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23" w:rsidRPr="007371B3" w:rsidRDefault="00264923" w:rsidP="0026492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7371B3">
        <w:rPr>
          <w:rFonts w:ascii="Times New Roman" w:hAnsi="Times New Roman" w:cs="Times New Roman"/>
          <w:b/>
          <w:sz w:val="28"/>
          <w:szCs w:val="28"/>
          <w:lang w:val="ro-MO"/>
        </w:rPr>
        <w:t>Notă informativă</w:t>
      </w:r>
    </w:p>
    <w:p w:rsidR="00264923" w:rsidRDefault="00264923" w:rsidP="006B10E1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7371B3">
        <w:rPr>
          <w:rFonts w:ascii="Times New Roman" w:hAnsi="Times New Roman" w:cs="Times New Roman"/>
          <w:sz w:val="28"/>
          <w:szCs w:val="28"/>
          <w:lang w:val="ro-MO"/>
        </w:rPr>
        <w:t xml:space="preserve">la proiectul </w:t>
      </w:r>
      <w:proofErr w:type="spellStart"/>
      <w:r w:rsidRPr="007371B3">
        <w:rPr>
          <w:rFonts w:ascii="Times New Roman" w:hAnsi="Times New Roman" w:cs="Times New Roman"/>
          <w:sz w:val="28"/>
          <w:szCs w:val="28"/>
          <w:lang w:val="ro-MO"/>
        </w:rPr>
        <w:t>hotărîrii</w:t>
      </w:r>
      <w:proofErr w:type="spellEnd"/>
      <w:r w:rsidRPr="007371B3">
        <w:rPr>
          <w:rFonts w:ascii="Times New Roman" w:hAnsi="Times New Roman" w:cs="Times New Roman"/>
          <w:sz w:val="28"/>
          <w:szCs w:val="28"/>
          <w:lang w:val="ro-MO"/>
        </w:rPr>
        <w:t xml:space="preserve"> Guvernului ,,Cu privire la </w:t>
      </w:r>
      <w:r w:rsidR="00301C82">
        <w:rPr>
          <w:rFonts w:ascii="Times New Roman" w:hAnsi="Times New Roman" w:cs="Times New Roman"/>
          <w:sz w:val="28"/>
          <w:szCs w:val="28"/>
          <w:lang w:val="ro-MO"/>
        </w:rPr>
        <w:t>aprobarea modificărilor și completărilor ce se operează în unele</w:t>
      </w:r>
      <w:r w:rsidR="009A3A2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proofErr w:type="spellStart"/>
      <w:r w:rsidRPr="007371B3">
        <w:rPr>
          <w:rFonts w:ascii="Times New Roman" w:hAnsi="Times New Roman" w:cs="Times New Roman"/>
          <w:sz w:val="28"/>
          <w:szCs w:val="28"/>
          <w:lang w:val="ro-MO"/>
        </w:rPr>
        <w:t>hotărîri</w:t>
      </w:r>
      <w:proofErr w:type="spellEnd"/>
      <w:r w:rsidRPr="007371B3">
        <w:rPr>
          <w:rFonts w:ascii="Times New Roman" w:hAnsi="Times New Roman" w:cs="Times New Roman"/>
          <w:sz w:val="28"/>
          <w:szCs w:val="28"/>
          <w:lang w:val="ro-MO"/>
        </w:rPr>
        <w:t xml:space="preserve"> ale Guvernului”</w:t>
      </w:r>
    </w:p>
    <w:p w:rsidR="00096D75" w:rsidRPr="007371B3" w:rsidRDefault="00096D75" w:rsidP="006B10E1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tbl>
      <w:tblPr>
        <w:tblW w:w="5000" w:type="pct"/>
        <w:tblLook w:val="04A0"/>
      </w:tblPr>
      <w:tblGrid>
        <w:gridCol w:w="9571"/>
      </w:tblGrid>
      <w:tr w:rsidR="00264923" w:rsidRPr="000B04E8" w:rsidTr="00096D75">
        <w:trPr>
          <w:trHeight w:val="541"/>
        </w:trPr>
        <w:tc>
          <w:tcPr>
            <w:tcW w:w="5000" w:type="pct"/>
            <w:shd w:val="clear" w:color="auto" w:fill="D9D9D9"/>
            <w:hideMark/>
          </w:tcPr>
          <w:p w:rsidR="00264923" w:rsidRPr="007371B3" w:rsidRDefault="00264923" w:rsidP="00831009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</w:pPr>
            <w:r w:rsidRPr="007371B3"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  <w:t>Denumirea autorului și, după caz, a participanților la elaborarea proiectului</w:t>
            </w:r>
          </w:p>
        </w:tc>
      </w:tr>
      <w:tr w:rsidR="00264923" w:rsidRPr="000B04E8" w:rsidTr="00264923">
        <w:tc>
          <w:tcPr>
            <w:tcW w:w="5000" w:type="pct"/>
            <w:hideMark/>
          </w:tcPr>
          <w:p w:rsidR="000B04E8" w:rsidRPr="000B04E8" w:rsidRDefault="00264923" w:rsidP="00EB26FF">
            <w:pPr>
              <w:pStyle w:val="NoSpacing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7371B3">
              <w:rPr>
                <w:rFonts w:ascii="Times New Roman" w:hAnsi="Times New Roman"/>
                <w:sz w:val="28"/>
                <w:szCs w:val="28"/>
                <w:lang w:val="ro-MO"/>
              </w:rPr>
              <w:t>Proiectul</w:t>
            </w:r>
            <w:r w:rsidR="009A3A2C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  <w:proofErr w:type="spellStart"/>
            <w:r w:rsidR="001C023F" w:rsidRPr="007371B3">
              <w:rPr>
                <w:rFonts w:ascii="Times New Roman" w:hAnsi="Times New Roman"/>
                <w:sz w:val="28"/>
                <w:szCs w:val="28"/>
                <w:lang w:val="ro-MO"/>
              </w:rPr>
              <w:t>hotărîrii</w:t>
            </w:r>
            <w:proofErr w:type="spellEnd"/>
            <w:r w:rsidR="009A3A2C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  <w:r w:rsidRPr="007371B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de </w:t>
            </w:r>
            <w:r w:rsidR="001C023F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Guvern</w:t>
            </w:r>
            <w:r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,,Cu privire la </w:t>
            </w:r>
            <w:r w:rsidR="0075075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aprobarea modificărilor și completărilor ce se operează în unele</w:t>
            </w:r>
            <w:r w:rsidR="009A3A2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proofErr w:type="spellStart"/>
            <w:r w:rsidR="0075075F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hotărîri</w:t>
            </w:r>
            <w:proofErr w:type="spellEnd"/>
            <w:r w:rsidR="0075075F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ale Guvernului</w:t>
            </w:r>
            <w:r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” </w:t>
            </w:r>
            <w:r w:rsidRPr="007371B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a fost elaborat de </w:t>
            </w:r>
            <w:r w:rsidR="009A3A2C">
              <w:rPr>
                <w:rFonts w:ascii="Times New Roman" w:hAnsi="Times New Roman"/>
                <w:sz w:val="28"/>
                <w:szCs w:val="28"/>
                <w:lang w:val="ro-MO"/>
              </w:rPr>
              <w:t>Ministerul Finanțelor.</w:t>
            </w:r>
          </w:p>
        </w:tc>
      </w:tr>
      <w:tr w:rsidR="00264923" w:rsidRPr="000B04E8" w:rsidTr="00264923">
        <w:tc>
          <w:tcPr>
            <w:tcW w:w="5000" w:type="pct"/>
            <w:shd w:val="clear" w:color="auto" w:fill="D9D9D9"/>
            <w:hideMark/>
          </w:tcPr>
          <w:p w:rsidR="00264923" w:rsidRPr="007371B3" w:rsidRDefault="00264923" w:rsidP="00831009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12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</w:pPr>
            <w:r w:rsidRPr="007371B3"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  <w:t>Condițiile ce au impus elaborarea proiectului de act normativ și finalitățile urmărite</w:t>
            </w:r>
          </w:p>
        </w:tc>
      </w:tr>
      <w:tr w:rsidR="00264923" w:rsidRPr="000B04E8" w:rsidTr="00264923">
        <w:tc>
          <w:tcPr>
            <w:tcW w:w="5000" w:type="pct"/>
            <w:hideMark/>
          </w:tcPr>
          <w:p w:rsidR="001D2AFA" w:rsidRPr="007371B3" w:rsidRDefault="00B2388D" w:rsidP="00EB26FF">
            <w:pPr>
              <w:pStyle w:val="NoSpacing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La 7 iulie 2017 </w:t>
            </w:r>
            <w:r w:rsidR="00264923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fost</w:t>
            </w:r>
            <w:r w:rsidR="00264923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adoptat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ă</w:t>
            </w:r>
            <w:r w:rsidR="00264923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Leg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ea nr.136 cu privire la Guvern</w:t>
            </w:r>
            <w:r w:rsidR="009A3A2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 i</w:t>
            </w:r>
            <w:r w:rsidR="00675DEE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ar</w:t>
            </w:r>
            <w:r w:rsidR="001D2AFA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la 14 iulie 2017, Parlamentul a adoptat Legea nr.153</w:t>
            </w:r>
            <w:r w:rsidR="001D2AFA" w:rsidRPr="007371B3">
              <w:rPr>
                <w:rFonts w:ascii="Times New Roman" w:hAnsi="Times New Roman" w:cs="Times New Roman"/>
                <w:sz w:val="28"/>
                <w:szCs w:val="28"/>
                <w:lang w:val="ro-MO" w:eastAsia="ro-RO"/>
              </w:rPr>
              <w:t xml:space="preserve"> pentru modificarea și completarea unor acte legislative 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</w:t>
            </w:r>
            <w:r w:rsidR="001D2AFA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 asigură punerea în aplicare a prevederilor Legii</w:t>
            </w:r>
            <w:r w:rsidR="00003ED4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cu privire la Guvern și </w:t>
            </w:r>
            <w:r w:rsidR="001D2AFA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evitarea </w:t>
            </w:r>
            <w:r w:rsidR="009A3A2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discrepanțe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lor</w:t>
            </w:r>
            <w:r w:rsidR="009A3A2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dintre n</w:t>
            </w:r>
            <w:r w:rsidR="001D2AFA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oile norme juridice ce urmează să reglementeze </w:t>
            </w:r>
            <w:r w:rsidR="009A3A2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activitatea </w:t>
            </w:r>
            <w:r w:rsidR="001D2AFA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Guvernului</w:t>
            </w:r>
            <w:r w:rsidR="009A3A2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Republicii Moldova</w:t>
            </w:r>
            <w:r w:rsidR="001D2AFA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.  </w:t>
            </w:r>
          </w:p>
          <w:p w:rsidR="009A3A2C" w:rsidRDefault="00737863" w:rsidP="00EB26FF">
            <w:pPr>
              <w:pStyle w:val="NoSpacing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Așadar, î</w:t>
            </w:r>
            <w:r w:rsidR="00264923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ntru </w:t>
            </w:r>
            <w:r w:rsidR="009A3A2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asigurarea executării</w:t>
            </w:r>
            <w:r w:rsidR="00264923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prevederilor </w:t>
            </w:r>
            <w:r w:rsidR="001D2AFA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actelor legislative menționate supra</w:t>
            </w:r>
            <w:r w:rsidR="00264923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 a fost elaborat p</w:t>
            </w:r>
            <w:r w:rsidR="009A3A2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rezentul proiect de </w:t>
            </w:r>
            <w:proofErr w:type="spellStart"/>
            <w:r w:rsidR="009A3A2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hotărîre</w:t>
            </w:r>
            <w:proofErr w:type="spellEnd"/>
            <w:r w:rsidR="009A3A2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 c</w:t>
            </w:r>
            <w:r w:rsidR="00264923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e vine să </w:t>
            </w:r>
            <w:r w:rsidR="00015C1C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modifice</w:t>
            </w:r>
            <w:r w:rsidR="008F795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015C1C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și să completeze</w:t>
            </w:r>
            <w:r w:rsidR="009A3A2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următoarele acte normative:</w:t>
            </w:r>
          </w:p>
          <w:p w:rsidR="009A3A2C" w:rsidRPr="00737863" w:rsidRDefault="00737863" w:rsidP="00322529">
            <w:pPr>
              <w:pStyle w:val="NoSpacing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proofErr w:type="spellStart"/>
            <w:r w:rsidRPr="007378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Hotărîrea</w:t>
            </w:r>
            <w:proofErr w:type="spellEnd"/>
            <w:r w:rsidRPr="007378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Guvernului nr. 1151  din  02.09.2002 „Despre aprobarea Regulamentului cu privire la normativele de cheltuieli pentru desfăşurarea conferinţelor, simpozioanelor, festivalurilor etc. de către instituţiile publice finanţate de la bugetul public naţional”</w:t>
            </w:r>
            <w:r w:rsidR="009A3A2C" w:rsidRPr="007378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;</w:t>
            </w:r>
          </w:p>
          <w:p w:rsidR="00264923" w:rsidRPr="0008681E" w:rsidRDefault="00737863" w:rsidP="00322529">
            <w:pPr>
              <w:pStyle w:val="NoSpacing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</w:pPr>
            <w:proofErr w:type="spellStart"/>
            <w:r w:rsidRPr="008F41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Hotărîrea</w:t>
            </w:r>
            <w:proofErr w:type="spellEnd"/>
            <w:r w:rsidRPr="008F41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Guvernului nr. 1362  din  22.12.2005 „Cu privire la aprobarea Normativelor </w:t>
            </w:r>
            <w:proofErr w:type="spellStart"/>
            <w:r w:rsidRPr="008F41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vizînd</w:t>
            </w:r>
            <w:proofErr w:type="spellEnd"/>
            <w:r w:rsidRPr="008F41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numărul abonamentelor de telefoane de serviciu, faxuri, telefoane mobile pentru colaboratorii autorităților administrației publice (cu excepția legăturii telefonice </w:t>
            </w:r>
            <w:r w:rsidRPr="00086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guvernamentale)”;</w:t>
            </w:r>
          </w:p>
          <w:p w:rsidR="00737863" w:rsidRPr="0008681E" w:rsidRDefault="00737863" w:rsidP="00322529">
            <w:pPr>
              <w:pStyle w:val="NoSpacing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</w:pPr>
            <w:proofErr w:type="spellStart"/>
            <w:r w:rsidRPr="00086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Hotărîrea</w:t>
            </w:r>
            <w:proofErr w:type="spellEnd"/>
            <w:r w:rsidRPr="00086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 Guvernului nr. 1404  din  30.12.2005 „Privind reglementarea utilizării autoturismelor de serviciu de către autoritățile administrației publice”;</w:t>
            </w:r>
          </w:p>
          <w:p w:rsidR="00737863" w:rsidRPr="0008681E" w:rsidRDefault="00737863" w:rsidP="00322529">
            <w:pPr>
              <w:pStyle w:val="NoSpacing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</w:pPr>
            <w:proofErr w:type="spellStart"/>
            <w:r w:rsidRPr="00086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Hotărîrea</w:t>
            </w:r>
            <w:proofErr w:type="spellEnd"/>
            <w:r w:rsidRPr="00086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 Guvernului nr. 930  din  15.08.2006 „Privind Sala delegațiilor oficiale a Întreprinderii de Stat „Aeroportul Internațional Chișinău”.</w:t>
            </w:r>
          </w:p>
          <w:p w:rsidR="00F41144" w:rsidRDefault="00CC37F2" w:rsidP="00EB26FF">
            <w:pPr>
              <w:pStyle w:val="NoSpacing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08681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Amendarea</w:t>
            </w:r>
            <w:r w:rsidR="009754D8" w:rsidRPr="0008681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proofErr w:type="spellStart"/>
            <w:r w:rsidR="001C023F" w:rsidRPr="0008681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hotărîrilor</w:t>
            </w:r>
            <w:proofErr w:type="spellEnd"/>
            <w:r w:rsidR="009A3A2C" w:rsidRPr="0008681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menționate anterior, </w:t>
            </w:r>
            <w:r w:rsidR="009754D8" w:rsidRPr="0008681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derivă din</w:t>
            </w:r>
            <w:r w:rsidRPr="0008681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necesitatea actualizării normelor financiare prevăzute pentru </w:t>
            </w:r>
            <w:r w:rsidRPr="00086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desfăşurarea conferinţelor, simpozioanelor, festivalurilor etc. de către</w:t>
            </w:r>
            <w:r w:rsidRPr="007378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instituţiile publice finanţate de la bugetul public naţional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, dat fiind faptul că, unele plafoane de cheltuieli nu cor</w:t>
            </w:r>
            <w:r w:rsidR="006C18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espund realităților existente, acestea fiind recalculate la indicele prețului de consum, iar</w:t>
            </w:r>
            <w:r w:rsidR="00F411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,</w:t>
            </w:r>
            <w:r w:rsidR="006C18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pe unele poziții ajustate la valoarea de piață a </w:t>
            </w:r>
            <w:r w:rsidR="004C27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mărfurilor</w:t>
            </w:r>
            <w:r w:rsidR="006C18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/serviciilor</w:t>
            </w:r>
            <w:r w:rsidR="00F411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vizate</w:t>
            </w:r>
            <w:r w:rsidR="006C18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.</w:t>
            </w:r>
          </w:p>
          <w:p w:rsidR="007C32C8" w:rsidRDefault="00675DEE" w:rsidP="00EB26FF">
            <w:pPr>
              <w:pStyle w:val="NoSpacing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7371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lastRenderedPageBreak/>
              <w:t xml:space="preserve">De asemenea, </w:t>
            </w:r>
            <w:r w:rsidR="002609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în componența noi</w:t>
            </w:r>
            <w:r w:rsidR="004079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i</w:t>
            </w:r>
            <w:r w:rsidR="002609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structuri a Guvernului </w:t>
            </w:r>
            <w:r w:rsidR="005612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nu se mai regăsește funcția de </w:t>
            </w:r>
            <w:proofErr w:type="spellStart"/>
            <w:r w:rsidR="00561269" w:rsidRPr="0040793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RO"/>
              </w:rPr>
              <w:t>v</w:t>
            </w:r>
            <w:r w:rsidR="00407933" w:rsidRPr="0040793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RO"/>
              </w:rPr>
              <w:t>iceministru</w:t>
            </w:r>
            <w:proofErr w:type="spellEnd"/>
            <w:r w:rsidR="005612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. Din acest considerent, se propune </w:t>
            </w:r>
            <w:r w:rsidR="004079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actualizarea </w:t>
            </w:r>
            <w:r w:rsidR="00561269" w:rsidRPr="007371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prevederilor </w:t>
            </w:r>
            <w:r w:rsidR="004079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tangențiale acestei funcții, în contextul transmiterii atribuțiilor către funcțiile de </w:t>
            </w:r>
            <w:r w:rsidR="00407933" w:rsidRPr="0040793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>secretar general de stat</w:t>
            </w:r>
            <w:r w:rsidR="0040793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 w:rsidR="004079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și </w:t>
            </w:r>
            <w:r w:rsidR="0040793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secretar de stat.   </w:t>
            </w:r>
          </w:p>
          <w:p w:rsidR="005B6E37" w:rsidRPr="00717A6D" w:rsidRDefault="007C32C8" w:rsidP="00EB26FF">
            <w:pPr>
              <w:pStyle w:val="NoSpacing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Suplimentar</w:t>
            </w:r>
            <w:r w:rsidR="000868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 w:rsidR="00675DEE" w:rsidRPr="007371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prin</w:t>
            </w:r>
            <w:r w:rsidR="00E02D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prezentul</w:t>
            </w:r>
            <w:r w:rsidR="00675DEE" w:rsidRPr="007371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proiect se propune completarea</w:t>
            </w:r>
            <w:r w:rsidR="003E1B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normelor de deservire cu transport de serviciu a conducătorilor ministerelor și autorităților administrative centrale (majorarea/reducerea după caz), reieșind din indispensabilitatea asigurării necesităților de efectuare a deplasărilor de serviciu/participărilor la diferite activități în teritoriu.   </w:t>
            </w:r>
          </w:p>
        </w:tc>
      </w:tr>
      <w:tr w:rsidR="00264923" w:rsidRPr="007371B3" w:rsidTr="00264923">
        <w:tc>
          <w:tcPr>
            <w:tcW w:w="5000" w:type="pct"/>
            <w:shd w:val="clear" w:color="auto" w:fill="D9D9D9"/>
            <w:hideMark/>
          </w:tcPr>
          <w:p w:rsidR="00264923" w:rsidRPr="007371B3" w:rsidRDefault="00264923" w:rsidP="00831009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12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</w:pPr>
            <w:r w:rsidRPr="007371B3"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  <w:lastRenderedPageBreak/>
              <w:t>Fundamentarea economico-financiară</w:t>
            </w:r>
          </w:p>
        </w:tc>
      </w:tr>
      <w:tr w:rsidR="00264923" w:rsidRPr="000B04E8" w:rsidTr="00D867AC">
        <w:trPr>
          <w:trHeight w:val="1039"/>
        </w:trPr>
        <w:tc>
          <w:tcPr>
            <w:tcW w:w="5000" w:type="pct"/>
            <w:hideMark/>
          </w:tcPr>
          <w:p w:rsidR="0051593C" w:rsidRDefault="00264923" w:rsidP="0051593C">
            <w:pPr>
              <w:spacing w:after="0"/>
              <w:ind w:firstLine="878"/>
              <w:jc w:val="both"/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</w:pPr>
            <w:r w:rsidRPr="00EB26FF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>Ad</w:t>
            </w:r>
            <w:r w:rsidR="00040901" w:rsidRPr="00EB26FF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optarea proiectului de </w:t>
            </w:r>
            <w:proofErr w:type="spellStart"/>
            <w:r w:rsidR="00040901" w:rsidRPr="00EB26FF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>hotărîre</w:t>
            </w:r>
            <w:proofErr w:type="spellEnd"/>
            <w:r w:rsidR="00E15051" w:rsidRPr="00EB26FF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 </w:t>
            </w:r>
            <w:r w:rsidR="00003ED4" w:rsidRPr="00EB26FF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va </w:t>
            </w:r>
            <w:r w:rsidR="00E15051" w:rsidRPr="00EB26FF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>implica costuri financiare</w:t>
            </w:r>
            <w:r w:rsidR="00453EE1" w:rsidRPr="00EB26FF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>,</w:t>
            </w:r>
            <w:r w:rsidR="00794199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 reieșind din ajustarea plafoanelor</w:t>
            </w:r>
            <w:r w:rsidR="00E576F8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 de cheltuieli, </w:t>
            </w:r>
            <w:proofErr w:type="spellStart"/>
            <w:r w:rsidR="00E576F8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>cît</w:t>
            </w:r>
            <w:proofErr w:type="spellEnd"/>
            <w:r w:rsidR="00E576F8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 și a unor normative exprese. </w:t>
            </w:r>
          </w:p>
          <w:p w:rsidR="00E576F8" w:rsidRDefault="00E576F8" w:rsidP="0051593C">
            <w:pPr>
              <w:spacing w:after="0"/>
              <w:ind w:firstLine="878"/>
              <w:jc w:val="both"/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Totodată, se accentuează că, operarea prezentelor modificări și completări a fost inițiată inclusiv și </w:t>
            </w:r>
            <w:r w:rsidR="00442856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cu suportul </w:t>
            </w:r>
            <w:r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autorităților/instituțiilor publice, cu scopul consolidării flexibilității </w:t>
            </w:r>
            <w:r w:rsidR="00F95902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acestora </w:t>
            </w:r>
            <w:r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în procesul de efectuare a unor cheltuieli, cât și asigurării unui nivel oportun al calității bunurilor/serviciilor contractate. </w:t>
            </w:r>
            <w:r w:rsidR="00794199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 </w:t>
            </w:r>
          </w:p>
          <w:p w:rsidR="00003ED4" w:rsidRPr="00E576F8" w:rsidRDefault="00794199" w:rsidP="00442856">
            <w:pPr>
              <w:spacing w:after="0"/>
              <w:ind w:firstLine="878"/>
              <w:jc w:val="both"/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>Suplimentar,</w:t>
            </w:r>
            <w:r w:rsidR="00E576F8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 </w:t>
            </w:r>
            <w:r w:rsidR="00F95902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se menționează că, </w:t>
            </w:r>
            <w:r w:rsidR="00442856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la moment este dificil de a evalua </w:t>
            </w:r>
            <w:r w:rsidR="00F95902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>impactul economico-financiar</w:t>
            </w:r>
            <w:r w:rsidR="00442856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, cheltuielile </w:t>
            </w:r>
            <w:proofErr w:type="spellStart"/>
            <w:r w:rsidR="00442856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>urmînd</w:t>
            </w:r>
            <w:proofErr w:type="spellEnd"/>
            <w:r w:rsidR="00442856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 a fi asigurate d</w:t>
            </w:r>
            <w:r w:rsidR="007371B3" w:rsidRPr="00EB26FF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>in contul și</w:t>
            </w:r>
            <w:r w:rsidR="007A3027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 în</w:t>
            </w:r>
            <w:r w:rsidR="007371B3" w:rsidRPr="00EB26FF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 limita bugetului aprobat al </w:t>
            </w:r>
            <w:r w:rsidR="006E446B" w:rsidRPr="00EB26FF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>autorităților/instituțiilor publice.</w:t>
            </w:r>
            <w:r w:rsidR="00AA3632">
              <w:rPr>
                <w:rFonts w:ascii="Times New Roman" w:eastAsiaTheme="minorHAnsi" w:hAnsi="Times New Roman"/>
                <w:sz w:val="28"/>
                <w:szCs w:val="28"/>
                <w:lang w:val="ro-MO" w:eastAsia="en-US"/>
              </w:rPr>
              <w:t xml:space="preserve"> </w:t>
            </w:r>
            <w:r w:rsidR="004B25D5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 </w:t>
            </w:r>
          </w:p>
        </w:tc>
      </w:tr>
      <w:tr w:rsidR="00264923" w:rsidRPr="008F7951" w:rsidTr="00264923">
        <w:tc>
          <w:tcPr>
            <w:tcW w:w="5000" w:type="pct"/>
            <w:shd w:val="clear" w:color="auto" w:fill="D9D9D9"/>
            <w:hideMark/>
          </w:tcPr>
          <w:p w:rsidR="00264923" w:rsidRPr="007371B3" w:rsidRDefault="00264923" w:rsidP="00831009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12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</w:pPr>
            <w:r w:rsidRPr="007371B3"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  <w:t>Avizarea și consultarea publică a proiectului</w:t>
            </w:r>
          </w:p>
        </w:tc>
      </w:tr>
      <w:tr w:rsidR="00264923" w:rsidRPr="006E446B" w:rsidTr="00264923">
        <w:tc>
          <w:tcPr>
            <w:tcW w:w="5000" w:type="pct"/>
            <w:hideMark/>
          </w:tcPr>
          <w:p w:rsidR="00264923" w:rsidRPr="007371B3" w:rsidRDefault="00264923" w:rsidP="00EB26FF">
            <w:pPr>
              <w:tabs>
                <w:tab w:val="left" w:pos="884"/>
              </w:tabs>
              <w:spacing w:after="120"/>
              <w:ind w:firstLine="890"/>
              <w:jc w:val="both"/>
              <w:rPr>
                <w:rFonts w:ascii="Times New Roman" w:hAnsi="Times New Roman"/>
                <w:sz w:val="28"/>
                <w:szCs w:val="28"/>
                <w:lang w:val="ro-MO" w:eastAsia="en-US"/>
              </w:rPr>
            </w:pPr>
            <w:r w:rsidRPr="007371B3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În conformitate cu prevederile Legii nr.317/2003 </w:t>
            </w:r>
            <w:r w:rsidRPr="007371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 w:eastAsia="en-US"/>
              </w:rPr>
              <w:t>privind actele normative ale Guvernului şi ale altor autorităţi ale administraţiei publice centrale şi locale</w:t>
            </w:r>
            <w:r w:rsidRPr="007371B3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, </w:t>
            </w:r>
            <w:r w:rsidR="006E446B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Ministerul Finanțelor </w:t>
            </w:r>
            <w:r w:rsidRPr="007371B3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prezintă proiectul </w:t>
            </w:r>
            <w:proofErr w:type="spellStart"/>
            <w:r w:rsidRPr="007371B3">
              <w:rPr>
                <w:rFonts w:ascii="Times New Roman" w:hAnsi="Times New Roman"/>
                <w:sz w:val="28"/>
                <w:szCs w:val="28"/>
                <w:lang w:val="ro-MO" w:eastAsia="en-US"/>
              </w:rPr>
              <w:t>hotărîrii</w:t>
            </w:r>
            <w:proofErr w:type="spellEnd"/>
            <w:r w:rsidRPr="007371B3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 de Guvern pentru avizare și consultare publică.</w:t>
            </w:r>
          </w:p>
        </w:tc>
      </w:tr>
    </w:tbl>
    <w:p w:rsidR="00264923" w:rsidRDefault="00264923" w:rsidP="00322529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71B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7371B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7371B3">
        <w:rPr>
          <w:rFonts w:ascii="Times New Roman" w:hAnsi="Times New Roman" w:cs="Times New Roman"/>
          <w:sz w:val="28"/>
          <w:szCs w:val="28"/>
          <w:lang w:val="ro-MO"/>
        </w:rPr>
        <w:tab/>
      </w:r>
    </w:p>
    <w:p w:rsidR="009360A9" w:rsidRPr="007371B3" w:rsidRDefault="009360A9" w:rsidP="00322529">
      <w:pPr>
        <w:pStyle w:val="NoSpacing"/>
        <w:jc w:val="both"/>
        <w:rPr>
          <w:lang w:val="ro-MO"/>
        </w:rPr>
      </w:pPr>
    </w:p>
    <w:p w:rsidR="00F67792" w:rsidRPr="00F90193" w:rsidRDefault="006E446B" w:rsidP="006E446B">
      <w:pPr>
        <w:jc w:val="center"/>
        <w:rPr>
          <w:rFonts w:ascii="Times New Roman" w:hAnsi="Times New Roman"/>
          <w:b/>
          <w:sz w:val="28"/>
          <w:szCs w:val="28"/>
          <w:lang w:val="ro-MO"/>
        </w:rPr>
      </w:pPr>
      <w:r>
        <w:rPr>
          <w:rFonts w:ascii="Times New Roman" w:hAnsi="Times New Roman"/>
          <w:b/>
          <w:sz w:val="28"/>
          <w:szCs w:val="28"/>
          <w:lang w:val="ro-MO"/>
        </w:rPr>
        <w:t xml:space="preserve">MINISTRU </w:t>
      </w:r>
      <w:r w:rsidR="00F90193">
        <w:rPr>
          <w:rFonts w:ascii="Times New Roman" w:hAnsi="Times New Roman"/>
          <w:b/>
          <w:sz w:val="28"/>
          <w:szCs w:val="28"/>
          <w:lang w:val="ro-MO"/>
        </w:rPr>
        <w:t xml:space="preserve">                                                 </w:t>
      </w:r>
      <w:r>
        <w:rPr>
          <w:rFonts w:ascii="Times New Roman" w:hAnsi="Times New Roman"/>
          <w:b/>
          <w:sz w:val="28"/>
          <w:szCs w:val="28"/>
          <w:lang w:val="ro-MO"/>
        </w:rPr>
        <w:t>Octavian ARMAȘU</w:t>
      </w:r>
    </w:p>
    <w:sectPr w:rsidR="00F67792" w:rsidRPr="00F90193" w:rsidSect="00096D7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2303E"/>
    <w:multiLevelType w:val="hybridMultilevel"/>
    <w:tmpl w:val="D11EF1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7785D"/>
    <w:multiLevelType w:val="hybridMultilevel"/>
    <w:tmpl w:val="995605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1163C"/>
    <w:rsid w:val="00001AF7"/>
    <w:rsid w:val="00003ED4"/>
    <w:rsid w:val="0000757E"/>
    <w:rsid w:val="00015C1C"/>
    <w:rsid w:val="00036C50"/>
    <w:rsid w:val="00040901"/>
    <w:rsid w:val="0008681E"/>
    <w:rsid w:val="00092D5F"/>
    <w:rsid w:val="00096D75"/>
    <w:rsid w:val="000B04E8"/>
    <w:rsid w:val="000D2677"/>
    <w:rsid w:val="000D5184"/>
    <w:rsid w:val="001111AC"/>
    <w:rsid w:val="001333E6"/>
    <w:rsid w:val="00147B1C"/>
    <w:rsid w:val="001C023F"/>
    <w:rsid w:val="001D2AFA"/>
    <w:rsid w:val="001E362B"/>
    <w:rsid w:val="001E591D"/>
    <w:rsid w:val="0020762E"/>
    <w:rsid w:val="00214C51"/>
    <w:rsid w:val="002230B2"/>
    <w:rsid w:val="0026096F"/>
    <w:rsid w:val="00264923"/>
    <w:rsid w:val="002649FA"/>
    <w:rsid w:val="00281139"/>
    <w:rsid w:val="00294AE6"/>
    <w:rsid w:val="002A7F68"/>
    <w:rsid w:val="002C0A44"/>
    <w:rsid w:val="002C5CF9"/>
    <w:rsid w:val="002C711A"/>
    <w:rsid w:val="002D56F0"/>
    <w:rsid w:val="00301C82"/>
    <w:rsid w:val="00322529"/>
    <w:rsid w:val="00323480"/>
    <w:rsid w:val="0035504B"/>
    <w:rsid w:val="00363AB5"/>
    <w:rsid w:val="00371499"/>
    <w:rsid w:val="00394FAC"/>
    <w:rsid w:val="003A0834"/>
    <w:rsid w:val="003A4D14"/>
    <w:rsid w:val="003D7C72"/>
    <w:rsid w:val="003E0A6E"/>
    <w:rsid w:val="003E1B1F"/>
    <w:rsid w:val="003F4981"/>
    <w:rsid w:val="0040256E"/>
    <w:rsid w:val="00407933"/>
    <w:rsid w:val="00417B12"/>
    <w:rsid w:val="00442856"/>
    <w:rsid w:val="00445580"/>
    <w:rsid w:val="00453EE1"/>
    <w:rsid w:val="00481193"/>
    <w:rsid w:val="00487747"/>
    <w:rsid w:val="0049661F"/>
    <w:rsid w:val="004B25D5"/>
    <w:rsid w:val="004B3E21"/>
    <w:rsid w:val="004C2720"/>
    <w:rsid w:val="004E68C5"/>
    <w:rsid w:val="004F6607"/>
    <w:rsid w:val="0050003E"/>
    <w:rsid w:val="0051593C"/>
    <w:rsid w:val="005340F2"/>
    <w:rsid w:val="00536A7E"/>
    <w:rsid w:val="00537706"/>
    <w:rsid w:val="00561269"/>
    <w:rsid w:val="0058273A"/>
    <w:rsid w:val="0058409C"/>
    <w:rsid w:val="005862BC"/>
    <w:rsid w:val="005B6E37"/>
    <w:rsid w:val="005C1D73"/>
    <w:rsid w:val="005E40D9"/>
    <w:rsid w:val="005F2DD3"/>
    <w:rsid w:val="00617FC6"/>
    <w:rsid w:val="00624F20"/>
    <w:rsid w:val="006306EF"/>
    <w:rsid w:val="0063441F"/>
    <w:rsid w:val="006426E1"/>
    <w:rsid w:val="006527B3"/>
    <w:rsid w:val="006627C5"/>
    <w:rsid w:val="00672663"/>
    <w:rsid w:val="00675DEE"/>
    <w:rsid w:val="006769DD"/>
    <w:rsid w:val="006A6209"/>
    <w:rsid w:val="006B10E1"/>
    <w:rsid w:val="006C18C7"/>
    <w:rsid w:val="006C27F1"/>
    <w:rsid w:val="006D7330"/>
    <w:rsid w:val="006E446B"/>
    <w:rsid w:val="007173FF"/>
    <w:rsid w:val="00717A6D"/>
    <w:rsid w:val="007371B3"/>
    <w:rsid w:val="00737863"/>
    <w:rsid w:val="00740FA3"/>
    <w:rsid w:val="0075075F"/>
    <w:rsid w:val="0079085E"/>
    <w:rsid w:val="00794199"/>
    <w:rsid w:val="007A3027"/>
    <w:rsid w:val="007C32C8"/>
    <w:rsid w:val="007C5928"/>
    <w:rsid w:val="007E68AD"/>
    <w:rsid w:val="007E6ECD"/>
    <w:rsid w:val="00825A4F"/>
    <w:rsid w:val="00837734"/>
    <w:rsid w:val="0085073D"/>
    <w:rsid w:val="008509BE"/>
    <w:rsid w:val="008A5565"/>
    <w:rsid w:val="008D2654"/>
    <w:rsid w:val="008F410F"/>
    <w:rsid w:val="008F5CC2"/>
    <w:rsid w:val="008F7951"/>
    <w:rsid w:val="0091163C"/>
    <w:rsid w:val="009219DD"/>
    <w:rsid w:val="009360A9"/>
    <w:rsid w:val="00941E99"/>
    <w:rsid w:val="0096161A"/>
    <w:rsid w:val="009619BF"/>
    <w:rsid w:val="009736C4"/>
    <w:rsid w:val="009754D8"/>
    <w:rsid w:val="00981826"/>
    <w:rsid w:val="00986C63"/>
    <w:rsid w:val="00997AB6"/>
    <w:rsid w:val="009A3A2C"/>
    <w:rsid w:val="009B72AA"/>
    <w:rsid w:val="009F50B1"/>
    <w:rsid w:val="00A665B2"/>
    <w:rsid w:val="00A767C7"/>
    <w:rsid w:val="00A84B2F"/>
    <w:rsid w:val="00AA1E2D"/>
    <w:rsid w:val="00AA3632"/>
    <w:rsid w:val="00AB2245"/>
    <w:rsid w:val="00AB71CA"/>
    <w:rsid w:val="00AD0E4C"/>
    <w:rsid w:val="00AD7FE1"/>
    <w:rsid w:val="00B1207E"/>
    <w:rsid w:val="00B21F76"/>
    <w:rsid w:val="00B2388D"/>
    <w:rsid w:val="00C16CCB"/>
    <w:rsid w:val="00C22462"/>
    <w:rsid w:val="00C315FE"/>
    <w:rsid w:val="00C36534"/>
    <w:rsid w:val="00C463DE"/>
    <w:rsid w:val="00C85DF9"/>
    <w:rsid w:val="00C86291"/>
    <w:rsid w:val="00CB5D92"/>
    <w:rsid w:val="00CC37F2"/>
    <w:rsid w:val="00D1315C"/>
    <w:rsid w:val="00D64413"/>
    <w:rsid w:val="00D867AC"/>
    <w:rsid w:val="00DA2FA2"/>
    <w:rsid w:val="00DC4194"/>
    <w:rsid w:val="00DE0DDE"/>
    <w:rsid w:val="00E02D43"/>
    <w:rsid w:val="00E15051"/>
    <w:rsid w:val="00E576F8"/>
    <w:rsid w:val="00E72C26"/>
    <w:rsid w:val="00EB0FA6"/>
    <w:rsid w:val="00EB26FF"/>
    <w:rsid w:val="00EE0A17"/>
    <w:rsid w:val="00F17D26"/>
    <w:rsid w:val="00F26B34"/>
    <w:rsid w:val="00F27731"/>
    <w:rsid w:val="00F41144"/>
    <w:rsid w:val="00F44815"/>
    <w:rsid w:val="00F46D29"/>
    <w:rsid w:val="00F67792"/>
    <w:rsid w:val="00F70914"/>
    <w:rsid w:val="00F72E1A"/>
    <w:rsid w:val="00F90193"/>
    <w:rsid w:val="00F92EF2"/>
    <w:rsid w:val="00F95902"/>
    <w:rsid w:val="00FB7398"/>
    <w:rsid w:val="00FF15E7"/>
    <w:rsid w:val="00FF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2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49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4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23"/>
    <w:rPr>
      <w:rFonts w:ascii="Calibri" w:eastAsia="Times New Roman" w:hAnsi="Calibri" w:cs="Times New Roman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4923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2649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82561-5C8E-4C5B-9267-79DE3CC6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chiriacmar</cp:lastModifiedBy>
  <cp:revision>2</cp:revision>
  <cp:lastPrinted>2017-08-30T12:55:00Z</cp:lastPrinted>
  <dcterms:created xsi:type="dcterms:W3CDTF">2017-12-28T09:54:00Z</dcterms:created>
  <dcterms:modified xsi:type="dcterms:W3CDTF">2017-12-28T09:54:00Z</dcterms:modified>
</cp:coreProperties>
</file>