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14" w:rsidRPr="00DF7814" w:rsidRDefault="00DF7814" w:rsidP="00885E8F">
      <w:pPr>
        <w:spacing w:after="0" w:line="240" w:lineRule="auto"/>
        <w:rPr>
          <w:rFonts w:ascii="Times New Roman" w:hAnsi="Times New Roman" w:cs="Times New Roman"/>
          <w:i/>
          <w:sz w:val="20"/>
          <w:szCs w:val="20"/>
          <w:lang w:val="ro-RO"/>
        </w:rPr>
      </w:pPr>
      <w:r w:rsidRPr="00DF7814">
        <w:rPr>
          <w:rFonts w:ascii="Times New Roman" w:hAnsi="Times New Roman" w:cs="Times New Roman"/>
          <w:i/>
          <w:sz w:val="20"/>
          <w:szCs w:val="20"/>
          <w:lang w:val="ro-RO"/>
        </w:rPr>
        <w:t>Proiect                                                                                                                                                                                         Anexa 2</w:t>
      </w:r>
    </w:p>
    <w:p w:rsidR="00DF7814" w:rsidRPr="00DF7814" w:rsidRDefault="00DF7814" w:rsidP="00DF7814">
      <w:pPr>
        <w:pStyle w:val="NoSpacing"/>
        <w:jc w:val="right"/>
        <w:rPr>
          <w:rFonts w:ascii="Times New Roman" w:hAnsi="Times New Roman" w:cs="Times New Roman"/>
          <w:i/>
          <w:lang w:val="ro-RO"/>
        </w:rPr>
      </w:pPr>
      <w:r w:rsidRPr="00DF7814">
        <w:rPr>
          <w:rFonts w:ascii="Times New Roman" w:hAnsi="Times New Roman" w:cs="Times New Roman"/>
          <w:i/>
          <w:lang w:val="ro-RO"/>
        </w:rPr>
        <w:t xml:space="preserve">Aprobat </w:t>
      </w:r>
    </w:p>
    <w:p w:rsidR="00DF7814" w:rsidRPr="00DF7814" w:rsidRDefault="00DF7814" w:rsidP="00DF7814">
      <w:pPr>
        <w:pStyle w:val="NoSpacing"/>
        <w:jc w:val="right"/>
        <w:rPr>
          <w:rFonts w:ascii="Times New Roman" w:hAnsi="Times New Roman" w:cs="Times New Roman"/>
          <w:i/>
          <w:lang w:val="ro-RO"/>
        </w:rPr>
      </w:pPr>
      <w:r w:rsidRPr="00DF7814">
        <w:rPr>
          <w:rFonts w:ascii="Times New Roman" w:hAnsi="Times New Roman" w:cs="Times New Roman"/>
          <w:i/>
          <w:lang w:val="ro-RO"/>
        </w:rPr>
        <w:t xml:space="preserve">prin </w:t>
      </w:r>
      <w:proofErr w:type="spellStart"/>
      <w:r w:rsidRPr="00DF7814">
        <w:rPr>
          <w:rFonts w:ascii="Times New Roman" w:hAnsi="Times New Roman" w:cs="Times New Roman"/>
          <w:i/>
          <w:lang w:val="ro-RO"/>
        </w:rPr>
        <w:t>Hotărîrea</w:t>
      </w:r>
      <w:proofErr w:type="spellEnd"/>
      <w:r w:rsidRPr="00DF7814">
        <w:rPr>
          <w:rFonts w:ascii="Times New Roman" w:hAnsi="Times New Roman" w:cs="Times New Roman"/>
          <w:i/>
          <w:lang w:val="ro-RO"/>
        </w:rPr>
        <w:t xml:space="preserve"> Guvernului</w:t>
      </w:r>
    </w:p>
    <w:p w:rsidR="00DF7814" w:rsidRPr="00885E8F" w:rsidRDefault="00DF7814" w:rsidP="00885E8F">
      <w:pPr>
        <w:pStyle w:val="NoSpacing"/>
        <w:jc w:val="right"/>
        <w:rPr>
          <w:rFonts w:ascii="Times New Roman" w:hAnsi="Times New Roman" w:cs="Times New Roman"/>
          <w:i/>
        </w:rPr>
      </w:pPr>
      <w:r w:rsidRPr="00DF7814">
        <w:rPr>
          <w:rFonts w:ascii="Times New Roman" w:hAnsi="Times New Roman" w:cs="Times New Roman"/>
          <w:i/>
          <w:lang w:val="ro-RO"/>
        </w:rPr>
        <w:t xml:space="preserve">                                                                                                          nr.______din_______</w:t>
      </w:r>
      <w:r w:rsidR="00885E8F">
        <w:rPr>
          <w:rFonts w:ascii="Times New Roman" w:hAnsi="Times New Roman" w:cs="Times New Roman"/>
          <w:i/>
        </w:rPr>
        <w:t>2017</w:t>
      </w:r>
    </w:p>
    <w:p w:rsidR="00DF7814" w:rsidRPr="00DF7814" w:rsidRDefault="00DF7814" w:rsidP="00DF7814">
      <w:pPr>
        <w:jc w:val="center"/>
        <w:rPr>
          <w:rFonts w:ascii="Times New Roman" w:hAnsi="Times New Roman" w:cs="Times New Roman"/>
          <w:b/>
          <w:sz w:val="28"/>
          <w:szCs w:val="28"/>
        </w:rPr>
      </w:pPr>
      <w:r w:rsidRPr="00DF7814">
        <w:rPr>
          <w:rFonts w:ascii="Times New Roman" w:hAnsi="Times New Roman" w:cs="Times New Roman"/>
          <w:b/>
          <w:sz w:val="28"/>
          <w:szCs w:val="28"/>
        </w:rPr>
        <w:t>PLANUL DE ACȚIUNI PENTRU SITUAȚII EXCEPȚIONALE PE PIAȚA GAZELOR NATURALE</w:t>
      </w:r>
    </w:p>
    <w:p w:rsidR="00DF7814" w:rsidRPr="00B8149F" w:rsidRDefault="00B8149F" w:rsidP="00B8149F">
      <w:pPr>
        <w:jc w:val="center"/>
        <w:rPr>
          <w:rFonts w:ascii="Times New Roman" w:hAnsi="Times New Roman" w:cs="Times New Roman"/>
          <w:b/>
          <w:sz w:val="28"/>
          <w:szCs w:val="28"/>
          <w:lang w:val="ro-RO" w:eastAsia="ru-RU"/>
        </w:rPr>
      </w:pPr>
      <w:r>
        <w:rPr>
          <w:rFonts w:ascii="Times New Roman" w:hAnsi="Times New Roman" w:cs="Times New Roman"/>
          <w:b/>
          <w:sz w:val="28"/>
          <w:szCs w:val="28"/>
          <w:lang w:val="ro-RO" w:eastAsia="ru-RU"/>
        </w:rPr>
        <w:t>I. Dispoziţii generale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1. Planul de acțiuni pentru situații excepționale pe piața gazelor naturale (în continuare - </w:t>
      </w:r>
      <w:r w:rsidRPr="00DF7814">
        <w:rPr>
          <w:rFonts w:ascii="Times New Roman" w:eastAsia="Times New Roman" w:hAnsi="Times New Roman" w:cs="Times New Roman"/>
          <w:i/>
          <w:color w:val="000000"/>
          <w:sz w:val="26"/>
          <w:szCs w:val="26"/>
          <w:lang w:val="ro-RO" w:eastAsia="ru-RU"/>
        </w:rPr>
        <w:t>Plan de acţiuni</w:t>
      </w:r>
      <w:r w:rsidRPr="00DF7814">
        <w:rPr>
          <w:rFonts w:ascii="Times New Roman" w:eastAsia="Times New Roman" w:hAnsi="Times New Roman" w:cs="Times New Roman"/>
          <w:color w:val="000000"/>
          <w:sz w:val="26"/>
          <w:szCs w:val="26"/>
          <w:lang w:val="ro-RO" w:eastAsia="ru-RU"/>
        </w:rPr>
        <w:t>) are ca scop stabilirea unor masuri preventive care vizează asigurarea securității aprovizionării cu gaze naturale prin asigurarea funcționării corecte și continue a pieței interne de gaze naturale; stabilirea unor măsuri de urgență care urmează să fie puse în aplicare în cazul în care piața gazelor naturale nu mai este în măsură să furnizeze consumatorilor cantitățile necesare de gaze naturale, precum și stabilirea clară şi neechivocă a responsabilităților și coordonarea activităților întreprinderilor de gaze naturale atât în termeni de acțiune preventivă, cât și în ceea ce privește reacția la întreruperile efective în aprovizionarea cu gaze naturale.</w:t>
      </w:r>
    </w:p>
    <w:p w:rsidR="00DF7814" w:rsidRPr="00DF7814" w:rsidRDefault="00DF7814" w:rsidP="00DF7814">
      <w:pPr>
        <w:spacing w:after="120" w:line="240" w:lineRule="auto"/>
        <w:ind w:firstLine="720"/>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color w:val="000000"/>
          <w:sz w:val="26"/>
          <w:szCs w:val="26"/>
          <w:lang w:val="ro-RO" w:eastAsia="ru-RU"/>
        </w:rPr>
        <w:t>2. Planul de acţiuni este elaborat în conformitate cu următoarele acte legislative şi normative, după cum urmează:</w:t>
      </w:r>
    </w:p>
    <w:p w:rsidR="00DF7814" w:rsidRDefault="00DF7814" w:rsidP="00DF7814">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 xml:space="preserve">Legea nr. 108 din 27 mai 2016 cu privire la gazele naturale; </w:t>
      </w:r>
    </w:p>
    <w:p w:rsidR="004C47B8" w:rsidRPr="004C47B8" w:rsidRDefault="004C47B8" w:rsidP="004C47B8">
      <w:pPr>
        <w:pStyle w:val="NoSpacing"/>
        <w:numPr>
          <w:ilvl w:val="0"/>
          <w:numId w:val="70"/>
        </w:numPr>
        <w:tabs>
          <w:tab w:val="left" w:pos="0"/>
          <w:tab w:val="left" w:pos="993"/>
        </w:tabs>
        <w:spacing w:after="120"/>
        <w:ind w:left="0"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Legea nr. 116 din 18 mai 2012 privind securitatea industrială a obiectelor industriale periculoase;</w:t>
      </w:r>
    </w:p>
    <w:p w:rsidR="00DF7814" w:rsidRPr="00DF7814" w:rsidRDefault="00DF7814" w:rsidP="00DF7814">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Legea nr. 592 din 26 septembrie 1995 privind transportul prin conductele magistrale;</w:t>
      </w:r>
    </w:p>
    <w:p w:rsidR="004C47B8" w:rsidRDefault="00DF7814" w:rsidP="004C47B8">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proofErr w:type="spellStart"/>
      <w:r w:rsidRPr="00DF7814">
        <w:rPr>
          <w:rFonts w:ascii="Times New Roman" w:hAnsi="Times New Roman" w:cs="Times New Roman"/>
          <w:sz w:val="26"/>
          <w:szCs w:val="26"/>
          <w:lang w:val="ro-RO" w:eastAsia="ru-RU"/>
        </w:rPr>
        <w:t>Hotărîrea</w:t>
      </w:r>
      <w:proofErr w:type="spellEnd"/>
      <w:r w:rsidRPr="00DF7814">
        <w:rPr>
          <w:rFonts w:ascii="Times New Roman" w:hAnsi="Times New Roman" w:cs="Times New Roman"/>
          <w:sz w:val="26"/>
          <w:szCs w:val="26"/>
          <w:lang w:val="ro-RO" w:eastAsia="ru-RU"/>
        </w:rPr>
        <w:t xml:space="preserve"> Guvernului nr. 102 din 5 februarie 2013 cu privire la Strategia energetică a Republicii Moldova până  în anul 2030;</w:t>
      </w:r>
    </w:p>
    <w:p w:rsidR="004C47B8" w:rsidRPr="004C47B8" w:rsidRDefault="004C47B8" w:rsidP="004C47B8">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proofErr w:type="spellStart"/>
      <w:r w:rsidRPr="004C47B8">
        <w:rPr>
          <w:rFonts w:ascii="Times New Roman" w:hAnsi="Times New Roman" w:cs="Times New Roman"/>
          <w:sz w:val="26"/>
          <w:szCs w:val="26"/>
          <w:lang w:val="ro-RO" w:eastAsia="ru-RU"/>
        </w:rPr>
        <w:t>Hotărîrea</w:t>
      </w:r>
      <w:proofErr w:type="spellEnd"/>
      <w:r w:rsidRPr="004C47B8">
        <w:rPr>
          <w:rFonts w:ascii="Times New Roman" w:hAnsi="Times New Roman" w:cs="Times New Roman"/>
          <w:sz w:val="26"/>
          <w:szCs w:val="26"/>
          <w:lang w:val="ro-RO" w:eastAsia="ru-RU"/>
        </w:rPr>
        <w:t xml:space="preserve"> ANRE nr. 287 din 17 noiembrie 2016 privind impunerea serviciilor publice.</w:t>
      </w:r>
    </w:p>
    <w:p w:rsidR="00DF7814" w:rsidRPr="00DF7814" w:rsidRDefault="00DF7814" w:rsidP="00DF7814">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proofErr w:type="spellStart"/>
      <w:r w:rsidRPr="00DF7814">
        <w:rPr>
          <w:rFonts w:ascii="Times New Roman" w:hAnsi="Times New Roman" w:cs="Times New Roman"/>
          <w:sz w:val="26"/>
          <w:szCs w:val="26"/>
          <w:lang w:val="ro-RO" w:eastAsia="ru-RU"/>
        </w:rPr>
        <w:t>Hotărîrea</w:t>
      </w:r>
      <w:proofErr w:type="spellEnd"/>
      <w:r w:rsidRPr="00DF7814">
        <w:rPr>
          <w:rFonts w:ascii="Times New Roman" w:hAnsi="Times New Roman" w:cs="Times New Roman"/>
          <w:sz w:val="26"/>
          <w:szCs w:val="26"/>
          <w:lang w:val="ro-RO" w:eastAsia="ru-RU"/>
        </w:rPr>
        <w:t xml:space="preserve"> ANRE nr. 415 din 25 mai 2011 cu privire la aprobarea Regulamentului pentru furnizarea și utilizarea gazelor naturale;</w:t>
      </w:r>
    </w:p>
    <w:p w:rsidR="00DF7814" w:rsidRDefault="00DF7814" w:rsidP="00DF7814">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proofErr w:type="spellStart"/>
      <w:r w:rsidRPr="00DF7814">
        <w:rPr>
          <w:rFonts w:ascii="Times New Roman" w:hAnsi="Times New Roman" w:cs="Times New Roman"/>
          <w:sz w:val="26"/>
          <w:szCs w:val="26"/>
          <w:lang w:val="ro-RO" w:eastAsia="ru-RU"/>
        </w:rPr>
        <w:t>Hotărîrea</w:t>
      </w:r>
      <w:proofErr w:type="spellEnd"/>
      <w:r w:rsidRPr="00DF7814">
        <w:rPr>
          <w:rFonts w:ascii="Times New Roman" w:hAnsi="Times New Roman" w:cs="Times New Roman"/>
          <w:sz w:val="26"/>
          <w:szCs w:val="26"/>
          <w:lang w:val="ro-RO" w:eastAsia="ru-RU"/>
        </w:rPr>
        <w:t xml:space="preserve"> ANRE nr. 416 din 9 iunie 2011 pentru aprobarea Regulamentului cu privire la calitatea serviciilor de transport și de distribuție a gazelor naturale;</w:t>
      </w:r>
    </w:p>
    <w:p w:rsidR="004C47B8" w:rsidRPr="00DF7814" w:rsidRDefault="004C47B8" w:rsidP="004C47B8">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proofErr w:type="spellStart"/>
      <w:r w:rsidRPr="00DF7814">
        <w:rPr>
          <w:rFonts w:ascii="Times New Roman" w:hAnsi="Times New Roman" w:cs="Times New Roman"/>
          <w:sz w:val="26"/>
          <w:szCs w:val="26"/>
          <w:lang w:val="ro-RO" w:eastAsia="ru-RU"/>
        </w:rPr>
        <w:t>Hotărîrea</w:t>
      </w:r>
      <w:proofErr w:type="spellEnd"/>
      <w:r w:rsidRPr="00DF7814">
        <w:rPr>
          <w:rFonts w:ascii="Times New Roman" w:hAnsi="Times New Roman" w:cs="Times New Roman"/>
          <w:sz w:val="26"/>
          <w:szCs w:val="26"/>
          <w:lang w:val="ro-RO" w:eastAsia="ru-RU"/>
        </w:rPr>
        <w:t xml:space="preserve"> ANRE nr. 375 din 13 mai 2010 cu privire la aprobarea Normelor tehnice a rețelelor de transport al gazelor naturale;</w:t>
      </w:r>
    </w:p>
    <w:p w:rsidR="004C47B8" w:rsidRPr="004C47B8" w:rsidRDefault="004C47B8" w:rsidP="004C47B8">
      <w:pPr>
        <w:pStyle w:val="NoSpacing"/>
        <w:numPr>
          <w:ilvl w:val="0"/>
          <w:numId w:val="70"/>
        </w:numPr>
        <w:tabs>
          <w:tab w:val="left" w:pos="993"/>
        </w:tabs>
        <w:spacing w:after="120"/>
        <w:ind w:left="0" w:firstLine="720"/>
        <w:jc w:val="both"/>
        <w:rPr>
          <w:rFonts w:ascii="Times New Roman" w:hAnsi="Times New Roman" w:cs="Times New Roman"/>
          <w:sz w:val="26"/>
          <w:szCs w:val="26"/>
          <w:lang w:val="ro-RO" w:eastAsia="ru-RU"/>
        </w:rPr>
      </w:pPr>
      <w:proofErr w:type="spellStart"/>
      <w:r w:rsidRPr="00DF7814">
        <w:rPr>
          <w:rFonts w:ascii="Times New Roman" w:hAnsi="Times New Roman" w:cs="Times New Roman"/>
          <w:sz w:val="26"/>
          <w:szCs w:val="26"/>
          <w:lang w:val="ro-RO" w:eastAsia="ru-RU"/>
        </w:rPr>
        <w:t>Hotărîrea</w:t>
      </w:r>
      <w:proofErr w:type="spellEnd"/>
      <w:r w:rsidRPr="00DF7814">
        <w:rPr>
          <w:rFonts w:ascii="Times New Roman" w:hAnsi="Times New Roman" w:cs="Times New Roman"/>
          <w:sz w:val="26"/>
          <w:szCs w:val="26"/>
          <w:lang w:val="ro-RO" w:eastAsia="ru-RU"/>
        </w:rPr>
        <w:t xml:space="preserve"> ANRE nr. 192 din 22 septembrie 2005 cu privire la aprobarea Regulilor pieței gazelor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3. Prezentul Plan de acțiuni este constituit din două părți: Planul de acţiuni preventive şi Planul de urgenţă. </w:t>
      </w:r>
    </w:p>
    <w:p w:rsidR="00DF7814" w:rsidRPr="00DF7814" w:rsidRDefault="00DF7814" w:rsidP="00DF7814">
      <w:pPr>
        <w:numPr>
          <w:ilvl w:val="0"/>
          <w:numId w:val="2"/>
        </w:numPr>
        <w:tabs>
          <w:tab w:val="clear" w:pos="720"/>
        </w:tabs>
        <w:spacing w:after="120" w:line="240" w:lineRule="auto"/>
        <w:ind w:left="0" w:firstLine="35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color w:val="000000"/>
          <w:sz w:val="26"/>
          <w:szCs w:val="26"/>
          <w:lang w:val="ro-RO" w:eastAsia="ru-RU"/>
        </w:rPr>
        <w:t>Planul de acțiuni preventive reflectă rezultatele evaluării riscurilor care pot afecta securitatea aprovizionării cu gaze naturale şi include măsurile preventive ce se impun a fi întreprinse</w:t>
      </w:r>
      <w:r w:rsidRPr="00DF7814">
        <w:rPr>
          <w:rFonts w:ascii="Times New Roman" w:eastAsia="Times New Roman" w:hAnsi="Times New Roman" w:cs="Times New Roman"/>
          <w:i/>
          <w:iCs/>
          <w:color w:val="000000"/>
          <w:sz w:val="26"/>
          <w:szCs w:val="26"/>
          <w:lang w:val="ro-RO" w:eastAsia="ru-RU"/>
        </w:rPr>
        <w:t xml:space="preserve"> pentru prevenirea situaţiilor excepţionale, prin eliminarea sau redu</w:t>
      </w:r>
      <w:r w:rsidR="00B8149F">
        <w:rPr>
          <w:rFonts w:ascii="Times New Roman" w:eastAsia="Times New Roman" w:hAnsi="Times New Roman" w:cs="Times New Roman"/>
          <w:i/>
          <w:iCs/>
          <w:color w:val="000000"/>
          <w:sz w:val="26"/>
          <w:szCs w:val="26"/>
          <w:lang w:val="ro-RO" w:eastAsia="ru-RU"/>
        </w:rPr>
        <w:t>cerea riscurilor identificate.</w:t>
      </w:r>
    </w:p>
    <w:p w:rsidR="00DF7814" w:rsidRPr="00DF7814" w:rsidRDefault="00DF7814" w:rsidP="00DF7814">
      <w:pPr>
        <w:numPr>
          <w:ilvl w:val="0"/>
          <w:numId w:val="3"/>
        </w:numPr>
        <w:tabs>
          <w:tab w:val="clear" w:pos="720"/>
        </w:tabs>
        <w:spacing w:after="120" w:line="240" w:lineRule="auto"/>
        <w:ind w:left="0" w:firstLine="35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lang w:val="ro-RO" w:eastAsia="ru-RU"/>
        </w:rPr>
        <w:t>Planul de urgență conţine măsurile ce trebuie să fie luate în cazul apariţiei unei situaţii excepţionale, pentru a înlătura sau a minimiza impactul întreruperii în aprovizionarea cu gaze naturale</w:t>
      </w:r>
      <w:r w:rsidRPr="00DF7814">
        <w:rPr>
          <w:rFonts w:ascii="Times New Roman" w:eastAsia="Times New Roman" w:hAnsi="Times New Roman" w:cs="Times New Roman"/>
          <w:i/>
          <w:iCs/>
          <w:color w:val="000000"/>
          <w:sz w:val="27"/>
          <w:szCs w:val="27"/>
          <w:lang w:val="ro-RO" w:eastAsia="ru-RU"/>
        </w:rPr>
        <w:t>.</w:t>
      </w:r>
    </w:p>
    <w:p w:rsidR="00B8149F" w:rsidRDefault="00B8149F" w:rsidP="00885E8F">
      <w:pPr>
        <w:spacing w:after="0" w:line="276" w:lineRule="auto"/>
        <w:jc w:val="center"/>
        <w:rPr>
          <w:rFonts w:ascii="Times New Roman" w:hAnsi="Times New Roman" w:cs="Times New Roman"/>
          <w:b/>
          <w:sz w:val="28"/>
          <w:szCs w:val="28"/>
          <w:lang w:val="ro-RO" w:eastAsia="ru-RU"/>
        </w:rPr>
      </w:pPr>
      <w:r w:rsidRPr="00B8149F">
        <w:rPr>
          <w:rFonts w:ascii="Times New Roman" w:hAnsi="Times New Roman" w:cs="Times New Roman"/>
          <w:b/>
          <w:sz w:val="28"/>
          <w:szCs w:val="28"/>
          <w:lang w:val="ro-RO" w:eastAsia="ru-RU"/>
        </w:rPr>
        <w:t xml:space="preserve">Secţiunea </w:t>
      </w:r>
      <w:r>
        <w:rPr>
          <w:rFonts w:ascii="Times New Roman" w:hAnsi="Times New Roman" w:cs="Times New Roman"/>
          <w:b/>
          <w:sz w:val="28"/>
          <w:szCs w:val="28"/>
          <w:lang w:val="ro-RO" w:eastAsia="ru-RU"/>
        </w:rPr>
        <w:t>1</w:t>
      </w:r>
      <w:r w:rsidRPr="00B8149F">
        <w:rPr>
          <w:rFonts w:ascii="Times New Roman" w:hAnsi="Times New Roman" w:cs="Times New Roman"/>
          <w:b/>
          <w:sz w:val="28"/>
          <w:szCs w:val="28"/>
          <w:lang w:val="ro-RO" w:eastAsia="ru-RU"/>
        </w:rPr>
        <w:t xml:space="preserve"> </w:t>
      </w:r>
    </w:p>
    <w:p w:rsidR="00DF7814" w:rsidRPr="00B8149F" w:rsidRDefault="00DF7814" w:rsidP="00885E8F">
      <w:pPr>
        <w:spacing w:after="0" w:line="276" w:lineRule="auto"/>
        <w:jc w:val="center"/>
        <w:rPr>
          <w:rFonts w:ascii="Times New Roman" w:hAnsi="Times New Roman" w:cs="Times New Roman"/>
          <w:b/>
          <w:sz w:val="28"/>
          <w:szCs w:val="28"/>
          <w:lang w:val="ro-RO" w:eastAsia="ru-RU"/>
        </w:rPr>
      </w:pPr>
      <w:r w:rsidRPr="00B8149F">
        <w:rPr>
          <w:rFonts w:ascii="Times New Roman" w:hAnsi="Times New Roman" w:cs="Times New Roman"/>
          <w:b/>
          <w:sz w:val="28"/>
          <w:szCs w:val="28"/>
          <w:lang w:val="ro-RO" w:eastAsia="ru-RU"/>
        </w:rPr>
        <w:lastRenderedPageBreak/>
        <w:t>Planul de acțiuni preventive</w:t>
      </w:r>
    </w:p>
    <w:p w:rsidR="00DF7814" w:rsidRPr="00DF7814" w:rsidRDefault="00DF7814" w:rsidP="00885E8F">
      <w:pPr>
        <w:spacing w:after="0" w:line="276"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color w:val="000000"/>
          <w:sz w:val="26"/>
          <w:szCs w:val="26"/>
          <w:lang w:val="ro-RO" w:eastAsia="ru-RU"/>
        </w:rPr>
        <w:t>I. Prevederi generale</w:t>
      </w:r>
    </w:p>
    <w:p w:rsidR="00DF7814" w:rsidRPr="00DF7814" w:rsidRDefault="00DF7814" w:rsidP="00DF7814">
      <w:pPr>
        <w:spacing w:after="120" w:line="240" w:lineRule="auto"/>
        <w:ind w:firstLine="709"/>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color w:val="000000"/>
          <w:sz w:val="26"/>
          <w:szCs w:val="26"/>
          <w:lang w:val="ro-RO" w:eastAsia="ru-RU"/>
        </w:rPr>
        <w:t>4. Prezentul Plan de acțiuni preventive reflectă rezultatele evaluării riscurilor care pot afecta securitatea aprovizionării cu gaze naturale şi include măsurile preventive ce se impun a fi întreprinse pentru prevenirea situaţiilor excepţionale, prin eliminarea sau reducerea posibilităţii apariţiei riscurilor identificate. Prezentul Plan de acţiuni preventive conține:</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a) analiza situației existente pe piaţa gazelor naturale, precum și descrierea problemelor majore ale sistemului de gaze naturale din Republica Moldova;</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b) rezultatele identificării și evaluării riscurilor care pot afecta securitatea aprovizionării cu gaze naturale;</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c) informaţii cu privire la măsurile, volumele de gaze naturale, capacitățile și timpul necesar pentru îndeplinirea standardelor privind infrastructura și privind securitatea aprovizionării cu gaze naturale, stabilite în Regulamentul privind situațiile excepționale pe piața gazelor naturale, obligați</w:t>
      </w:r>
      <w:r w:rsidR="004C47B8">
        <w:rPr>
          <w:rFonts w:ascii="Times New Roman" w:eastAsia="Times New Roman" w:hAnsi="Times New Roman" w:cs="Times New Roman"/>
          <w:color w:val="000000"/>
          <w:sz w:val="26"/>
          <w:szCs w:val="26"/>
          <w:lang w:val="ro-RO" w:eastAsia="ru-RU"/>
        </w:rPr>
        <w:t xml:space="preserve">ile impuse întreprinderilor de </w:t>
      </w:r>
      <w:r w:rsidRPr="00DF7814">
        <w:rPr>
          <w:rFonts w:ascii="Times New Roman" w:eastAsia="Times New Roman" w:hAnsi="Times New Roman" w:cs="Times New Roman"/>
          <w:color w:val="000000"/>
          <w:sz w:val="26"/>
          <w:szCs w:val="26"/>
          <w:lang w:val="ro-RO" w:eastAsia="ru-RU"/>
        </w:rPr>
        <w:t>gaze naturale și altor organe şi autorități publice de resort, inclusiv în legătură cu funcționarea sigură şi fiabilă a rețelelor de gaze naturale;</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d)  informaţii cu privire la interconexiunile existente și viitoare, inclusiv cu privire la cele care oferă acces la rețelele de gaze naturale ale Uniunii Europene, cu privire la fluxurile transfrontaliere, accesul transfrontalier la depozitele de stocare și capacitatea fizică de a transporta gazele naturale în ambele direcții (capacitate bidirecțională);</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e) alte măsuri preventive, precum necesitatea de a dezvolta interconexiunile cu țările vecine, necesitatea de stocare a gazelor naturale și de diversificare a rutelor și surselor de aprovizionare cu gaze naturale, în vederea gestionării riscurilor identificate în legătură cu asigurarea aprovizionării cu gaze naturale a tuturor consumatorilor cât mai mult timp posibil;</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f) măsurile şi acțiunile de reducere a potențialului impact al perturbărilor în aprovizionarea cu gaze naturale asupra sectorului termoenergetic şi asupra sectorului electroenergetic;</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g) mecanismele care urmează să fie aplicate în cadrul colaborării cu statele vecine, inclusiv pentru întocmirea și punerea în aplicare a Planurilor comune de acţiuni preventive și a Planurilor comune de urgență;</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h) informații privind obligațiile de serviciu public legate de securitatea aprovizionării cu gaze naturale, etc.</w:t>
      </w:r>
    </w:p>
    <w:p w:rsidR="00DF7814" w:rsidRPr="00885E8F" w:rsidRDefault="00DF7814" w:rsidP="00885E8F">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5. Prezentul Plan de acţiuni preventive se bazează, în primul rând, pe măsuri bazate pe mecanisme de piață, luând în considerație atât efectele asupra consumatorilor şi asupra funcționării pieței gazelor naturale, precum și impactul asupra economiei naționale. Planul de acțiuni preventive se actualizează de către organul central de specialitate al administraţiei publice în domeniul energeticii o dată la doi ani, dacă împrejurările nu impun o actualizare mai frecventă, astfel încât să reflecte versiunea actualizată a evaluării riscurilor</w:t>
      </w:r>
      <w:r w:rsidRPr="00DF7814">
        <w:rPr>
          <w:rFonts w:ascii="Times New Roman" w:eastAsia="Times New Roman" w:hAnsi="Times New Roman" w:cs="Times New Roman"/>
          <w:color w:val="000000"/>
          <w:sz w:val="24"/>
          <w:szCs w:val="24"/>
          <w:lang w:val="ro-RO" w:eastAsia="ru-RU"/>
        </w:rPr>
        <w:t>.</w:t>
      </w:r>
    </w:p>
    <w:p w:rsidR="00DF7814" w:rsidRPr="00DF7814" w:rsidRDefault="00DF7814" w:rsidP="00DF7814">
      <w:pPr>
        <w:spacing w:after="12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color w:val="000000"/>
          <w:sz w:val="26"/>
          <w:szCs w:val="26"/>
          <w:lang w:val="ro-RO" w:eastAsia="ru-RU"/>
        </w:rPr>
        <w:t>II. Situația existentă pe piaţa gazelor naturale.</w:t>
      </w:r>
    </w:p>
    <w:p w:rsidR="00DF7814" w:rsidRPr="00DF7814" w:rsidRDefault="00DF7814" w:rsidP="00B36673">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6. La efectuarea analizei situației existente pe piaţa gazelor naturale, precum și a problemelor existente în acest sector, pentru elaborarea prezentului Plan de acţiuni preventive,</w:t>
      </w:r>
      <w:r w:rsidRPr="00DF7814" w:rsidDel="003E422B">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au fost utilizate datele statistice furnizate de Biroul Național de Statistică, precum și informația şi datele care provin de la organul central de specialitate al administraţiei publice în domeniul energeticii, de la Agenția Națională pentru Reglementare în Energetică (în continuare ANRE), de la SA ”</w:t>
      </w:r>
      <w:proofErr w:type="spellStart"/>
      <w:r w:rsidRPr="00DF7814">
        <w:rPr>
          <w:rFonts w:ascii="Times New Roman" w:eastAsia="Times New Roman" w:hAnsi="Times New Roman" w:cs="Times New Roman"/>
          <w:color w:val="000000"/>
          <w:sz w:val="26"/>
          <w:szCs w:val="26"/>
          <w:lang w:val="ro-RO" w:eastAsia="ru-RU"/>
        </w:rPr>
        <w:t>Moldovagaz</w:t>
      </w:r>
      <w:proofErr w:type="spellEnd"/>
      <w:r w:rsidRPr="00DF7814">
        <w:rPr>
          <w:rFonts w:ascii="Times New Roman" w:eastAsia="Times New Roman" w:hAnsi="Times New Roman" w:cs="Times New Roman"/>
          <w:color w:val="000000"/>
          <w:sz w:val="26"/>
          <w:szCs w:val="26"/>
          <w:lang w:val="ro-RO" w:eastAsia="ru-RU"/>
        </w:rPr>
        <w:t xml:space="preserve">” și de la </w:t>
      </w:r>
      <w:r w:rsidRPr="00DF7814">
        <w:rPr>
          <w:rFonts w:ascii="Times New Roman" w:eastAsia="Times New Roman" w:hAnsi="Times New Roman" w:cs="Times New Roman"/>
          <w:color w:val="000000"/>
          <w:sz w:val="26"/>
          <w:szCs w:val="26"/>
          <w:lang w:val="ro-RO" w:eastAsia="ru-RU"/>
        </w:rPr>
        <w:lastRenderedPageBreak/>
        <w:t>alți participanți la piața gazelor naturale, precum și direcţiile prioritare ale politicii de stat, stabilite în strategiile și documentele de politici în domeniul energeticii.</w:t>
      </w:r>
    </w:p>
    <w:p w:rsidR="00DF7814" w:rsidRPr="00DF7814" w:rsidRDefault="00DF7814" w:rsidP="00DF7814">
      <w:pPr>
        <w:spacing w:after="120" w:line="240" w:lineRule="auto"/>
        <w:ind w:left="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iCs/>
          <w:sz w:val="26"/>
          <w:szCs w:val="26"/>
          <w:lang w:val="ro-RO" w:eastAsia="ru-RU"/>
        </w:rPr>
        <w:t xml:space="preserve">2.1 Gazele naturale în </w:t>
      </w:r>
      <w:proofErr w:type="spellStart"/>
      <w:r w:rsidRPr="00DF7814">
        <w:rPr>
          <w:rFonts w:ascii="Times New Roman" w:eastAsia="Times New Roman" w:hAnsi="Times New Roman" w:cs="Times New Roman"/>
          <w:b/>
          <w:bCs/>
          <w:iCs/>
          <w:sz w:val="26"/>
          <w:szCs w:val="26"/>
          <w:lang w:val="ro-RO" w:eastAsia="ru-RU"/>
        </w:rPr>
        <w:t>mixul</w:t>
      </w:r>
      <w:proofErr w:type="spellEnd"/>
      <w:r w:rsidRPr="00DF7814">
        <w:rPr>
          <w:rFonts w:ascii="Times New Roman" w:eastAsia="Times New Roman" w:hAnsi="Times New Roman" w:cs="Times New Roman"/>
          <w:b/>
          <w:bCs/>
          <w:iCs/>
          <w:sz w:val="26"/>
          <w:szCs w:val="26"/>
          <w:lang w:val="ro-RO" w:eastAsia="ru-RU"/>
        </w:rPr>
        <w:t xml:space="preserve"> energetic</w:t>
      </w:r>
      <w:r w:rsidRPr="00DF7814">
        <w:rPr>
          <w:rFonts w:ascii="Times New Roman" w:eastAsia="Times New Roman" w:hAnsi="Times New Roman" w:cs="Times New Roman"/>
          <w:b/>
          <w:bCs/>
          <w:iCs/>
          <w:sz w:val="26"/>
          <w:szCs w:val="26"/>
          <w:vertAlign w:val="subscript"/>
          <w:lang w:val="ro-RO" w:eastAsia="ru-RU"/>
        </w:rPr>
        <w:t xml:space="preserve"> </w:t>
      </w:r>
      <w:r w:rsidRPr="00DF7814">
        <w:rPr>
          <w:rFonts w:ascii="Times New Roman" w:eastAsia="Times New Roman" w:hAnsi="Times New Roman" w:cs="Times New Roman"/>
          <w:b/>
          <w:bCs/>
          <w:iCs/>
          <w:sz w:val="26"/>
          <w:szCs w:val="26"/>
          <w:lang w:val="ro-RO" w:eastAsia="ru-RU"/>
        </w:rPr>
        <w:t>al Republicii Moldova</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7.</w:t>
      </w:r>
      <w:r w:rsidRPr="00DF7814">
        <w:rPr>
          <w:rFonts w:ascii="Times New Roman" w:eastAsia="Times New Roman" w:hAnsi="Times New Roman" w:cs="Times New Roman"/>
          <w:b/>
          <w:bCs/>
          <w:i/>
          <w:iCs/>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Deşi în ultimii ani s-a înregistrat o diminuare a consumului de gaze naturale cu peste 1</w:t>
      </w:r>
      <w:r w:rsidR="000F4E95">
        <w:rPr>
          <w:rFonts w:ascii="Times New Roman" w:eastAsia="Times New Roman" w:hAnsi="Times New Roman" w:cs="Times New Roman"/>
          <w:color w:val="000000"/>
          <w:sz w:val="26"/>
          <w:szCs w:val="26"/>
          <w:lang w:val="ro-RO" w:eastAsia="ru-RU"/>
        </w:rPr>
        <w:t>0</w:t>
      </w:r>
      <w:r w:rsidRPr="00DF7814">
        <w:rPr>
          <w:rFonts w:ascii="Times New Roman" w:eastAsia="Times New Roman" w:hAnsi="Times New Roman" w:cs="Times New Roman"/>
          <w:color w:val="000000"/>
          <w:sz w:val="26"/>
          <w:szCs w:val="26"/>
          <w:lang w:val="ro-RO" w:eastAsia="ru-RU"/>
        </w:rPr>
        <w:t xml:space="preserve">%, Republica Moldova continuă să fie o țară cu o dependență majoră de acest tip de combustibil. Astfel, dacă în </w:t>
      </w:r>
      <w:proofErr w:type="spellStart"/>
      <w:r w:rsidRPr="00DF7814">
        <w:rPr>
          <w:rFonts w:ascii="Times New Roman" w:eastAsia="Times New Roman" w:hAnsi="Times New Roman" w:cs="Times New Roman"/>
          <w:color w:val="000000"/>
          <w:sz w:val="26"/>
          <w:szCs w:val="26"/>
          <w:lang w:val="ro-RO" w:eastAsia="ru-RU"/>
        </w:rPr>
        <w:t>mixul</w:t>
      </w:r>
      <w:proofErr w:type="spellEnd"/>
      <w:r w:rsidRPr="00DF7814">
        <w:rPr>
          <w:rFonts w:ascii="Times New Roman" w:eastAsia="Times New Roman" w:hAnsi="Times New Roman" w:cs="Times New Roman"/>
          <w:color w:val="000000"/>
          <w:sz w:val="26"/>
          <w:szCs w:val="26"/>
          <w:lang w:val="ro-RO" w:eastAsia="ru-RU"/>
        </w:rPr>
        <w:t xml:space="preserve"> energetic al țărilor din Uniunea Europeană gazele naturale constituie în jur de 20%, atunci în Republica Moldova această pondere este cu mult mai mare și constituie </w:t>
      </w:r>
      <w:r w:rsidR="00885E8F">
        <w:rPr>
          <w:rFonts w:ascii="Times New Roman" w:eastAsia="Times New Roman" w:hAnsi="Times New Roman" w:cs="Times New Roman"/>
          <w:color w:val="000000"/>
          <w:sz w:val="26"/>
          <w:szCs w:val="26"/>
          <w:lang w:val="ro-RO" w:eastAsia="ru-RU"/>
        </w:rPr>
        <w:t>în anul 2016</w:t>
      </w:r>
      <w:r w:rsidRPr="00DF7814">
        <w:rPr>
          <w:rFonts w:ascii="Times New Roman" w:eastAsia="Times New Roman" w:hAnsi="Times New Roman" w:cs="Times New Roman"/>
          <w:color w:val="000000"/>
          <w:sz w:val="26"/>
          <w:szCs w:val="26"/>
          <w:lang w:val="ro-RO" w:eastAsia="ru-RU"/>
        </w:rPr>
        <w:t xml:space="preserve"> circa 3</w:t>
      </w:r>
      <w:r w:rsidR="00F26D19">
        <w:rPr>
          <w:rFonts w:ascii="Times New Roman" w:eastAsia="Times New Roman" w:hAnsi="Times New Roman" w:cs="Times New Roman"/>
          <w:color w:val="000000"/>
          <w:sz w:val="26"/>
          <w:szCs w:val="26"/>
          <w:lang w:val="ro-RO" w:eastAsia="ru-RU"/>
        </w:rPr>
        <w:t>0</w:t>
      </w:r>
      <w:r w:rsidRPr="00DF7814">
        <w:rPr>
          <w:rFonts w:ascii="Times New Roman" w:eastAsia="Times New Roman" w:hAnsi="Times New Roman" w:cs="Times New Roman"/>
          <w:color w:val="000000"/>
          <w:sz w:val="26"/>
          <w:szCs w:val="26"/>
          <w:lang w:val="ro-RO" w:eastAsia="ru-RU"/>
        </w:rPr>
        <w:t xml:space="preserve">%, fiind </w:t>
      </w:r>
      <w:r w:rsidR="00885E8F">
        <w:rPr>
          <w:rFonts w:ascii="Times New Roman" w:eastAsia="Times New Roman" w:hAnsi="Times New Roman" w:cs="Times New Roman"/>
          <w:color w:val="000000"/>
          <w:sz w:val="26"/>
          <w:szCs w:val="26"/>
          <w:lang w:val="ro-RO" w:eastAsia="ru-RU"/>
        </w:rPr>
        <w:t>cu 2% mai mic comparativ</w:t>
      </w:r>
      <w:r w:rsidRPr="00DF7814">
        <w:rPr>
          <w:rFonts w:ascii="Times New Roman" w:eastAsia="Times New Roman" w:hAnsi="Times New Roman" w:cs="Times New Roman"/>
          <w:color w:val="000000"/>
          <w:sz w:val="26"/>
          <w:szCs w:val="26"/>
          <w:lang w:val="ro-RO" w:eastAsia="ru-RU"/>
        </w:rPr>
        <w:t xml:space="preserve"> cu consumul primar de produse petroliere. Din totalul consumului primar de gaze naturale circa 4</w:t>
      </w:r>
      <w:r w:rsidR="00885E8F">
        <w:rPr>
          <w:rFonts w:ascii="Times New Roman" w:eastAsia="Times New Roman" w:hAnsi="Times New Roman" w:cs="Times New Roman"/>
          <w:color w:val="000000"/>
          <w:sz w:val="26"/>
          <w:szCs w:val="26"/>
          <w:lang w:val="ro-RO" w:eastAsia="ru-RU"/>
        </w:rPr>
        <w:t>4</w:t>
      </w:r>
      <w:r w:rsidRPr="00DF7814">
        <w:rPr>
          <w:rFonts w:ascii="Times New Roman" w:eastAsia="Times New Roman" w:hAnsi="Times New Roman" w:cs="Times New Roman"/>
          <w:color w:val="000000"/>
          <w:sz w:val="26"/>
          <w:szCs w:val="26"/>
          <w:lang w:val="ro-RO" w:eastAsia="ru-RU"/>
        </w:rPr>
        <w:t xml:space="preserve">% sunt utilizate pentru transformare în energie electrică și în energie termică, aproximativ </w:t>
      </w:r>
      <w:r w:rsidR="00885E8F">
        <w:rPr>
          <w:rFonts w:ascii="Times New Roman" w:eastAsia="Times New Roman" w:hAnsi="Times New Roman" w:cs="Times New Roman"/>
          <w:color w:val="000000"/>
          <w:sz w:val="26"/>
          <w:szCs w:val="26"/>
          <w:lang w:val="ro-RO" w:eastAsia="ru-RU"/>
        </w:rPr>
        <w:t>50</w:t>
      </w:r>
      <w:r w:rsidRPr="00DF7814">
        <w:rPr>
          <w:rFonts w:ascii="Times New Roman" w:eastAsia="Times New Roman" w:hAnsi="Times New Roman" w:cs="Times New Roman"/>
          <w:color w:val="000000"/>
          <w:sz w:val="26"/>
          <w:szCs w:val="26"/>
          <w:lang w:val="ro-RO" w:eastAsia="ru-RU"/>
        </w:rPr>
        <w:t xml:space="preserve">% constituie consumul final de gaze naturale, iar </w:t>
      </w:r>
      <w:r w:rsidR="00885E8F">
        <w:rPr>
          <w:rFonts w:ascii="Times New Roman" w:eastAsia="Times New Roman" w:hAnsi="Times New Roman" w:cs="Times New Roman"/>
          <w:color w:val="000000"/>
          <w:sz w:val="26"/>
          <w:szCs w:val="26"/>
          <w:lang w:val="ro-RO" w:eastAsia="ru-RU"/>
        </w:rPr>
        <w:t>6</w:t>
      </w:r>
      <w:r w:rsidRPr="00DF7814">
        <w:rPr>
          <w:rFonts w:ascii="Times New Roman" w:eastAsia="Times New Roman" w:hAnsi="Times New Roman" w:cs="Times New Roman"/>
          <w:color w:val="000000"/>
          <w:sz w:val="26"/>
          <w:szCs w:val="26"/>
          <w:lang w:val="ro-RO" w:eastAsia="ru-RU"/>
        </w:rPr>
        <w:t>% reprezintă consumul tehnologic și pierderile de gaze naturale în sistemul național de gaze naturale.</w:t>
      </w:r>
    </w:p>
    <w:p w:rsidR="00DF7814" w:rsidRPr="00DF7814" w:rsidRDefault="00DF7814" w:rsidP="00885E8F">
      <w:pPr>
        <w:spacing w:after="120" w:line="240" w:lineRule="auto"/>
        <w:ind w:firstLine="720"/>
        <w:jc w:val="both"/>
        <w:rPr>
          <w:rStyle w:val="Emphasis"/>
          <w:rFonts w:ascii="Times New Roman" w:hAnsi="Times New Roman" w:cs="Times New Roman"/>
          <w:i w:val="0"/>
          <w:sz w:val="26"/>
          <w:szCs w:val="26"/>
          <w:lang w:val="ro-RO"/>
        </w:rPr>
      </w:pPr>
      <w:r w:rsidRPr="00DF7814">
        <w:rPr>
          <w:rFonts w:ascii="Times New Roman" w:eastAsia="Times New Roman" w:hAnsi="Times New Roman" w:cs="Times New Roman"/>
          <w:sz w:val="26"/>
          <w:szCs w:val="26"/>
          <w:lang w:val="ro-RO" w:eastAsia="ru-RU"/>
        </w:rPr>
        <w:t>8.</w:t>
      </w:r>
      <w:r w:rsidRPr="00DF7814">
        <w:rPr>
          <w:rFonts w:ascii="Times New Roman" w:eastAsia="Times New Roman" w:hAnsi="Times New Roman" w:cs="Times New Roman"/>
          <w:b/>
          <w:bCs/>
          <w:i/>
          <w:iCs/>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Din consumul final de gaze naturale cea mai mare pondere, de </w:t>
      </w:r>
      <w:r w:rsidR="00885E8F">
        <w:rPr>
          <w:rFonts w:ascii="Times New Roman" w:eastAsia="Times New Roman" w:hAnsi="Times New Roman" w:cs="Times New Roman"/>
          <w:sz w:val="26"/>
          <w:szCs w:val="26"/>
          <w:lang w:val="ro-RO" w:eastAsia="ru-RU"/>
        </w:rPr>
        <w:t>56,5</w:t>
      </w:r>
      <w:r w:rsidRPr="00DF7814">
        <w:rPr>
          <w:rFonts w:ascii="Times New Roman" w:eastAsia="Times New Roman" w:hAnsi="Times New Roman" w:cs="Times New Roman"/>
          <w:sz w:val="26"/>
          <w:szCs w:val="26"/>
          <w:lang w:val="ro-RO" w:eastAsia="ru-RU"/>
        </w:rPr>
        <w:t>%, aparține sectorului rezidențial, consumul final în sectorul industrial constituie doar 1</w:t>
      </w:r>
      <w:r w:rsidR="00885E8F">
        <w:rPr>
          <w:rFonts w:ascii="Times New Roman" w:eastAsia="Times New Roman" w:hAnsi="Times New Roman" w:cs="Times New Roman"/>
          <w:sz w:val="26"/>
          <w:szCs w:val="26"/>
          <w:lang w:val="ro-RO" w:eastAsia="ru-RU"/>
        </w:rPr>
        <w:t>5</w:t>
      </w:r>
      <w:r w:rsidRPr="00DF7814">
        <w:rPr>
          <w:rFonts w:ascii="Times New Roman" w:eastAsia="Times New Roman" w:hAnsi="Times New Roman" w:cs="Times New Roman"/>
          <w:sz w:val="26"/>
          <w:szCs w:val="26"/>
          <w:lang w:val="ro-RO" w:eastAsia="ru-RU"/>
        </w:rPr>
        <w:t xml:space="preserve">%, în sectorul comercial </w:t>
      </w:r>
      <w:r w:rsidRPr="00DF7814">
        <w:rPr>
          <w:rStyle w:val="Emphasis"/>
          <w:rFonts w:ascii="Times New Roman" w:hAnsi="Times New Roman" w:cs="Times New Roman"/>
          <w:i w:val="0"/>
          <w:sz w:val="26"/>
          <w:szCs w:val="26"/>
          <w:lang w:val="ro-RO"/>
        </w:rPr>
        <w:t>și al serviciilor publice - mai puțin de 2</w:t>
      </w:r>
      <w:r w:rsidR="00885E8F">
        <w:rPr>
          <w:rStyle w:val="Emphasis"/>
          <w:rFonts w:ascii="Times New Roman" w:hAnsi="Times New Roman" w:cs="Times New Roman"/>
          <w:i w:val="0"/>
          <w:sz w:val="26"/>
          <w:szCs w:val="26"/>
          <w:lang w:val="ro-RO"/>
        </w:rPr>
        <w:t>3</w:t>
      </w:r>
      <w:r w:rsidRPr="00DF7814">
        <w:rPr>
          <w:rStyle w:val="Emphasis"/>
          <w:rFonts w:ascii="Times New Roman" w:hAnsi="Times New Roman" w:cs="Times New Roman"/>
          <w:i w:val="0"/>
          <w:sz w:val="26"/>
          <w:szCs w:val="26"/>
          <w:lang w:val="ro-RO"/>
        </w:rPr>
        <w:t xml:space="preserve">%, iar în transport -  până la </w:t>
      </w:r>
      <w:r w:rsidR="00885E8F">
        <w:rPr>
          <w:rStyle w:val="Emphasis"/>
          <w:rFonts w:ascii="Times New Roman" w:hAnsi="Times New Roman" w:cs="Times New Roman"/>
          <w:i w:val="0"/>
          <w:sz w:val="26"/>
          <w:szCs w:val="26"/>
          <w:lang w:val="ro-RO"/>
        </w:rPr>
        <w:t>6</w:t>
      </w:r>
      <w:r w:rsidRPr="00DF7814">
        <w:rPr>
          <w:rStyle w:val="Emphasis"/>
          <w:rFonts w:ascii="Times New Roman" w:hAnsi="Times New Roman" w:cs="Times New Roman"/>
          <w:i w:val="0"/>
          <w:sz w:val="26"/>
          <w:szCs w:val="26"/>
          <w:lang w:val="ro-RO"/>
        </w:rPr>
        <w:t xml:space="preserve">%. Consumul detaliat de gaze naturale în </w:t>
      </w:r>
      <w:proofErr w:type="spellStart"/>
      <w:r w:rsidRPr="00DF7814">
        <w:rPr>
          <w:rStyle w:val="Emphasis"/>
          <w:rFonts w:ascii="Times New Roman" w:hAnsi="Times New Roman" w:cs="Times New Roman"/>
          <w:i w:val="0"/>
          <w:sz w:val="26"/>
          <w:szCs w:val="26"/>
          <w:lang w:val="ro-RO"/>
        </w:rPr>
        <w:t>mixul</w:t>
      </w:r>
      <w:proofErr w:type="spellEnd"/>
      <w:r w:rsidRPr="00DF7814">
        <w:rPr>
          <w:rStyle w:val="Emphasis"/>
          <w:rFonts w:ascii="Times New Roman" w:hAnsi="Times New Roman" w:cs="Times New Roman"/>
          <w:i w:val="0"/>
          <w:sz w:val="26"/>
          <w:szCs w:val="26"/>
          <w:lang w:val="ro-RO"/>
        </w:rPr>
        <w:t xml:space="preserve"> energetic al țării în anii 2010-201</w:t>
      </w:r>
      <w:r w:rsidR="00885E8F">
        <w:rPr>
          <w:rStyle w:val="Emphasis"/>
          <w:rFonts w:ascii="Times New Roman" w:hAnsi="Times New Roman" w:cs="Times New Roman"/>
          <w:i w:val="0"/>
          <w:sz w:val="26"/>
          <w:szCs w:val="26"/>
          <w:lang w:val="ro-RO"/>
        </w:rPr>
        <w:t>6</w:t>
      </w:r>
      <w:r w:rsidRPr="00DF7814">
        <w:rPr>
          <w:rStyle w:val="Emphasis"/>
          <w:rFonts w:ascii="Times New Roman" w:hAnsi="Times New Roman" w:cs="Times New Roman"/>
          <w:i w:val="0"/>
          <w:sz w:val="26"/>
          <w:szCs w:val="26"/>
          <w:lang w:val="ro-RO"/>
        </w:rPr>
        <w:t xml:space="preserve"> </w:t>
      </w:r>
      <w:r w:rsidR="00885E8F">
        <w:rPr>
          <w:rStyle w:val="Emphasis"/>
          <w:rFonts w:ascii="Times New Roman" w:hAnsi="Times New Roman" w:cs="Times New Roman"/>
          <w:i w:val="0"/>
          <w:sz w:val="26"/>
          <w:szCs w:val="26"/>
          <w:lang w:val="ro-RO"/>
        </w:rPr>
        <w:t>este prezentat în Tabelul nr. 1.</w:t>
      </w:r>
    </w:p>
    <w:p w:rsidR="00DF7814" w:rsidRPr="00DF7814" w:rsidRDefault="00DF7814" w:rsidP="00DF7814">
      <w:pPr>
        <w:spacing w:after="120" w:line="240" w:lineRule="auto"/>
        <w:rPr>
          <w:rStyle w:val="Emphasis"/>
          <w:rFonts w:ascii="Times New Roman" w:hAnsi="Times New Roman" w:cs="Times New Roman"/>
          <w:b/>
          <w:i w:val="0"/>
          <w:szCs w:val="24"/>
          <w:lang w:val="ro-RO"/>
        </w:rPr>
      </w:pPr>
      <w:r w:rsidRPr="00DF7814">
        <w:rPr>
          <w:rStyle w:val="Emphasis"/>
          <w:rFonts w:ascii="Times New Roman" w:hAnsi="Times New Roman" w:cs="Times New Roman"/>
          <w:b/>
          <w:i w:val="0"/>
          <w:szCs w:val="24"/>
          <w:lang w:val="ro-RO"/>
        </w:rPr>
        <w:t>Tabelul 1. Consumul de g</w:t>
      </w:r>
      <w:r w:rsidR="00885E8F">
        <w:rPr>
          <w:rStyle w:val="Emphasis"/>
          <w:rFonts w:ascii="Times New Roman" w:hAnsi="Times New Roman" w:cs="Times New Roman"/>
          <w:b/>
          <w:i w:val="0"/>
          <w:szCs w:val="24"/>
          <w:lang w:val="ro-RO"/>
        </w:rPr>
        <w:t xml:space="preserve">aze naturale în </w:t>
      </w:r>
      <w:proofErr w:type="spellStart"/>
      <w:r w:rsidR="00885E8F">
        <w:rPr>
          <w:rStyle w:val="Emphasis"/>
          <w:rFonts w:ascii="Times New Roman" w:hAnsi="Times New Roman" w:cs="Times New Roman"/>
          <w:b/>
          <w:i w:val="0"/>
          <w:szCs w:val="24"/>
          <w:lang w:val="ro-RO"/>
        </w:rPr>
        <w:t>mixul</w:t>
      </w:r>
      <w:proofErr w:type="spellEnd"/>
      <w:r w:rsidR="00885E8F">
        <w:rPr>
          <w:rStyle w:val="Emphasis"/>
          <w:rFonts w:ascii="Times New Roman" w:hAnsi="Times New Roman" w:cs="Times New Roman"/>
          <w:b/>
          <w:i w:val="0"/>
          <w:szCs w:val="24"/>
          <w:lang w:val="ro-RO"/>
        </w:rPr>
        <w:t xml:space="preserve"> energetic.</w:t>
      </w:r>
    </w:p>
    <w:tbl>
      <w:tblPr>
        <w:tblStyle w:val="TableGrid"/>
        <w:tblW w:w="0" w:type="auto"/>
        <w:tblInd w:w="108" w:type="dxa"/>
        <w:tblLayout w:type="fixed"/>
        <w:tblLook w:val="04A0" w:firstRow="1" w:lastRow="0" w:firstColumn="1" w:lastColumn="0" w:noHBand="0" w:noVBand="1"/>
      </w:tblPr>
      <w:tblGrid>
        <w:gridCol w:w="4077"/>
        <w:gridCol w:w="1560"/>
        <w:gridCol w:w="850"/>
        <w:gridCol w:w="851"/>
        <w:gridCol w:w="850"/>
        <w:gridCol w:w="1134"/>
        <w:gridCol w:w="851"/>
        <w:gridCol w:w="851"/>
      </w:tblGrid>
      <w:tr w:rsidR="00094A5E" w:rsidRPr="00885E8F" w:rsidTr="00885E8F">
        <w:tc>
          <w:tcPr>
            <w:tcW w:w="4077" w:type="dxa"/>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Unit</w:t>
            </w:r>
          </w:p>
        </w:tc>
        <w:tc>
          <w:tcPr>
            <w:tcW w:w="850" w:type="dxa"/>
            <w:vAlign w:val="center"/>
          </w:tcPr>
          <w:p w:rsidR="00094A5E" w:rsidRPr="00885E8F" w:rsidRDefault="00094A5E" w:rsidP="00885E8F">
            <w:pPr>
              <w:jc w:val="center"/>
              <w:rPr>
                <w:rFonts w:ascii="Times New Roman" w:hAnsi="Times New Roman" w:cs="Times New Roman"/>
                <w:b/>
                <w:lang w:val="ro-RO" w:eastAsia="ro-RO"/>
              </w:rPr>
            </w:pPr>
            <w:r w:rsidRPr="00885E8F">
              <w:rPr>
                <w:rFonts w:ascii="Times New Roman" w:hAnsi="Times New Roman" w:cs="Times New Roman"/>
                <w:b/>
                <w:lang w:val="ro-RO" w:eastAsia="ro-RO"/>
              </w:rPr>
              <w:t>2011</w:t>
            </w:r>
          </w:p>
        </w:tc>
        <w:tc>
          <w:tcPr>
            <w:tcW w:w="851" w:type="dxa"/>
            <w:vAlign w:val="center"/>
          </w:tcPr>
          <w:p w:rsidR="00094A5E" w:rsidRPr="00885E8F" w:rsidRDefault="00094A5E" w:rsidP="00885E8F">
            <w:pPr>
              <w:jc w:val="center"/>
              <w:rPr>
                <w:rFonts w:ascii="Times New Roman" w:hAnsi="Times New Roman" w:cs="Times New Roman"/>
                <w:b/>
                <w:lang w:val="ro-RO" w:eastAsia="ro-RO"/>
              </w:rPr>
            </w:pPr>
            <w:r w:rsidRPr="00885E8F">
              <w:rPr>
                <w:rFonts w:ascii="Times New Roman" w:hAnsi="Times New Roman" w:cs="Times New Roman"/>
                <w:b/>
                <w:lang w:val="ro-RO" w:eastAsia="ro-RO"/>
              </w:rPr>
              <w:t>2012</w:t>
            </w:r>
          </w:p>
        </w:tc>
        <w:tc>
          <w:tcPr>
            <w:tcW w:w="850" w:type="dxa"/>
            <w:vAlign w:val="center"/>
          </w:tcPr>
          <w:p w:rsidR="00094A5E" w:rsidRPr="00885E8F" w:rsidRDefault="00094A5E" w:rsidP="00885E8F">
            <w:pPr>
              <w:jc w:val="center"/>
              <w:rPr>
                <w:rFonts w:ascii="Times New Roman" w:hAnsi="Times New Roman" w:cs="Times New Roman"/>
                <w:b/>
                <w:lang w:val="ro-RO" w:eastAsia="ro-RO"/>
              </w:rPr>
            </w:pPr>
            <w:r w:rsidRPr="00885E8F">
              <w:rPr>
                <w:rFonts w:ascii="Times New Roman" w:hAnsi="Times New Roman" w:cs="Times New Roman"/>
                <w:b/>
                <w:lang w:val="ro-RO" w:eastAsia="ro-RO"/>
              </w:rPr>
              <w:t>2013</w:t>
            </w:r>
          </w:p>
        </w:tc>
        <w:tc>
          <w:tcPr>
            <w:tcW w:w="1134" w:type="dxa"/>
            <w:vAlign w:val="center"/>
          </w:tcPr>
          <w:p w:rsidR="00094A5E" w:rsidRPr="00885E8F" w:rsidRDefault="00094A5E" w:rsidP="00885E8F">
            <w:pPr>
              <w:jc w:val="center"/>
              <w:rPr>
                <w:rFonts w:ascii="Times New Roman" w:hAnsi="Times New Roman" w:cs="Times New Roman"/>
                <w:b/>
                <w:lang w:val="ro-RO" w:eastAsia="ro-RO"/>
              </w:rPr>
            </w:pPr>
            <w:r w:rsidRPr="00885E8F">
              <w:rPr>
                <w:rFonts w:ascii="Times New Roman" w:hAnsi="Times New Roman" w:cs="Times New Roman"/>
                <w:b/>
                <w:lang w:val="ro-RO" w:eastAsia="ro-RO"/>
              </w:rPr>
              <w:t>2014</w:t>
            </w:r>
          </w:p>
        </w:tc>
        <w:tc>
          <w:tcPr>
            <w:tcW w:w="851" w:type="dxa"/>
            <w:vAlign w:val="center"/>
          </w:tcPr>
          <w:p w:rsidR="00094A5E" w:rsidRPr="00885E8F" w:rsidRDefault="00094A5E" w:rsidP="00885E8F">
            <w:pPr>
              <w:jc w:val="center"/>
              <w:rPr>
                <w:rFonts w:ascii="Times New Roman" w:hAnsi="Times New Roman" w:cs="Times New Roman"/>
                <w:b/>
                <w:lang w:val="ro-RO" w:eastAsia="ro-RO"/>
              </w:rPr>
            </w:pPr>
            <w:r w:rsidRPr="00885E8F">
              <w:rPr>
                <w:rFonts w:ascii="Times New Roman" w:hAnsi="Times New Roman" w:cs="Times New Roman"/>
                <w:b/>
                <w:lang w:val="ro-RO" w:eastAsia="ro-RO"/>
              </w:rPr>
              <w:t>2015</w:t>
            </w:r>
          </w:p>
        </w:tc>
        <w:tc>
          <w:tcPr>
            <w:tcW w:w="851" w:type="dxa"/>
            <w:vAlign w:val="center"/>
          </w:tcPr>
          <w:p w:rsidR="00094A5E" w:rsidRPr="00885E8F" w:rsidRDefault="00094A5E" w:rsidP="00885E8F">
            <w:pPr>
              <w:jc w:val="center"/>
              <w:rPr>
                <w:rFonts w:ascii="Times New Roman" w:hAnsi="Times New Roman" w:cs="Times New Roman"/>
                <w:b/>
                <w:lang w:val="ro-RO" w:eastAsia="ro-RO"/>
              </w:rPr>
            </w:pPr>
            <w:r w:rsidRPr="00885E8F">
              <w:rPr>
                <w:rFonts w:ascii="Times New Roman" w:hAnsi="Times New Roman" w:cs="Times New Roman"/>
                <w:b/>
                <w:lang w:val="ro-RO" w:eastAsia="ro-RO"/>
              </w:rPr>
              <w:t>2016</w:t>
            </w:r>
          </w:p>
        </w:tc>
      </w:tr>
      <w:tr w:rsidR="00094A5E" w:rsidRPr="00885E8F" w:rsidTr="00885E8F">
        <w:tc>
          <w:tcPr>
            <w:tcW w:w="4077" w:type="dxa"/>
          </w:tcPr>
          <w:p w:rsidR="00094A5E" w:rsidRPr="00885E8F" w:rsidRDefault="003E3388" w:rsidP="003E3388">
            <w:pPr>
              <w:rPr>
                <w:rFonts w:ascii="Times New Roman" w:hAnsi="Times New Roman" w:cs="Times New Roman"/>
                <w:lang w:val="ro-RO" w:eastAsia="ro-RO"/>
              </w:rPr>
            </w:pPr>
            <w:r w:rsidRPr="00885E8F">
              <w:rPr>
                <w:rFonts w:ascii="Times New Roman" w:hAnsi="Times New Roman" w:cs="Times New Roman"/>
                <w:lang w:val="ro-RO" w:eastAsia="ro-RO"/>
              </w:rPr>
              <w:t>1. Consumul intern brut</w:t>
            </w:r>
            <w:r w:rsidR="00094A5E" w:rsidRPr="00885E8F">
              <w:rPr>
                <w:rFonts w:ascii="Times New Roman" w:hAnsi="Times New Roman" w:cs="Times New Roman"/>
                <w:lang w:val="ro-RO" w:eastAsia="ro-RO"/>
              </w:rPr>
              <w:t xml:space="preserve">  </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3E3388"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2676</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2</w:t>
            </w:r>
            <w:r w:rsidR="003E3388" w:rsidRPr="00885E8F">
              <w:rPr>
                <w:rFonts w:ascii="Times New Roman" w:hAnsi="Times New Roman" w:cs="Times New Roman"/>
                <w:lang w:val="ro-RO" w:eastAsia="ro-RO"/>
              </w:rPr>
              <w:t>624</w:t>
            </w:r>
          </w:p>
        </w:tc>
        <w:tc>
          <w:tcPr>
            <w:tcW w:w="850" w:type="dxa"/>
            <w:vAlign w:val="center"/>
          </w:tcPr>
          <w:p w:rsidR="00094A5E" w:rsidRPr="00885E8F" w:rsidRDefault="003E3388"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2643</w:t>
            </w:r>
          </w:p>
        </w:tc>
        <w:tc>
          <w:tcPr>
            <w:tcW w:w="1134"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2</w:t>
            </w:r>
            <w:r w:rsidR="003E3388" w:rsidRPr="00885E8F">
              <w:rPr>
                <w:rFonts w:ascii="Times New Roman" w:hAnsi="Times New Roman" w:cs="Times New Roman"/>
                <w:lang w:val="ro-RO" w:eastAsia="ro-RO"/>
              </w:rPr>
              <w:t>669</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2686</w:t>
            </w:r>
          </w:p>
        </w:tc>
        <w:tc>
          <w:tcPr>
            <w:tcW w:w="851" w:type="dxa"/>
            <w:vAlign w:val="center"/>
          </w:tcPr>
          <w:p w:rsidR="00094A5E" w:rsidRPr="00885E8F" w:rsidRDefault="000F4E95"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2796</w:t>
            </w:r>
          </w:p>
        </w:tc>
      </w:tr>
      <w:tr w:rsidR="00094A5E" w:rsidRPr="00885E8F" w:rsidTr="00885E8F">
        <w:tc>
          <w:tcPr>
            <w:tcW w:w="4077" w:type="dxa"/>
            <w:vMerge w:val="restart"/>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inclusiv: Consum primar de gaze naturale</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930</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885</w:t>
            </w:r>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834</w:t>
            </w:r>
          </w:p>
        </w:tc>
        <w:tc>
          <w:tcPr>
            <w:tcW w:w="1134"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850</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816</w:t>
            </w:r>
          </w:p>
        </w:tc>
        <w:tc>
          <w:tcPr>
            <w:tcW w:w="851" w:type="dxa"/>
            <w:vAlign w:val="center"/>
          </w:tcPr>
          <w:p w:rsidR="00094A5E" w:rsidRPr="00885E8F" w:rsidRDefault="000F4E95"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837</w:t>
            </w:r>
          </w:p>
        </w:tc>
      </w:tr>
      <w:tr w:rsidR="00094A5E" w:rsidRPr="00885E8F" w:rsidTr="00885E8F">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pStyle w:val="NoSpacing"/>
              <w:rPr>
                <w:rFonts w:ascii="Times New Roman" w:hAnsi="Times New Roman" w:cs="Times New Roman"/>
                <w:lang w:val="ro-RO"/>
              </w:rPr>
            </w:pPr>
            <w:r w:rsidRPr="00885E8F">
              <w:rPr>
                <w:rFonts w:ascii="Times New Roman" w:hAnsi="Times New Roman" w:cs="Times New Roman"/>
                <w:lang w:val="ro-RO"/>
              </w:rPr>
              <w:t>%  consum primar  energie</w:t>
            </w:r>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w:t>
            </w:r>
            <w:r w:rsidR="003E3388" w:rsidRPr="00885E8F">
              <w:rPr>
                <w:rFonts w:ascii="Times New Roman" w:hAnsi="Times New Roman" w:cs="Times New Roman"/>
                <w:lang w:val="ro-RO" w:eastAsia="ro-RO"/>
              </w:rPr>
              <w:t>4</w:t>
            </w:r>
            <w:r w:rsidRPr="00885E8F">
              <w:rPr>
                <w:rFonts w:ascii="Times New Roman" w:hAnsi="Times New Roman" w:cs="Times New Roman"/>
                <w:lang w:val="ro-RO" w:eastAsia="ro-RO"/>
              </w:rPr>
              <w:t>,</w:t>
            </w:r>
            <w:r w:rsidR="003E3388" w:rsidRPr="00885E8F">
              <w:rPr>
                <w:rFonts w:ascii="Times New Roman" w:hAnsi="Times New Roman" w:cs="Times New Roman"/>
                <w:lang w:val="ro-RO" w:eastAsia="ro-RO"/>
              </w:rPr>
              <w:t>7</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w:t>
            </w:r>
            <w:r w:rsidR="003E3388" w:rsidRPr="00885E8F">
              <w:rPr>
                <w:rFonts w:ascii="Times New Roman" w:hAnsi="Times New Roman" w:cs="Times New Roman"/>
                <w:lang w:val="ro-RO" w:eastAsia="ro-RO"/>
              </w:rPr>
              <w:t>3</w:t>
            </w:r>
            <w:r w:rsidRPr="00885E8F">
              <w:rPr>
                <w:rFonts w:ascii="Times New Roman" w:hAnsi="Times New Roman" w:cs="Times New Roman"/>
                <w:lang w:val="ro-RO" w:eastAsia="ro-RO"/>
              </w:rPr>
              <w:t>,</w:t>
            </w:r>
            <w:r w:rsidR="003E3388" w:rsidRPr="00885E8F">
              <w:rPr>
                <w:rFonts w:ascii="Times New Roman" w:hAnsi="Times New Roman" w:cs="Times New Roman"/>
                <w:lang w:val="ro-RO" w:eastAsia="ro-RO"/>
              </w:rPr>
              <w:t>7</w:t>
            </w:r>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w:t>
            </w:r>
            <w:r w:rsidR="003E3388" w:rsidRPr="00885E8F">
              <w:rPr>
                <w:rFonts w:ascii="Times New Roman" w:hAnsi="Times New Roman" w:cs="Times New Roman"/>
                <w:lang w:val="ro-RO" w:eastAsia="ro-RO"/>
              </w:rPr>
              <w:t>1</w:t>
            </w:r>
            <w:r w:rsidRPr="00885E8F">
              <w:rPr>
                <w:rFonts w:ascii="Times New Roman" w:hAnsi="Times New Roman" w:cs="Times New Roman"/>
                <w:lang w:val="ro-RO" w:eastAsia="ro-RO"/>
              </w:rPr>
              <w:t>,</w:t>
            </w:r>
            <w:r w:rsidR="003E3388" w:rsidRPr="00885E8F">
              <w:rPr>
                <w:rFonts w:ascii="Times New Roman" w:hAnsi="Times New Roman" w:cs="Times New Roman"/>
                <w:lang w:val="ro-RO" w:eastAsia="ro-RO"/>
              </w:rPr>
              <w:t>5</w:t>
            </w:r>
          </w:p>
        </w:tc>
        <w:tc>
          <w:tcPr>
            <w:tcW w:w="1134"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w:t>
            </w:r>
            <w:r w:rsidR="000F4E95" w:rsidRPr="00885E8F">
              <w:rPr>
                <w:rFonts w:ascii="Times New Roman" w:hAnsi="Times New Roman" w:cs="Times New Roman"/>
                <w:lang w:val="ro-RO" w:eastAsia="ro-RO"/>
              </w:rPr>
              <w:t>1</w:t>
            </w:r>
            <w:r w:rsidRPr="00885E8F">
              <w:rPr>
                <w:rFonts w:ascii="Times New Roman" w:hAnsi="Times New Roman" w:cs="Times New Roman"/>
                <w:lang w:val="ro-RO" w:eastAsia="ro-RO"/>
              </w:rPr>
              <w:t>,</w:t>
            </w:r>
            <w:r w:rsidR="000F4E95" w:rsidRPr="00885E8F">
              <w:rPr>
                <w:rFonts w:ascii="Times New Roman" w:hAnsi="Times New Roman" w:cs="Times New Roman"/>
                <w:lang w:val="ro-RO" w:eastAsia="ro-RO"/>
              </w:rPr>
              <w:t>8</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30,3</w:t>
            </w:r>
          </w:p>
        </w:tc>
        <w:tc>
          <w:tcPr>
            <w:tcW w:w="851" w:type="dxa"/>
            <w:vAlign w:val="center"/>
          </w:tcPr>
          <w:p w:rsidR="00094A5E" w:rsidRPr="00885E8F" w:rsidRDefault="000F4E95"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29,9</w:t>
            </w:r>
          </w:p>
        </w:tc>
      </w:tr>
      <w:tr w:rsidR="00094A5E" w:rsidRPr="00885E8F" w:rsidTr="00885E8F">
        <w:tc>
          <w:tcPr>
            <w:tcW w:w="4077"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xml:space="preserve">2. Din consum primar gaze naturale: </w:t>
            </w:r>
          </w:p>
        </w:tc>
        <w:tc>
          <w:tcPr>
            <w:tcW w:w="1560" w:type="dxa"/>
            <w:vAlign w:val="center"/>
          </w:tcPr>
          <w:p w:rsidR="00094A5E" w:rsidRPr="00885E8F" w:rsidRDefault="00094A5E" w:rsidP="00DF7814">
            <w:pPr>
              <w:rPr>
                <w:rFonts w:ascii="Times New Roman" w:hAnsi="Times New Roman" w:cs="Times New Roman"/>
                <w:lang w:val="ro-RO" w:eastAsia="ro-RO"/>
              </w:rPr>
            </w:pPr>
          </w:p>
        </w:tc>
        <w:tc>
          <w:tcPr>
            <w:tcW w:w="850" w:type="dxa"/>
            <w:vAlign w:val="center"/>
          </w:tcPr>
          <w:p w:rsidR="00094A5E" w:rsidRPr="00885E8F" w:rsidRDefault="00094A5E" w:rsidP="00885E8F">
            <w:pPr>
              <w:jc w:val="center"/>
              <w:rPr>
                <w:rFonts w:ascii="Times New Roman" w:hAnsi="Times New Roman" w:cs="Times New Roman"/>
                <w:lang w:val="ro-RO" w:eastAsia="ro-RO"/>
              </w:rPr>
            </w:pPr>
          </w:p>
        </w:tc>
        <w:tc>
          <w:tcPr>
            <w:tcW w:w="851" w:type="dxa"/>
            <w:vAlign w:val="center"/>
          </w:tcPr>
          <w:p w:rsidR="00094A5E" w:rsidRPr="00885E8F" w:rsidRDefault="00094A5E" w:rsidP="00885E8F">
            <w:pPr>
              <w:jc w:val="center"/>
              <w:rPr>
                <w:rFonts w:ascii="Times New Roman" w:hAnsi="Times New Roman" w:cs="Times New Roman"/>
                <w:lang w:val="ro-RO" w:eastAsia="ro-RO"/>
              </w:rPr>
            </w:pPr>
          </w:p>
        </w:tc>
        <w:tc>
          <w:tcPr>
            <w:tcW w:w="850" w:type="dxa"/>
            <w:vAlign w:val="center"/>
          </w:tcPr>
          <w:p w:rsidR="00094A5E" w:rsidRPr="00885E8F" w:rsidRDefault="00094A5E" w:rsidP="00885E8F">
            <w:pPr>
              <w:jc w:val="center"/>
              <w:rPr>
                <w:rFonts w:ascii="Times New Roman" w:hAnsi="Times New Roman" w:cs="Times New Roman"/>
                <w:lang w:val="ro-RO" w:eastAsia="ro-RO"/>
              </w:rPr>
            </w:pPr>
          </w:p>
        </w:tc>
        <w:tc>
          <w:tcPr>
            <w:tcW w:w="1134" w:type="dxa"/>
            <w:vAlign w:val="center"/>
          </w:tcPr>
          <w:p w:rsidR="00094A5E" w:rsidRPr="00885E8F" w:rsidRDefault="00094A5E" w:rsidP="00885E8F">
            <w:pPr>
              <w:jc w:val="center"/>
              <w:rPr>
                <w:rFonts w:ascii="Times New Roman" w:hAnsi="Times New Roman" w:cs="Times New Roman"/>
                <w:lang w:val="ro-RO" w:eastAsia="ro-RO"/>
              </w:rPr>
            </w:pPr>
          </w:p>
        </w:tc>
        <w:tc>
          <w:tcPr>
            <w:tcW w:w="851" w:type="dxa"/>
            <w:vAlign w:val="center"/>
          </w:tcPr>
          <w:p w:rsidR="00094A5E" w:rsidRPr="00885E8F" w:rsidRDefault="00094A5E" w:rsidP="00885E8F">
            <w:pPr>
              <w:jc w:val="center"/>
              <w:rPr>
                <w:rFonts w:ascii="Times New Roman" w:hAnsi="Times New Roman" w:cs="Times New Roman"/>
                <w:lang w:val="ro-RO" w:eastAsia="ro-RO"/>
              </w:rPr>
            </w:pPr>
          </w:p>
        </w:tc>
        <w:tc>
          <w:tcPr>
            <w:tcW w:w="851" w:type="dxa"/>
            <w:vAlign w:val="center"/>
          </w:tcPr>
          <w:p w:rsidR="00094A5E" w:rsidRPr="00885E8F" w:rsidRDefault="00094A5E" w:rsidP="00885E8F">
            <w:pPr>
              <w:jc w:val="center"/>
              <w:rPr>
                <w:rFonts w:ascii="Times New Roman" w:hAnsi="Times New Roman" w:cs="Times New Roman"/>
                <w:lang w:val="ro-RO" w:eastAsia="ro-RO"/>
              </w:rPr>
            </w:pPr>
          </w:p>
        </w:tc>
      </w:tr>
      <w:tr w:rsidR="00094A5E" w:rsidRPr="00885E8F" w:rsidTr="00885E8F">
        <w:tc>
          <w:tcPr>
            <w:tcW w:w="4077" w:type="dxa"/>
            <w:vMerge w:val="restart"/>
            <w:vAlign w:val="center"/>
          </w:tcPr>
          <w:p w:rsidR="00094A5E" w:rsidRPr="00885E8F" w:rsidRDefault="00094A5E" w:rsidP="00DF7814">
            <w:pPr>
              <w:pStyle w:val="ListParagraph"/>
              <w:numPr>
                <w:ilvl w:val="1"/>
                <w:numId w:val="1"/>
              </w:numPr>
              <w:rPr>
                <w:rFonts w:ascii="Times New Roman" w:hAnsi="Times New Roman" w:cs="Times New Roman"/>
                <w:lang w:val="ro-RO" w:eastAsia="ro-RO"/>
              </w:rPr>
            </w:pPr>
            <w:r w:rsidRPr="00885E8F">
              <w:rPr>
                <w:rFonts w:ascii="Times New Roman" w:hAnsi="Times New Roman" w:cs="Times New Roman"/>
                <w:lang w:val="ro-RO" w:eastAsia="ro-RO"/>
              </w:rPr>
              <w:t>Transformare în energie electrică și termică</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413</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400</w:t>
            </w:r>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380</w:t>
            </w:r>
          </w:p>
        </w:tc>
        <w:tc>
          <w:tcPr>
            <w:tcW w:w="1134"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396</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365</w:t>
            </w:r>
          </w:p>
        </w:tc>
        <w:tc>
          <w:tcPr>
            <w:tcW w:w="851" w:type="dxa"/>
            <w:vAlign w:val="center"/>
          </w:tcPr>
          <w:p w:rsidR="00094A5E" w:rsidRPr="00885E8F" w:rsidRDefault="000F4E95"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369</w:t>
            </w:r>
          </w:p>
        </w:tc>
      </w:tr>
      <w:tr w:rsidR="00094A5E" w:rsidRPr="00885E8F" w:rsidTr="00885E8F">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consum primar  GN</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44,4</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45,2</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45,6</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46,6</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44,7</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44,1</w:t>
            </w:r>
          </w:p>
        </w:tc>
      </w:tr>
      <w:tr w:rsidR="00094A5E" w:rsidRPr="00885E8F" w:rsidTr="00885E8F">
        <w:tc>
          <w:tcPr>
            <w:tcW w:w="4077" w:type="dxa"/>
            <w:vMerge w:val="restart"/>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2.2 Consum tehnologic și pierderi de gaze naturale în sistemul de gaze naturale</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70</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64</w:t>
            </w:r>
          </w:p>
        </w:tc>
        <w:tc>
          <w:tcPr>
            <w:tcW w:w="850"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64</w:t>
            </w:r>
          </w:p>
        </w:tc>
        <w:tc>
          <w:tcPr>
            <w:tcW w:w="1134"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68</w:t>
            </w:r>
          </w:p>
        </w:tc>
        <w:tc>
          <w:tcPr>
            <w:tcW w:w="851" w:type="dxa"/>
            <w:vAlign w:val="center"/>
          </w:tcPr>
          <w:p w:rsidR="00094A5E" w:rsidRPr="00885E8F" w:rsidRDefault="00094A5E"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58</w:t>
            </w:r>
          </w:p>
        </w:tc>
        <w:tc>
          <w:tcPr>
            <w:tcW w:w="851" w:type="dxa"/>
            <w:vAlign w:val="center"/>
          </w:tcPr>
          <w:p w:rsidR="00094A5E" w:rsidRPr="00885E8F" w:rsidRDefault="000F4E95" w:rsidP="00885E8F">
            <w:pPr>
              <w:jc w:val="center"/>
              <w:rPr>
                <w:rFonts w:ascii="Times New Roman" w:hAnsi="Times New Roman" w:cs="Times New Roman"/>
                <w:lang w:val="ro-RO" w:eastAsia="ro-RO"/>
              </w:rPr>
            </w:pPr>
            <w:r w:rsidRPr="00885E8F">
              <w:rPr>
                <w:rFonts w:ascii="Times New Roman" w:hAnsi="Times New Roman" w:cs="Times New Roman"/>
                <w:lang w:val="ro-RO" w:eastAsia="ro-RO"/>
              </w:rPr>
              <w:t>50</w:t>
            </w:r>
          </w:p>
        </w:tc>
      </w:tr>
      <w:tr w:rsidR="00094A5E" w:rsidRPr="00885E8F" w:rsidTr="00885E8F">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consum primar  GN</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7,5</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7,2</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7,</w:t>
            </w:r>
            <w:proofErr w:type="spellStart"/>
            <w:r w:rsidRPr="00885E8F">
              <w:rPr>
                <w:rFonts w:ascii="Times New Roman" w:hAnsi="Times New Roman" w:cs="Times New Roman"/>
                <w:lang w:val="ro-RO"/>
              </w:rPr>
              <w:t>7</w:t>
            </w:r>
            <w:proofErr w:type="spellEnd"/>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8,0</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7,1</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6</w:t>
            </w:r>
          </w:p>
        </w:tc>
      </w:tr>
      <w:tr w:rsidR="00094A5E" w:rsidRPr="00885E8F" w:rsidTr="00885E8F">
        <w:tc>
          <w:tcPr>
            <w:tcW w:w="4077" w:type="dxa"/>
            <w:vMerge w:val="restart"/>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3. Consum final gaze naturale</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447</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421</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390</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386</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393</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418</w:t>
            </w:r>
          </w:p>
        </w:tc>
      </w:tr>
      <w:tr w:rsidR="00094A5E" w:rsidRPr="00885E8F" w:rsidTr="00885E8F">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consum primar  energie</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48,1</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47,6</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46,7</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45,4</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48,2</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49,9</w:t>
            </w:r>
          </w:p>
        </w:tc>
      </w:tr>
      <w:tr w:rsidR="00094A5E" w:rsidRPr="00885E8F" w:rsidTr="00885E8F">
        <w:tc>
          <w:tcPr>
            <w:tcW w:w="4077" w:type="dxa"/>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xml:space="preserve"> inclusiv:</w:t>
            </w:r>
          </w:p>
        </w:tc>
        <w:tc>
          <w:tcPr>
            <w:tcW w:w="1560" w:type="dxa"/>
            <w:vAlign w:val="center"/>
          </w:tcPr>
          <w:p w:rsidR="00094A5E" w:rsidRPr="00885E8F" w:rsidRDefault="00094A5E" w:rsidP="00DF7814">
            <w:pPr>
              <w:rPr>
                <w:rFonts w:ascii="Times New Roman" w:hAnsi="Times New Roman" w:cs="Times New Roman"/>
                <w:lang w:val="ro-RO" w:eastAsia="ro-RO"/>
              </w:rPr>
            </w:pP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p>
        </w:tc>
        <w:tc>
          <w:tcPr>
            <w:tcW w:w="851" w:type="dxa"/>
            <w:vAlign w:val="center"/>
          </w:tcPr>
          <w:p w:rsidR="00094A5E" w:rsidRPr="00885E8F" w:rsidRDefault="00094A5E" w:rsidP="00885E8F">
            <w:pPr>
              <w:jc w:val="center"/>
              <w:rPr>
                <w:rFonts w:ascii="Times New Roman" w:hAnsi="Times New Roman" w:cs="Times New Roman"/>
                <w:lang w:val="ro-RO"/>
              </w:rPr>
            </w:pPr>
          </w:p>
        </w:tc>
      </w:tr>
      <w:tr w:rsidR="00094A5E" w:rsidRPr="00885E8F" w:rsidTr="00885E8F">
        <w:trPr>
          <w:trHeight w:val="300"/>
        </w:trPr>
        <w:tc>
          <w:tcPr>
            <w:tcW w:w="4077" w:type="dxa"/>
            <w:vMerge w:val="restart"/>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3.1 Sector rezidențial</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277</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250</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234</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239</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w:t>
            </w:r>
            <w:r w:rsidR="000F4E95" w:rsidRPr="00885E8F">
              <w:rPr>
                <w:rFonts w:ascii="Times New Roman" w:hAnsi="Times New Roman" w:cs="Times New Roman"/>
                <w:lang w:val="ro-RO"/>
              </w:rPr>
              <w:t>2</w:t>
            </w:r>
            <w:r w:rsidRPr="00885E8F">
              <w:rPr>
                <w:rFonts w:ascii="Times New Roman" w:hAnsi="Times New Roman" w:cs="Times New Roman"/>
                <w:lang w:val="ro-RO"/>
              </w:rPr>
              <w:t>6</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236</w:t>
            </w:r>
          </w:p>
        </w:tc>
      </w:tr>
      <w:tr w:rsidR="00094A5E" w:rsidRPr="00885E8F" w:rsidTr="00885E8F">
        <w:trPr>
          <w:trHeight w:val="421"/>
        </w:trPr>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consum final  GN</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62,0</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59,4</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60,0</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61,9</w:t>
            </w:r>
          </w:p>
        </w:tc>
        <w:tc>
          <w:tcPr>
            <w:tcW w:w="851" w:type="dxa"/>
            <w:vAlign w:val="center"/>
          </w:tcPr>
          <w:p w:rsidR="00094A5E" w:rsidRPr="00885E8F" w:rsidRDefault="000F4E95"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57,5</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56,5</w:t>
            </w:r>
          </w:p>
        </w:tc>
      </w:tr>
      <w:tr w:rsidR="00094A5E" w:rsidRPr="00885E8F" w:rsidTr="00885E8F">
        <w:tc>
          <w:tcPr>
            <w:tcW w:w="4077" w:type="dxa"/>
            <w:vMerge w:val="restart"/>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3.2 Industrie și agricultură</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68</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66</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62</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57</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62</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63</w:t>
            </w:r>
          </w:p>
        </w:tc>
      </w:tr>
      <w:tr w:rsidR="00094A5E" w:rsidRPr="00885E8F" w:rsidTr="00885E8F">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consum final  GN</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15,2</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15,7</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15,9</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14,8</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15,8</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15</w:t>
            </w:r>
          </w:p>
        </w:tc>
      </w:tr>
      <w:tr w:rsidR="00094A5E" w:rsidRPr="00885E8F" w:rsidTr="00885E8F">
        <w:tc>
          <w:tcPr>
            <w:tcW w:w="4077" w:type="dxa"/>
            <w:vMerge w:val="restart"/>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xml:space="preserve">3.3 Comerț și servicii publice </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100</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94</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88</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82</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85</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94</w:t>
            </w:r>
          </w:p>
        </w:tc>
      </w:tr>
      <w:tr w:rsidR="00094A5E" w:rsidRPr="00885E8F" w:rsidTr="00885E8F">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consum final  GN</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22,4</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22,3</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22,6</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21,2</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21,6</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22,5</w:t>
            </w:r>
          </w:p>
        </w:tc>
      </w:tr>
      <w:tr w:rsidR="00094A5E" w:rsidRPr="00885E8F" w:rsidTr="00885E8F">
        <w:trPr>
          <w:trHeight w:val="256"/>
        </w:trPr>
        <w:tc>
          <w:tcPr>
            <w:tcW w:w="4077" w:type="dxa"/>
            <w:vMerge w:val="restart"/>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3.4 Transport</w:t>
            </w:r>
          </w:p>
        </w:tc>
        <w:tc>
          <w:tcPr>
            <w:tcW w:w="1560" w:type="dxa"/>
            <w:vAlign w:val="center"/>
          </w:tcPr>
          <w:p w:rsidR="00094A5E" w:rsidRPr="00885E8F" w:rsidRDefault="00094A5E" w:rsidP="00DF7814">
            <w:pPr>
              <w:rPr>
                <w:rFonts w:ascii="Times New Roman" w:hAnsi="Times New Roman" w:cs="Times New Roman"/>
                <w:lang w:val="ro-RO" w:eastAsia="ro-RO"/>
              </w:rPr>
            </w:pPr>
            <w:proofErr w:type="spellStart"/>
            <w:r w:rsidRPr="00885E8F">
              <w:rPr>
                <w:rFonts w:ascii="Times New Roman" w:hAnsi="Times New Roman" w:cs="Times New Roman"/>
                <w:lang w:val="ro-RO" w:eastAsia="ro-RO"/>
              </w:rPr>
              <w:t>ktep</w:t>
            </w:r>
            <w:proofErr w:type="spellEnd"/>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11</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6</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8</w:t>
            </w:r>
          </w:p>
        </w:tc>
        <w:tc>
          <w:tcPr>
            <w:tcW w:w="851" w:type="dxa"/>
            <w:vAlign w:val="center"/>
          </w:tcPr>
          <w:p w:rsidR="00094A5E" w:rsidRPr="00885E8F" w:rsidRDefault="000F4E95"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w:t>
            </w:r>
            <w:r w:rsidR="00094A5E" w:rsidRPr="00885E8F">
              <w:rPr>
                <w:rFonts w:ascii="Times New Roman" w:hAnsi="Times New Roman" w:cs="Times New Roman"/>
                <w:lang w:val="ro-RO"/>
              </w:rPr>
              <w:t>0</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25</w:t>
            </w:r>
          </w:p>
        </w:tc>
      </w:tr>
      <w:tr w:rsidR="00094A5E" w:rsidRPr="00885E8F" w:rsidTr="00885E8F">
        <w:trPr>
          <w:trHeight w:val="107"/>
        </w:trPr>
        <w:tc>
          <w:tcPr>
            <w:tcW w:w="4077" w:type="dxa"/>
            <w:vMerge/>
          </w:tcPr>
          <w:p w:rsidR="00094A5E" w:rsidRPr="00885E8F" w:rsidRDefault="00094A5E" w:rsidP="00DF7814">
            <w:pPr>
              <w:rPr>
                <w:rFonts w:ascii="Times New Roman" w:hAnsi="Times New Roman" w:cs="Times New Roman"/>
                <w:lang w:val="ro-RO" w:eastAsia="ro-RO"/>
              </w:rPr>
            </w:pPr>
          </w:p>
        </w:tc>
        <w:tc>
          <w:tcPr>
            <w:tcW w:w="1560" w:type="dxa"/>
            <w:vAlign w:val="center"/>
          </w:tcPr>
          <w:p w:rsidR="00094A5E" w:rsidRPr="00885E8F" w:rsidRDefault="00094A5E" w:rsidP="00DF7814">
            <w:pPr>
              <w:rPr>
                <w:rFonts w:ascii="Times New Roman" w:hAnsi="Times New Roman" w:cs="Times New Roman"/>
                <w:lang w:val="ro-RO" w:eastAsia="ro-RO"/>
              </w:rPr>
            </w:pPr>
            <w:r w:rsidRPr="00885E8F">
              <w:rPr>
                <w:rFonts w:ascii="Times New Roman" w:hAnsi="Times New Roman" w:cs="Times New Roman"/>
                <w:lang w:val="ro-RO" w:eastAsia="ro-RO"/>
              </w:rPr>
              <w:t>%  consum final  GN</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0,4</w:t>
            </w:r>
          </w:p>
        </w:tc>
        <w:tc>
          <w:tcPr>
            <w:tcW w:w="851"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2,6</w:t>
            </w:r>
          </w:p>
        </w:tc>
        <w:tc>
          <w:tcPr>
            <w:tcW w:w="850"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1,5</w:t>
            </w:r>
          </w:p>
        </w:tc>
        <w:tc>
          <w:tcPr>
            <w:tcW w:w="1134" w:type="dxa"/>
            <w:vAlign w:val="center"/>
          </w:tcPr>
          <w:p w:rsidR="00094A5E" w:rsidRPr="00885E8F" w:rsidRDefault="00094A5E"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2,1</w:t>
            </w:r>
          </w:p>
        </w:tc>
        <w:tc>
          <w:tcPr>
            <w:tcW w:w="851" w:type="dxa"/>
            <w:vAlign w:val="center"/>
          </w:tcPr>
          <w:p w:rsidR="00094A5E" w:rsidRPr="00885E8F" w:rsidRDefault="000F4E95" w:rsidP="00885E8F">
            <w:pPr>
              <w:spacing w:after="160" w:line="259" w:lineRule="auto"/>
              <w:jc w:val="center"/>
              <w:rPr>
                <w:rFonts w:ascii="Times New Roman" w:hAnsi="Times New Roman" w:cs="Times New Roman"/>
                <w:lang w:val="ro-RO"/>
              </w:rPr>
            </w:pPr>
            <w:r w:rsidRPr="00885E8F">
              <w:rPr>
                <w:rFonts w:ascii="Times New Roman" w:hAnsi="Times New Roman" w:cs="Times New Roman"/>
                <w:lang w:val="ro-RO"/>
              </w:rPr>
              <w:t>5,1</w:t>
            </w:r>
          </w:p>
        </w:tc>
        <w:tc>
          <w:tcPr>
            <w:tcW w:w="851" w:type="dxa"/>
            <w:vAlign w:val="center"/>
          </w:tcPr>
          <w:p w:rsidR="00094A5E" w:rsidRPr="00885E8F" w:rsidRDefault="000F4E95" w:rsidP="00885E8F">
            <w:pPr>
              <w:jc w:val="center"/>
              <w:rPr>
                <w:rFonts w:ascii="Times New Roman" w:hAnsi="Times New Roman" w:cs="Times New Roman"/>
                <w:lang w:val="ro-RO"/>
              </w:rPr>
            </w:pPr>
            <w:r w:rsidRPr="00885E8F">
              <w:rPr>
                <w:rFonts w:ascii="Times New Roman" w:hAnsi="Times New Roman" w:cs="Times New Roman"/>
                <w:lang w:val="ro-RO"/>
              </w:rPr>
              <w:t>6</w:t>
            </w:r>
          </w:p>
        </w:tc>
      </w:tr>
    </w:tbl>
    <w:p w:rsidR="00DF7814" w:rsidRPr="00DF7814" w:rsidRDefault="00DF7814" w:rsidP="00DF7814">
      <w:pPr>
        <w:pStyle w:val="NormalWeb"/>
        <w:ind w:firstLine="0"/>
        <w:rPr>
          <w:sz w:val="20"/>
          <w:szCs w:val="20"/>
          <w:lang w:val="ro-RO" w:eastAsia="ro-RO"/>
        </w:rPr>
      </w:pPr>
      <w:r w:rsidRPr="00DF7814">
        <w:rPr>
          <w:sz w:val="20"/>
          <w:szCs w:val="20"/>
          <w:u w:val="single"/>
          <w:lang w:val="ro-RO" w:eastAsia="ro-RO"/>
        </w:rPr>
        <w:t>Sursa</w:t>
      </w:r>
      <w:r w:rsidRPr="00DF7814">
        <w:rPr>
          <w:sz w:val="20"/>
          <w:szCs w:val="20"/>
          <w:lang w:val="ro-RO" w:eastAsia="ro-RO"/>
        </w:rPr>
        <w:t xml:space="preserve">: datele prezentate de Biroul Naţional de Statistică (BNS); Balanţa Energetică a Republicii Moldova, Culegere statistică 2015 </w:t>
      </w:r>
    </w:p>
    <w:p w:rsidR="00DF7814" w:rsidRPr="00DF7814" w:rsidRDefault="00DF7814" w:rsidP="00DF7814">
      <w:pPr>
        <w:pStyle w:val="NormalWeb"/>
        <w:spacing w:after="120"/>
        <w:ind w:left="720"/>
        <w:jc w:val="center"/>
        <w:rPr>
          <w:lang w:val="ro-RO" w:eastAsia="ro-RO"/>
        </w:rPr>
      </w:pPr>
      <w:r w:rsidRPr="00DF7814">
        <w:rPr>
          <w:lang w:val="ro-RO" w:eastAsia="ro-RO"/>
        </w:rPr>
        <w:tab/>
      </w:r>
    </w:p>
    <w:p w:rsidR="00DF7814" w:rsidRPr="00DF7814" w:rsidRDefault="00DF7814" w:rsidP="00DF7814">
      <w:pPr>
        <w:pStyle w:val="NormalWeb"/>
        <w:spacing w:after="120"/>
        <w:ind w:firstLine="709"/>
        <w:rPr>
          <w:lang w:val="ro-RO"/>
        </w:rPr>
      </w:pPr>
      <w:r w:rsidRPr="00DF7814">
        <w:rPr>
          <w:b/>
          <w:bCs/>
          <w:sz w:val="26"/>
          <w:szCs w:val="26"/>
          <w:lang w:val="ro-RO"/>
        </w:rPr>
        <w:lastRenderedPageBreak/>
        <w:t>2.2. Infrastructura sistemului de gaze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9. Infrastructura sistemului de gaze naturale (SGN) este compusă din două componente principale: reţelele de transport și reţelele de distribuție </w:t>
      </w:r>
      <w:r w:rsidR="00885E8F" w:rsidRPr="00DF7814">
        <w:rPr>
          <w:rFonts w:ascii="Times New Roman" w:eastAsia="Times New Roman" w:hAnsi="Times New Roman" w:cs="Times New Roman"/>
          <w:sz w:val="26"/>
          <w:szCs w:val="26"/>
          <w:lang w:val="ro-RO" w:eastAsia="ru-RU"/>
        </w:rPr>
        <w:t>al gazelor naturale</w:t>
      </w:r>
      <w:r w:rsidRPr="00DF7814">
        <w:rPr>
          <w:rFonts w:ascii="Times New Roman" w:eastAsia="Times New Roman" w:hAnsi="Times New Roman" w:cs="Times New Roman"/>
          <w:sz w:val="26"/>
          <w:szCs w:val="26"/>
          <w:lang w:val="ro-RO" w:eastAsia="ru-RU"/>
        </w:rPr>
        <w:t>.</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2.2.1. Reţelele de transport al gazelor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10. În conformitate cu Legea nr. 108 din 27 mai 2016 cu privire la gazele naturale, reţelele de transport al gazelor naturale includ conductele de gaze naturale de presiune mai mare de 1,2 </w:t>
      </w:r>
      <w:proofErr w:type="spellStart"/>
      <w:r w:rsidRPr="00DF7814">
        <w:rPr>
          <w:rFonts w:ascii="Times New Roman" w:eastAsia="Times New Roman" w:hAnsi="Times New Roman" w:cs="Times New Roman"/>
          <w:sz w:val="26"/>
          <w:szCs w:val="26"/>
          <w:lang w:val="ro-RO" w:eastAsia="ru-RU"/>
        </w:rPr>
        <w:t>MPa</w:t>
      </w:r>
      <w:proofErr w:type="spellEnd"/>
      <w:r w:rsidRPr="00DF7814">
        <w:rPr>
          <w:rFonts w:ascii="Times New Roman" w:eastAsia="Times New Roman" w:hAnsi="Times New Roman" w:cs="Times New Roman"/>
          <w:sz w:val="26"/>
          <w:szCs w:val="26"/>
          <w:lang w:val="ro-RO" w:eastAsia="ru-RU"/>
        </w:rPr>
        <w:t>, cu staţii de comprimare, de predare şi de măsurare şi cu alte instalaţii, care servesc la transportul gazelor naturale, cu excepţia reţelelor de gazoducte în amonte. Potrivit situaţiei la 31 decembrie 2016 reţelele de transport al gazelor naturale în exploatare includ:</w:t>
      </w:r>
    </w:p>
    <w:p w:rsidR="00DF7814" w:rsidRPr="00DF7814" w:rsidRDefault="00DF7814" w:rsidP="00DF7814">
      <w:pPr>
        <w:numPr>
          <w:ilvl w:val="0"/>
          <w:numId w:val="4"/>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827,0 km conducte  magistrale, din care 668,8 km situate în partea dreaptă a Nistrului și 160,4 km - în stânga Nistrului (teritoriul Transnistriei);</w:t>
      </w:r>
    </w:p>
    <w:p w:rsidR="00DF7814" w:rsidRPr="00DF7814" w:rsidRDefault="00DF7814" w:rsidP="00DF7814">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1106,3 km gazoducte - branșamente, din care 903,4 km situate în partea dreaptă a Nistrului și 202,9 km - în stânga Nistrului;</w:t>
      </w:r>
    </w:p>
    <w:p w:rsidR="00DF7814" w:rsidRPr="00DF7814" w:rsidRDefault="00DF7814" w:rsidP="00DF7814">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95 staţii de predare (SP), din care 80 SP situate în partea dreaptă a Nistrului și 15 SP stații - în stânga Nistrului;</w:t>
      </w:r>
    </w:p>
    <w:p w:rsidR="00DF7814" w:rsidRPr="00DF7814" w:rsidRDefault="00DF7814" w:rsidP="00DF7814">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5 stații de compresare, din care 3 situate pe malul drept (Drochia, cu productivitatea de 10000 mil.m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/an, Vulcănești, cu productivitatea 8000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/an și stația Șoldănești care se află în conservare);</w:t>
      </w:r>
    </w:p>
    <w:p w:rsidR="00DF7814" w:rsidRPr="00DF7814" w:rsidRDefault="00DF7814" w:rsidP="00DF7814">
      <w:pPr>
        <w:numPr>
          <w:ilvl w:val="0"/>
          <w:numId w:val="5"/>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1 stație de măsurare - SMG Căușeni, în apropierea s. Tocuz, cu o capacitate de 80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/zi.</w:t>
      </w:r>
    </w:p>
    <w:p w:rsidR="00DF7814" w:rsidRPr="00DF7814" w:rsidRDefault="00DF7814" w:rsidP="00DF7814">
      <w:pPr>
        <w:tabs>
          <w:tab w:val="num" w:pos="-1134"/>
          <w:tab w:val="left" w:pos="993"/>
        </w:tabs>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11. În prezent, în partea dreaptă a Nistrului sunt amplasate următoarele conducte magistrale:</w:t>
      </w:r>
    </w:p>
    <w:p w:rsidR="00DF7814" w:rsidRPr="00DF7814" w:rsidRDefault="00DF7814" w:rsidP="00DF7814">
      <w:pPr>
        <w:tabs>
          <w:tab w:val="num" w:pos="-1134"/>
          <w:tab w:val="left" w:pos="993"/>
        </w:tabs>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u w:val="single"/>
          <w:lang w:val="ro-RO" w:eastAsia="ru-RU"/>
        </w:rPr>
        <w:t>În partea de Nord</w:t>
      </w:r>
      <w:r w:rsidRPr="00DF7814">
        <w:rPr>
          <w:rFonts w:ascii="Times New Roman" w:eastAsia="Times New Roman" w:hAnsi="Times New Roman" w:cs="Times New Roman"/>
          <w:color w:val="000000"/>
          <w:sz w:val="26"/>
          <w:szCs w:val="26"/>
          <w:u w:val="single"/>
          <w:lang w:val="ro-RO" w:eastAsia="ru-RU"/>
        </w:rPr>
        <w:t>:</w:t>
      </w:r>
    </w:p>
    <w:p w:rsidR="00DF7814" w:rsidRPr="00DF7814" w:rsidRDefault="00DF7814" w:rsidP="00DF7814">
      <w:pPr>
        <w:numPr>
          <w:ilvl w:val="0"/>
          <w:numId w:val="6"/>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color w:val="000000"/>
          <w:sz w:val="26"/>
          <w:szCs w:val="26"/>
          <w:lang w:val="ro-RO" w:eastAsia="ru-RU"/>
        </w:rPr>
        <w:t>Ananiev-Cernăuţi-Bogorodiceni</w:t>
      </w:r>
      <w:proofErr w:type="spellEnd"/>
      <w:r w:rsidRPr="00DF7814">
        <w:rPr>
          <w:rFonts w:ascii="Times New Roman" w:eastAsia="Times New Roman" w:hAnsi="Times New Roman" w:cs="Times New Roman"/>
          <w:color w:val="000000"/>
          <w:sz w:val="26"/>
          <w:szCs w:val="26"/>
          <w:lang w:val="ro-RO" w:eastAsia="ru-RU"/>
        </w:rPr>
        <w:t xml:space="preserve"> (ACB), în exploatare din 1987, cu diametrul conductei (D), egal cu 1020 mm, de lungimea 184,8 km şi cu capacitatea tehnică de transport a 9100 mil.m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/an;</w:t>
      </w:r>
    </w:p>
    <w:p w:rsidR="00DF7814" w:rsidRPr="00DF7814" w:rsidRDefault="00DF7814" w:rsidP="00DF7814">
      <w:pPr>
        <w:numPr>
          <w:ilvl w:val="0"/>
          <w:numId w:val="7"/>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color w:val="000000"/>
          <w:sz w:val="26"/>
          <w:szCs w:val="26"/>
          <w:lang w:val="ro-RO" w:eastAsia="ru-RU"/>
        </w:rPr>
        <w:t>Rîbnița-Chișinău</w:t>
      </w:r>
      <w:proofErr w:type="spellEnd"/>
      <w:r w:rsidRPr="00DF7814">
        <w:rPr>
          <w:rFonts w:ascii="Times New Roman" w:eastAsia="Times New Roman" w:hAnsi="Times New Roman" w:cs="Times New Roman"/>
          <w:color w:val="000000"/>
          <w:sz w:val="26"/>
          <w:szCs w:val="26"/>
          <w:lang w:val="ro-RO" w:eastAsia="ru-RU"/>
        </w:rPr>
        <w:t>, în exploatare din 1984, D 530 mm, de lungimea 91,1 km şi cu capacitatea tehnică de transport de 1500 mil.m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/an;</w:t>
      </w:r>
    </w:p>
    <w:p w:rsidR="00DF7814" w:rsidRPr="00DF7814" w:rsidRDefault="00DF7814" w:rsidP="00DF7814">
      <w:pPr>
        <w:numPr>
          <w:ilvl w:val="0"/>
          <w:numId w:val="7"/>
        </w:numPr>
        <w:tabs>
          <w:tab w:val="clear" w:pos="720"/>
          <w:tab w:val="num" w:pos="-1134"/>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Olișcani-Saharna, în exploatare din 1993, D 530 şi de lungimea 26,7 km.</w:t>
      </w:r>
    </w:p>
    <w:p w:rsidR="00DF7814" w:rsidRPr="00DF7814" w:rsidRDefault="00DF7814" w:rsidP="00DF7814">
      <w:pPr>
        <w:spacing w:after="120" w:line="240" w:lineRule="auto"/>
        <w:ind w:left="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u w:val="single"/>
          <w:lang w:val="ro-RO" w:eastAsia="ru-RU"/>
        </w:rPr>
        <w:t>În partea de Sud</w:t>
      </w:r>
      <w:r w:rsidRPr="00DF7814">
        <w:rPr>
          <w:rFonts w:ascii="Times New Roman" w:eastAsia="Times New Roman" w:hAnsi="Times New Roman" w:cs="Times New Roman"/>
          <w:color w:val="000000"/>
          <w:sz w:val="26"/>
          <w:szCs w:val="26"/>
          <w:u w:val="single"/>
          <w:lang w:val="ro-RO" w:eastAsia="ru-RU"/>
        </w:rPr>
        <w:t>:</w:t>
      </w:r>
    </w:p>
    <w:p w:rsidR="00DF7814" w:rsidRPr="00DF7814"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color w:val="000000"/>
          <w:sz w:val="26"/>
          <w:szCs w:val="26"/>
          <w:lang w:val="ro-RO" w:eastAsia="ru-RU"/>
        </w:rPr>
        <w:t>Şebelinca-Dnepropetrovsk-Krivoi</w:t>
      </w:r>
      <w:proofErr w:type="spellEnd"/>
      <w:r w:rsidRPr="00DF7814">
        <w:rPr>
          <w:rFonts w:ascii="Times New Roman" w:eastAsia="Times New Roman" w:hAnsi="Times New Roman" w:cs="Times New Roman"/>
          <w:color w:val="000000"/>
          <w:sz w:val="26"/>
          <w:szCs w:val="26"/>
          <w:lang w:val="ro-RO" w:eastAsia="ru-RU"/>
        </w:rPr>
        <w:t xml:space="preserve"> Rog-Ismail (ŞDKRI), în exploatare din 1979, D 820 mm şi de lungimea 91,82 km, precum și </w:t>
      </w:r>
      <w:proofErr w:type="spellStart"/>
      <w:r w:rsidRPr="00DF7814">
        <w:rPr>
          <w:rFonts w:ascii="Times New Roman" w:eastAsia="Times New Roman" w:hAnsi="Times New Roman" w:cs="Times New Roman"/>
          <w:color w:val="000000"/>
          <w:sz w:val="26"/>
          <w:szCs w:val="26"/>
          <w:lang w:val="ro-RO" w:eastAsia="ru-RU"/>
        </w:rPr>
        <w:t>Razdelinaia</w:t>
      </w:r>
      <w:proofErr w:type="spellEnd"/>
      <w:r w:rsidRPr="00DF7814">
        <w:rPr>
          <w:rFonts w:ascii="Times New Roman" w:eastAsia="Times New Roman" w:hAnsi="Times New Roman" w:cs="Times New Roman"/>
          <w:color w:val="000000"/>
          <w:sz w:val="26"/>
          <w:szCs w:val="26"/>
          <w:lang w:val="ro-RO" w:eastAsia="ru-RU"/>
        </w:rPr>
        <w:t>–Ismail (RI), în exploatare din 1974, D 820 mm, de lungimea 92,24 km şi cu capacitatea tehnică de transport de 14600 mil.m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/an;</w:t>
      </w:r>
    </w:p>
    <w:p w:rsidR="00DF7814" w:rsidRPr="00DF7814"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color w:val="000000"/>
          <w:sz w:val="26"/>
          <w:szCs w:val="26"/>
          <w:lang w:val="ro-RO" w:eastAsia="ru-RU"/>
        </w:rPr>
        <w:t>Ananiev-Tiraspol-Ismail</w:t>
      </w:r>
      <w:proofErr w:type="spellEnd"/>
      <w:r w:rsidRPr="00DF7814">
        <w:rPr>
          <w:rFonts w:ascii="Times New Roman" w:eastAsia="Times New Roman" w:hAnsi="Times New Roman" w:cs="Times New Roman"/>
          <w:color w:val="000000"/>
          <w:sz w:val="26"/>
          <w:szCs w:val="26"/>
          <w:lang w:val="ro-RO" w:eastAsia="ru-RU"/>
        </w:rPr>
        <w:t xml:space="preserve"> (ATI), în exploatare din 1988, D 1220 mm, de lungimea 62,91 km, şi cu capacitatea tehnică de transport de 20000 mil.m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/an;</w:t>
      </w:r>
    </w:p>
    <w:p w:rsidR="00DF7814" w:rsidRPr="00DF7814"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color w:val="000000"/>
          <w:sz w:val="26"/>
          <w:szCs w:val="26"/>
          <w:lang w:val="ro-RO" w:eastAsia="ru-RU"/>
        </w:rPr>
        <w:t>Odesa-Tiraspol-Chișinău</w:t>
      </w:r>
      <w:proofErr w:type="spellEnd"/>
      <w:r w:rsidRPr="00DF7814">
        <w:rPr>
          <w:rFonts w:ascii="Times New Roman" w:eastAsia="Times New Roman" w:hAnsi="Times New Roman" w:cs="Times New Roman"/>
          <w:color w:val="000000"/>
          <w:sz w:val="26"/>
          <w:szCs w:val="26"/>
          <w:lang w:val="ro-RO" w:eastAsia="ru-RU"/>
        </w:rPr>
        <w:t>, în exploatare din 1966, D 530 mm, de lungimea 46,1 km şi cu capacitatea tehnică de transport de 1500 mil.m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/an;</w:t>
      </w:r>
    </w:p>
    <w:p w:rsidR="00DF7814" w:rsidRPr="00DF7814"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color w:val="000000"/>
          <w:sz w:val="26"/>
          <w:szCs w:val="26"/>
          <w:lang w:val="ro-RO" w:eastAsia="ru-RU"/>
        </w:rPr>
        <w:t>Tocuz-Cainari-Mereni</w:t>
      </w:r>
      <w:proofErr w:type="spellEnd"/>
      <w:r w:rsidRPr="00DF7814">
        <w:rPr>
          <w:rFonts w:ascii="Times New Roman" w:eastAsia="Times New Roman" w:hAnsi="Times New Roman" w:cs="Times New Roman"/>
          <w:color w:val="000000"/>
          <w:sz w:val="26"/>
          <w:szCs w:val="26"/>
          <w:lang w:val="ro-RO" w:eastAsia="ru-RU"/>
        </w:rPr>
        <w:t>, în exploatare din 2007, D 530 mm, de lungimea 62,74 km şi cu capacitatea tehnică de transport de 1800 mil.m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/an.</w:t>
      </w:r>
    </w:p>
    <w:p w:rsidR="00DF7814" w:rsidRPr="00DF7814" w:rsidRDefault="00DF7814" w:rsidP="00DF7814">
      <w:pPr>
        <w:tabs>
          <w:tab w:val="num" w:pos="0"/>
          <w:tab w:val="left" w:pos="851"/>
        </w:tabs>
        <w:spacing w:after="120" w:line="240" w:lineRule="auto"/>
        <w:ind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lang w:val="ro-RO" w:eastAsia="ru-RU"/>
        </w:rPr>
        <w:t xml:space="preserve">     </w:t>
      </w:r>
      <w:r w:rsidRPr="00DF7814">
        <w:rPr>
          <w:rFonts w:ascii="Times New Roman" w:eastAsia="Times New Roman" w:hAnsi="Times New Roman" w:cs="Times New Roman"/>
          <w:i/>
          <w:iCs/>
          <w:color w:val="000000"/>
          <w:sz w:val="26"/>
          <w:szCs w:val="26"/>
          <w:u w:val="single"/>
          <w:lang w:val="ro-RO" w:eastAsia="ru-RU"/>
        </w:rPr>
        <w:t>În partea de Vest</w:t>
      </w:r>
      <w:r w:rsidRPr="00DF7814">
        <w:rPr>
          <w:rFonts w:ascii="Times New Roman" w:eastAsia="Times New Roman" w:hAnsi="Times New Roman" w:cs="Times New Roman"/>
          <w:i/>
          <w:iCs/>
          <w:color w:val="000000"/>
          <w:sz w:val="26"/>
          <w:szCs w:val="26"/>
          <w:lang w:val="ro-RO" w:eastAsia="ru-RU"/>
        </w:rPr>
        <w:t>:</w:t>
      </w:r>
    </w:p>
    <w:p w:rsidR="00DF7814" w:rsidRPr="00DF7814" w:rsidRDefault="00DF7814" w:rsidP="00DF7814">
      <w:pPr>
        <w:numPr>
          <w:ilvl w:val="0"/>
          <w:numId w:val="8"/>
        </w:numPr>
        <w:tabs>
          <w:tab w:val="clear" w:pos="720"/>
          <w:tab w:val="num" w:pos="0"/>
          <w:tab w:val="left" w:pos="993"/>
        </w:tabs>
        <w:spacing w:after="120" w:line="240" w:lineRule="auto"/>
        <w:ind w:left="0" w:firstLine="709"/>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color w:val="000000"/>
          <w:sz w:val="26"/>
          <w:szCs w:val="26"/>
          <w:lang w:val="ro-RO" w:eastAsia="ru-RU"/>
        </w:rPr>
        <w:lastRenderedPageBreak/>
        <w:t xml:space="preserve">Iași-Ungheni (IU), în exploatare din 2014, D 600 mm, de lungimea 10,4 km şi cu capacitatea tehnică de transport 1,5 </w:t>
      </w:r>
      <w:proofErr w:type="spellStart"/>
      <w:r w:rsidRPr="00DF7814">
        <w:rPr>
          <w:rFonts w:ascii="Times New Roman" w:eastAsia="Times New Roman" w:hAnsi="Times New Roman" w:cs="Times New Roman"/>
          <w:color w:val="000000"/>
          <w:sz w:val="26"/>
          <w:szCs w:val="26"/>
          <w:lang w:val="ro-RO" w:eastAsia="ru-RU"/>
        </w:rPr>
        <w:t>mlrd</w:t>
      </w:r>
      <w:proofErr w:type="spellEnd"/>
      <w:r w:rsidRPr="00DF7814">
        <w:rPr>
          <w:rFonts w:ascii="Times New Roman" w:eastAsia="Times New Roman" w:hAnsi="Times New Roman" w:cs="Times New Roman"/>
          <w:color w:val="000000"/>
          <w:sz w:val="26"/>
          <w:szCs w:val="26"/>
          <w:lang w:val="ro-RO" w:eastAsia="ru-RU"/>
        </w:rPr>
        <w:t>.</w:t>
      </w:r>
      <w:r w:rsidR="00B054EB">
        <w:rPr>
          <w:rFonts w:ascii="Times New Roman" w:eastAsia="Times New Roman" w:hAnsi="Times New Roman" w:cs="Times New Roman"/>
          <w:color w:val="000000"/>
          <w:sz w:val="26"/>
          <w:szCs w:val="26"/>
          <w:lang w:val="ro-RO" w:eastAsia="ru-RU"/>
        </w:rPr>
        <w:t xml:space="preserve"> </w:t>
      </w:r>
      <w:r w:rsidR="00B054EB" w:rsidRPr="00DF7814">
        <w:rPr>
          <w:rFonts w:ascii="Times New Roman" w:eastAsia="Times New Roman" w:hAnsi="Times New Roman" w:cs="Times New Roman"/>
          <w:color w:val="000000"/>
          <w:sz w:val="26"/>
          <w:szCs w:val="26"/>
          <w:lang w:val="ro-RO" w:eastAsia="ru-RU"/>
        </w:rPr>
        <w:t>m</w:t>
      </w:r>
      <w:r w:rsidR="00B054EB"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/an.</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12. </w:t>
      </w:r>
      <w:r w:rsidRPr="00DF7814">
        <w:rPr>
          <w:rFonts w:ascii="Times New Roman" w:eastAsia="Times New Roman" w:hAnsi="Times New Roman" w:cs="Times New Roman"/>
          <w:sz w:val="26"/>
          <w:szCs w:val="26"/>
          <w:lang w:val="ro-RO" w:eastAsia="ru-RU"/>
        </w:rPr>
        <w:t xml:space="preserve">Conductele </w:t>
      </w:r>
      <w:r w:rsidRPr="00DF7814">
        <w:rPr>
          <w:rFonts w:ascii="Times New Roman" w:eastAsia="Times New Roman" w:hAnsi="Times New Roman" w:cs="Times New Roman"/>
          <w:color w:val="000000"/>
          <w:sz w:val="26"/>
          <w:szCs w:val="26"/>
          <w:lang w:val="ro-RO" w:eastAsia="ru-RU"/>
        </w:rPr>
        <w:t>magistrale ATI, ȘDKRI și RI, precum și stația de compresare Vulcănești asigură transportul gazelor naturale în regim de tranzit pentru țările balcanice, precum și transportul gazelor naturale pentru consumatorii din Republicii Moldova.</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13. Conducta de gaze naturale ACB și stația de compresare Drochia asigură transportul gazelor naturale în depozitul subteran de stocare a gazelor naturale din </w:t>
      </w:r>
      <w:proofErr w:type="spellStart"/>
      <w:r w:rsidRPr="00DF7814">
        <w:rPr>
          <w:rFonts w:ascii="Times New Roman" w:eastAsia="Times New Roman" w:hAnsi="Times New Roman" w:cs="Times New Roman"/>
          <w:color w:val="000000"/>
          <w:sz w:val="26"/>
          <w:szCs w:val="26"/>
          <w:lang w:val="ro-RO" w:eastAsia="ru-RU"/>
        </w:rPr>
        <w:t>Bogorodiceni</w:t>
      </w:r>
      <w:proofErr w:type="spellEnd"/>
      <w:r w:rsidRPr="00DF7814">
        <w:rPr>
          <w:rFonts w:ascii="Times New Roman" w:eastAsia="Times New Roman" w:hAnsi="Times New Roman" w:cs="Times New Roman"/>
          <w:color w:val="000000"/>
          <w:sz w:val="26"/>
          <w:szCs w:val="26"/>
          <w:lang w:val="ro-RO" w:eastAsia="ru-RU"/>
        </w:rPr>
        <w:t xml:space="preserve"> (Ucraina), precum și transportul gazelor naturale pentru consumatorii din Republicii Moldova.</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14. Conducta de gaze naturale Iași-Ungheni este menită să asigure transportul gazelor naturale din Rom</w:t>
      </w:r>
      <w:r w:rsidR="00885E8F">
        <w:rPr>
          <w:rFonts w:ascii="Times New Roman" w:eastAsia="Times New Roman" w:hAnsi="Times New Roman" w:cs="Times New Roman"/>
          <w:color w:val="000000"/>
          <w:sz w:val="26"/>
          <w:szCs w:val="26"/>
          <w:lang w:val="ro-RO" w:eastAsia="ru-RU"/>
        </w:rPr>
        <w:t>â</w:t>
      </w:r>
      <w:r w:rsidRPr="00DF7814">
        <w:rPr>
          <w:rFonts w:ascii="Times New Roman" w:eastAsia="Times New Roman" w:hAnsi="Times New Roman" w:cs="Times New Roman"/>
          <w:color w:val="000000"/>
          <w:sz w:val="26"/>
          <w:szCs w:val="26"/>
          <w:lang w:val="ro-RO" w:eastAsia="ru-RU"/>
        </w:rPr>
        <w:t>nia pentru necesitățile Republicii Moldova.</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15. Conducta de gaze naturale </w:t>
      </w:r>
      <w:proofErr w:type="spellStart"/>
      <w:r w:rsidRPr="00DF7814">
        <w:rPr>
          <w:rFonts w:ascii="Times New Roman" w:eastAsia="Times New Roman" w:hAnsi="Times New Roman" w:cs="Times New Roman"/>
          <w:color w:val="000000"/>
          <w:sz w:val="26"/>
          <w:szCs w:val="26"/>
          <w:lang w:val="ro-RO" w:eastAsia="ru-RU"/>
        </w:rPr>
        <w:t>Odesa</w:t>
      </w:r>
      <w:proofErr w:type="spellEnd"/>
      <w:r w:rsidRPr="00DF7814">
        <w:rPr>
          <w:rFonts w:ascii="Times New Roman" w:eastAsia="Times New Roman" w:hAnsi="Times New Roman" w:cs="Times New Roman"/>
          <w:color w:val="000000"/>
          <w:sz w:val="26"/>
          <w:szCs w:val="26"/>
          <w:lang w:val="ro-RO" w:eastAsia="ru-RU"/>
        </w:rPr>
        <w:t xml:space="preserve">–Tiraspol-Chișinău nu este funcțională din 1992, când a fost deconectată de către autoritățile din partea stângă a Nistrului. Din această cauză, pentru a </w:t>
      </w:r>
      <w:r w:rsidR="009F7E40">
        <w:rPr>
          <w:rFonts w:ascii="Times New Roman" w:eastAsia="Times New Roman" w:hAnsi="Times New Roman" w:cs="Times New Roman"/>
          <w:color w:val="000000"/>
          <w:sz w:val="26"/>
          <w:szCs w:val="26"/>
          <w:lang w:val="ro-RO" w:eastAsia="ru-RU"/>
        </w:rPr>
        <w:t>a</w:t>
      </w:r>
      <w:r w:rsidRPr="00DF7814">
        <w:rPr>
          <w:rFonts w:ascii="Times New Roman" w:eastAsia="Times New Roman" w:hAnsi="Times New Roman" w:cs="Times New Roman"/>
          <w:color w:val="000000"/>
          <w:sz w:val="26"/>
          <w:szCs w:val="26"/>
          <w:lang w:val="ro-RO" w:eastAsia="ru-RU"/>
        </w:rPr>
        <w:t xml:space="preserve">sigura aprovizionarea cu gaze naturale a consumatorilor din partea dreaptă a Nistrului în regim de urgență în 1993 a fost construit segmentul de gazoduct pe direcția </w:t>
      </w:r>
      <w:proofErr w:type="spellStart"/>
      <w:r w:rsidRPr="00DF7814">
        <w:rPr>
          <w:rFonts w:ascii="Times New Roman" w:eastAsia="Times New Roman" w:hAnsi="Times New Roman" w:cs="Times New Roman"/>
          <w:color w:val="000000"/>
          <w:sz w:val="26"/>
          <w:szCs w:val="26"/>
          <w:lang w:val="ro-RO" w:eastAsia="ru-RU"/>
        </w:rPr>
        <w:t>Rîbniţa-Chişinău</w:t>
      </w:r>
      <w:proofErr w:type="spellEnd"/>
      <w:r w:rsidRPr="00DF7814">
        <w:rPr>
          <w:rFonts w:ascii="Times New Roman" w:eastAsia="Times New Roman" w:hAnsi="Times New Roman" w:cs="Times New Roman"/>
          <w:color w:val="000000"/>
          <w:sz w:val="26"/>
          <w:szCs w:val="26"/>
          <w:lang w:val="ro-RO" w:eastAsia="ru-RU"/>
        </w:rPr>
        <w:t xml:space="preserve"> (Olișcani - Saharna), iar ulterior și gazoductul </w:t>
      </w:r>
      <w:proofErr w:type="spellStart"/>
      <w:r w:rsidRPr="00DF7814">
        <w:rPr>
          <w:rFonts w:ascii="Times New Roman" w:eastAsia="Times New Roman" w:hAnsi="Times New Roman" w:cs="Times New Roman"/>
          <w:color w:val="000000"/>
          <w:sz w:val="26"/>
          <w:szCs w:val="26"/>
          <w:lang w:val="ro-RO" w:eastAsia="ru-RU"/>
        </w:rPr>
        <w:t>Tocuz-Cainari-Mereni</w:t>
      </w:r>
      <w:proofErr w:type="spellEnd"/>
      <w:r w:rsidRPr="00DF7814">
        <w:rPr>
          <w:rFonts w:ascii="Times New Roman" w:eastAsia="Times New Roman" w:hAnsi="Times New Roman" w:cs="Times New Roman"/>
          <w:color w:val="000000"/>
          <w:sz w:val="26"/>
          <w:szCs w:val="26"/>
          <w:lang w:val="ro-RO" w:eastAsia="ru-RU"/>
        </w:rPr>
        <w:t xml:space="preserve">. Gazoductul </w:t>
      </w:r>
      <w:proofErr w:type="spellStart"/>
      <w:r w:rsidRPr="00DF7814">
        <w:rPr>
          <w:rFonts w:ascii="Times New Roman" w:eastAsia="Times New Roman" w:hAnsi="Times New Roman" w:cs="Times New Roman"/>
          <w:color w:val="000000"/>
          <w:sz w:val="26"/>
          <w:szCs w:val="26"/>
          <w:lang w:val="ro-RO" w:eastAsia="ru-RU"/>
        </w:rPr>
        <w:t>Tocuz-Cainari-Mereni</w:t>
      </w:r>
      <w:proofErr w:type="spellEnd"/>
      <w:r w:rsidRPr="00DF7814">
        <w:rPr>
          <w:rFonts w:ascii="Times New Roman" w:eastAsia="Times New Roman" w:hAnsi="Times New Roman" w:cs="Times New Roman"/>
          <w:color w:val="000000"/>
          <w:sz w:val="26"/>
          <w:szCs w:val="26"/>
          <w:lang w:val="ro-RO" w:eastAsia="ru-RU"/>
        </w:rPr>
        <w:t xml:space="preserve"> este o conductă de gaze naturale magistrală care asigură conexiunea rețelelor de transport al gazelor naturale care sunt utilizate pentru transportul gazelor naturale pentru consumatorii din Republica Moldova cu conductele de gaze naturale ce traversează sudul țării și prin care în regim de tranzit se exportă gazele naturale din Federația Rusă în statele din Balcani. Astfel, prin conducta de gaze naturale </w:t>
      </w:r>
      <w:proofErr w:type="spellStart"/>
      <w:r w:rsidRPr="00DF7814">
        <w:rPr>
          <w:rFonts w:ascii="Times New Roman" w:eastAsia="Times New Roman" w:hAnsi="Times New Roman" w:cs="Times New Roman"/>
          <w:color w:val="000000"/>
          <w:sz w:val="26"/>
          <w:szCs w:val="26"/>
          <w:lang w:val="ro-RO" w:eastAsia="ru-RU"/>
        </w:rPr>
        <w:t>Tocuz-Cainari-Mereni</w:t>
      </w:r>
      <w:proofErr w:type="spellEnd"/>
      <w:r w:rsidRPr="00DF7814">
        <w:rPr>
          <w:rFonts w:ascii="Times New Roman" w:eastAsia="Times New Roman" w:hAnsi="Times New Roman" w:cs="Times New Roman"/>
          <w:color w:val="000000"/>
          <w:sz w:val="26"/>
          <w:szCs w:val="26"/>
          <w:lang w:val="ro-RO" w:eastAsia="ru-RU"/>
        </w:rPr>
        <w:t xml:space="preserve"> se asigură alimentarea cu gaze naturale a unei părţi a ţării cu cel mai mare consum de gaze naturale (mun. Chișinău, raioanele Căușeni, Anenii Noi și Ialoveni) dintr-un punct cu o siguranță energetică mai mare decât celelalte conexiuni. Schema conductelor magistrale amplasate pe teritoriul Republica Moldova este prezentată în Anexa nr. </w:t>
      </w:r>
      <w:r w:rsidR="009F7E40">
        <w:rPr>
          <w:rFonts w:ascii="Times New Roman" w:eastAsia="Times New Roman" w:hAnsi="Times New Roman" w:cs="Times New Roman"/>
          <w:color w:val="000000"/>
          <w:sz w:val="26"/>
          <w:szCs w:val="26"/>
          <w:lang w:val="ro-RO" w:eastAsia="ru-RU"/>
        </w:rPr>
        <w:t>2.</w:t>
      </w:r>
      <w:r w:rsidRPr="00DF7814">
        <w:rPr>
          <w:rFonts w:ascii="Times New Roman" w:eastAsia="Times New Roman" w:hAnsi="Times New Roman" w:cs="Times New Roman"/>
          <w:color w:val="000000"/>
          <w:sz w:val="26"/>
          <w:szCs w:val="26"/>
          <w:lang w:val="ro-RO" w:eastAsia="ru-RU"/>
        </w:rPr>
        <w:t>1 la prezentul Plan de acţiuni.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16. De menționat că nivelul de utilizare a capacităților tehnice a conductelor magistrale scade din an în an și în anul 2015 a constituit mai puțin de 39%, față de 48% în 2011-2013, cauza principală fiind reducerea volumelor de gaze naturale transportate și, în primul rând, reducerea volumelor de gaze naturale transportate în regim de t</w:t>
      </w:r>
      <w:r w:rsidR="009F7E40">
        <w:rPr>
          <w:rFonts w:ascii="Times New Roman" w:eastAsia="Times New Roman" w:hAnsi="Times New Roman" w:cs="Times New Roman"/>
          <w:color w:val="000000"/>
          <w:sz w:val="26"/>
          <w:szCs w:val="26"/>
          <w:lang w:val="ro-RO" w:eastAsia="ru-RU"/>
        </w:rPr>
        <w:t>ranzit spre țările balcanice.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17. În afară de conductele  magistrale în infrastructura sistemului de gaze naturale, situată în partea dreaptă a Nistrului, intră 89 de gazoducte - branșamente racordate la conductele magistrale și menite să asigure transportul gazelor naturale în rețelele de distribuție a gazelor naturale sau către consumatorii finali ale căror instalații  de gaze naturale sunt racordate la –conductele respective de gaze naturale. Informația detaliată privind gazoduct</w:t>
      </w:r>
      <w:r w:rsidR="009F7E40">
        <w:rPr>
          <w:rFonts w:ascii="Times New Roman" w:eastAsia="Times New Roman" w:hAnsi="Times New Roman" w:cs="Times New Roman"/>
          <w:sz w:val="26"/>
          <w:szCs w:val="26"/>
          <w:lang w:val="ro-RO" w:eastAsia="ru-RU"/>
        </w:rPr>
        <w:t>e</w:t>
      </w:r>
      <w:r w:rsidRPr="00DF7814">
        <w:rPr>
          <w:rFonts w:ascii="Times New Roman" w:eastAsia="Times New Roman" w:hAnsi="Times New Roman" w:cs="Times New Roman"/>
          <w:sz w:val="26"/>
          <w:szCs w:val="26"/>
          <w:lang w:val="ro-RO" w:eastAsia="ru-RU"/>
        </w:rPr>
        <w:t xml:space="preserve">le - branșamente, caracteristicile și volumele de gaze naturale transportate în 2016 prin conductele respective de gaze naturale este prezentată în Anexa nr. </w:t>
      </w:r>
      <w:r w:rsidR="009F7E40">
        <w:rPr>
          <w:rFonts w:ascii="Times New Roman" w:eastAsia="Times New Roman" w:hAnsi="Times New Roman" w:cs="Times New Roman"/>
          <w:sz w:val="26"/>
          <w:szCs w:val="26"/>
          <w:lang w:val="ro-RO" w:eastAsia="ru-RU"/>
        </w:rPr>
        <w:t>2.</w:t>
      </w:r>
      <w:r w:rsidRPr="00DF7814">
        <w:rPr>
          <w:rFonts w:ascii="Times New Roman" w:eastAsia="Times New Roman" w:hAnsi="Times New Roman" w:cs="Times New Roman"/>
          <w:sz w:val="26"/>
          <w:szCs w:val="26"/>
          <w:lang w:val="ro-RO" w:eastAsia="ru-RU"/>
        </w:rPr>
        <w:t>2 la prezentul Plan de acţiuni preventive.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18.</w:t>
      </w:r>
      <w:r w:rsidRPr="00DF7814">
        <w:rPr>
          <w:rFonts w:ascii="Times New Roman" w:eastAsia="Times New Roman" w:hAnsi="Times New Roman" w:cs="Times New Roman"/>
          <w:sz w:val="24"/>
          <w:szCs w:val="24"/>
          <w:lang w:val="ro-RO" w:eastAsia="ru-RU"/>
        </w:rPr>
        <w:t xml:space="preserve"> Î</w:t>
      </w:r>
      <w:r w:rsidRPr="00DF7814">
        <w:rPr>
          <w:rFonts w:ascii="Times New Roman" w:eastAsia="Times New Roman" w:hAnsi="Times New Roman" w:cs="Times New Roman"/>
          <w:sz w:val="26"/>
          <w:szCs w:val="26"/>
          <w:lang w:val="ro-RO" w:eastAsia="ru-RU"/>
        </w:rPr>
        <w:t>ntreținerea şi exploatarea reţelelor de gaze naturale situată pe întreg teritoriul țării este asigurată de trei întreprinderi de transport al gazelor naturale, și anume:</w:t>
      </w:r>
    </w:p>
    <w:p w:rsidR="00DF7814" w:rsidRPr="00DF7814" w:rsidRDefault="00DF7814" w:rsidP="00DF7814">
      <w:pPr>
        <w:numPr>
          <w:ilvl w:val="0"/>
          <w:numId w:val="10"/>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SRL ”</w:t>
      </w:r>
      <w:proofErr w:type="spellStart"/>
      <w:r w:rsidRPr="00DF7814">
        <w:rPr>
          <w:rFonts w:ascii="Times New Roman" w:eastAsia="Times New Roman" w:hAnsi="Times New Roman" w:cs="Times New Roman"/>
          <w:sz w:val="26"/>
          <w:szCs w:val="26"/>
          <w:lang w:val="ro-RO" w:eastAsia="ru-RU"/>
        </w:rPr>
        <w:t>Moldovatransgaz</w:t>
      </w:r>
      <w:proofErr w:type="spellEnd"/>
      <w:r w:rsidRPr="00DF7814">
        <w:rPr>
          <w:rFonts w:ascii="Times New Roman" w:eastAsia="Times New Roman" w:hAnsi="Times New Roman" w:cs="Times New Roman"/>
          <w:sz w:val="26"/>
          <w:szCs w:val="26"/>
          <w:lang w:val="ro-RO" w:eastAsia="ru-RU"/>
        </w:rPr>
        <w:t>”, operatorul sistemului de transport care aparţine S.A „</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 şi care întreține şi exploatează circa 80% din toate reţelele de transport al gazelor naturale, situate pe malul drept al Nistrului;</w:t>
      </w:r>
    </w:p>
    <w:p w:rsidR="00DF7814" w:rsidRPr="00DF7814" w:rsidRDefault="00DF7814" w:rsidP="00DF7814">
      <w:pPr>
        <w:numPr>
          <w:ilvl w:val="0"/>
          <w:numId w:val="11"/>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SRL ”</w:t>
      </w:r>
      <w:proofErr w:type="spellStart"/>
      <w:r w:rsidRPr="00DF7814">
        <w:rPr>
          <w:rFonts w:ascii="Times New Roman" w:eastAsia="Times New Roman" w:hAnsi="Times New Roman" w:cs="Times New Roman"/>
          <w:sz w:val="26"/>
          <w:szCs w:val="26"/>
          <w:lang w:val="ro-RO" w:eastAsia="ru-RU"/>
        </w:rPr>
        <w:t>Tiraspoltransgaz</w:t>
      </w:r>
      <w:proofErr w:type="spellEnd"/>
      <w:r w:rsidRPr="00DF7814">
        <w:rPr>
          <w:rFonts w:ascii="Times New Roman" w:eastAsia="Times New Roman" w:hAnsi="Times New Roman" w:cs="Times New Roman"/>
          <w:sz w:val="26"/>
          <w:szCs w:val="26"/>
          <w:lang w:val="ro-RO" w:eastAsia="ru-RU"/>
        </w:rPr>
        <w:t>”, operatorul sistemului de transport care aparţine S.A „</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 xml:space="preserve">” şi care întreține şi exploatează reţelele de transport al gazelor naturale ale, situate pe malul </w:t>
      </w:r>
      <w:proofErr w:type="spellStart"/>
      <w:r w:rsidRPr="00DF7814">
        <w:rPr>
          <w:rFonts w:ascii="Times New Roman" w:eastAsia="Times New Roman" w:hAnsi="Times New Roman" w:cs="Times New Roman"/>
          <w:sz w:val="26"/>
          <w:szCs w:val="26"/>
          <w:lang w:val="ro-RO" w:eastAsia="ru-RU"/>
        </w:rPr>
        <w:t>stîng</w:t>
      </w:r>
      <w:proofErr w:type="spellEnd"/>
      <w:r w:rsidRPr="00DF7814">
        <w:rPr>
          <w:rFonts w:ascii="Times New Roman" w:eastAsia="Times New Roman" w:hAnsi="Times New Roman" w:cs="Times New Roman"/>
          <w:sz w:val="26"/>
          <w:szCs w:val="26"/>
          <w:lang w:val="ro-RO" w:eastAsia="ru-RU"/>
        </w:rPr>
        <w:t xml:space="preserve"> al Nistrului;</w:t>
      </w:r>
    </w:p>
    <w:p w:rsidR="00DF7814" w:rsidRPr="009F7E40" w:rsidRDefault="00DF7814" w:rsidP="009F7E40">
      <w:pPr>
        <w:numPr>
          <w:ilvl w:val="0"/>
          <w:numId w:val="11"/>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ÎS ”</w:t>
      </w:r>
      <w:proofErr w:type="spellStart"/>
      <w:r w:rsidRPr="00DF7814">
        <w:rPr>
          <w:rFonts w:ascii="Times New Roman" w:eastAsia="Times New Roman" w:hAnsi="Times New Roman" w:cs="Times New Roman"/>
          <w:sz w:val="26"/>
          <w:szCs w:val="26"/>
          <w:lang w:val="ro-RO" w:eastAsia="ru-RU"/>
        </w:rPr>
        <w:t>Vestmoldtransgaz</w:t>
      </w:r>
      <w:proofErr w:type="spellEnd"/>
      <w:r w:rsidRPr="00DF7814">
        <w:rPr>
          <w:rFonts w:ascii="Times New Roman" w:eastAsia="Times New Roman" w:hAnsi="Times New Roman" w:cs="Times New Roman"/>
          <w:sz w:val="26"/>
          <w:szCs w:val="26"/>
          <w:lang w:val="ro-RO" w:eastAsia="ru-RU"/>
        </w:rPr>
        <w:t>”, operatorul sistemului de transport care actualmente asigură întreținerea şi exploatarea conductei de gaze naturale Iași-Ungheni, situate pe teritoriul Republicii Moldova.</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 xml:space="preserve">2.2.2 </w:t>
      </w:r>
      <w:r w:rsidRPr="00DF7814">
        <w:rPr>
          <w:rFonts w:ascii="Times New Roman" w:eastAsia="Times New Roman" w:hAnsi="Times New Roman" w:cs="Times New Roman"/>
          <w:b/>
          <w:bCs/>
          <w:iCs/>
          <w:sz w:val="26"/>
          <w:szCs w:val="26"/>
          <w:lang w:val="ro-RO" w:eastAsia="ru-RU"/>
        </w:rPr>
        <w:t>Reţelele de distribuție a gazelor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19. Reţelele de distribuţie a gazelor naturale situate în partea dreaptă a Nistrului au o lungime de circa 22 mii km, peste 29 mii de puncte și instalații de reglare, circa 970 puncte de măsurare și circa 690 mii de echipamente de măsurare instalate la consumatori. La rețelele de distribuție a gazelor naturale sunt racordate instalațiile de gaze naturale a circa 690 mii consumatori, din care circa 677 mii sunt consumatori casnici.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20. De menționat că nivelul de gazificare a localităților din Republica Moldova (fără regiunea din stânga Nistrului) este de peste 57%, iar gazele naturale sunt furnizate în 918 localități din 1533 existente, inclusiv în 3 municipii, 50 orașe și 865 localități rurale.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21. Totodată, din total</w:t>
      </w:r>
      <w:r w:rsidR="009F7E40">
        <w:rPr>
          <w:rFonts w:ascii="Times New Roman" w:eastAsia="Times New Roman" w:hAnsi="Times New Roman" w:cs="Times New Roman"/>
          <w:sz w:val="26"/>
          <w:szCs w:val="26"/>
          <w:lang w:val="ro-RO" w:eastAsia="ru-RU"/>
        </w:rPr>
        <w:t>ul</w:t>
      </w:r>
      <w:r w:rsidRPr="00DF7814">
        <w:rPr>
          <w:rFonts w:ascii="Times New Roman" w:eastAsia="Times New Roman" w:hAnsi="Times New Roman" w:cs="Times New Roman"/>
          <w:sz w:val="26"/>
          <w:szCs w:val="26"/>
          <w:lang w:val="ro-RO" w:eastAsia="ru-RU"/>
        </w:rPr>
        <w:t xml:space="preserve"> rețelelor de gaze naturale din partea dreaptă a Nistrului, care sunt utilizate pentru distribuţia gazelor naturale şi la care sunt racordate instalațiile de gaze naturale ale consumatorilor finali, peste 65% (14278 km) nu aparțin operatorilor sistemelor de distribuţie. Aceste rețele de gaze naturale au fost construite de către autoritățile publice locale, de către agenți economici sau de către populație și sunt transmise operatorilor sistemelor de distribuţie doar la deservire tehnică. Acest fapt creează un anumit pericol în asigurarea securității aprovizionării cu gaze naturale a unui număr mare de consumatori finali, ale căror instalaţii de gaze naturale sunt racordate la rețelele respective, iar motivul de bază rezidă în lipsa surselor financiare, dar şi în lipsa de responsabilitate a operatorilor sistemelor de distribuţie şi a autorităţilor administraţiei publice locale în legătură cu renovarea, reconstrucţia, mod</w:t>
      </w:r>
      <w:r w:rsidR="009F7E40">
        <w:rPr>
          <w:rFonts w:ascii="Times New Roman" w:eastAsia="Times New Roman" w:hAnsi="Times New Roman" w:cs="Times New Roman"/>
          <w:sz w:val="26"/>
          <w:szCs w:val="26"/>
          <w:lang w:val="ro-RO" w:eastAsia="ru-RU"/>
        </w:rPr>
        <w:t>ernizarea și reparaţia capitală</w:t>
      </w:r>
      <w:r w:rsidRPr="00DF7814">
        <w:rPr>
          <w:rFonts w:ascii="Times New Roman" w:eastAsia="Times New Roman" w:hAnsi="Times New Roman" w:cs="Times New Roman"/>
          <w:sz w:val="26"/>
          <w:szCs w:val="26"/>
          <w:lang w:val="ro-RO" w:eastAsia="ru-RU"/>
        </w:rPr>
        <w:t xml:space="preserve"> a rețelelor respective de gazelor naturale.</w:t>
      </w:r>
    </w:p>
    <w:p w:rsidR="00DF7814" w:rsidRPr="00DF7814" w:rsidRDefault="00DF7814" w:rsidP="00DF7814">
      <w:pPr>
        <w:spacing w:after="120" w:line="240" w:lineRule="auto"/>
        <w:ind w:firstLine="72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22. Generalizând, reţelele de distribuţie a gazelor naturale se află într-o stare tehnică satisfăcătoare și asigură alimentarea fiabilă şi continu</w:t>
      </w:r>
      <w:r w:rsidR="009F7E40">
        <w:rPr>
          <w:rFonts w:ascii="Times New Roman" w:eastAsia="Times New Roman" w:hAnsi="Times New Roman" w:cs="Times New Roman"/>
          <w:sz w:val="26"/>
          <w:szCs w:val="26"/>
          <w:lang w:val="ro-RO" w:eastAsia="ru-RU"/>
        </w:rPr>
        <w:t xml:space="preserve">ă a </w:t>
      </w:r>
      <w:r w:rsidRPr="00DF7814">
        <w:rPr>
          <w:rFonts w:ascii="Times New Roman" w:eastAsia="Times New Roman" w:hAnsi="Times New Roman" w:cs="Times New Roman"/>
          <w:sz w:val="26"/>
          <w:szCs w:val="26"/>
          <w:lang w:val="ro-RO" w:eastAsia="ru-RU"/>
        </w:rPr>
        <w:t>consum</w:t>
      </w:r>
      <w:r w:rsidR="009F7E40">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torilor cu gaze naturale. Activitatea de distribuţie a </w:t>
      </w:r>
      <w:r w:rsidR="009F7E40">
        <w:rPr>
          <w:rFonts w:ascii="Times New Roman" w:eastAsia="Times New Roman" w:hAnsi="Times New Roman" w:cs="Times New Roman"/>
          <w:sz w:val="26"/>
          <w:szCs w:val="26"/>
          <w:lang w:val="ro-RO" w:eastAsia="ru-RU"/>
        </w:rPr>
        <w:t>gazelor naturale se desfăşoară de către 2</w:t>
      </w:r>
      <w:r w:rsidR="00DE1E3B">
        <w:rPr>
          <w:rFonts w:ascii="Times New Roman" w:eastAsia="Times New Roman" w:hAnsi="Times New Roman" w:cs="Times New Roman"/>
          <w:sz w:val="26"/>
          <w:szCs w:val="26"/>
          <w:lang w:val="ro-RO" w:eastAsia="ru-RU"/>
        </w:rPr>
        <w:t>5</w:t>
      </w:r>
      <w:r w:rsidR="009F7E40">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operatori ai sistemelor de distribuţie, din care operatorul sistemului de transport şi 12 operatori ai sistemelor de distribuţie aparţin S.A.”</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 xml:space="preserve"> (principalul furnizor de gaze naturale) şi asigură întreținerea a peste 90% din totalul rețelelor de distribuție a gazelor naturale, precum și livrarea a peste 98% din totalul gazelor naturale consumate în Republica Moldova. Ceilalţi 1</w:t>
      </w:r>
      <w:r w:rsidR="00DE1E3B">
        <w:rPr>
          <w:rFonts w:ascii="Times New Roman" w:eastAsia="Times New Roman" w:hAnsi="Times New Roman" w:cs="Times New Roman"/>
          <w:sz w:val="26"/>
          <w:szCs w:val="26"/>
          <w:lang w:val="ro-RO" w:eastAsia="ru-RU"/>
        </w:rPr>
        <w:t>2</w:t>
      </w:r>
      <w:r w:rsidRPr="00DF7814">
        <w:rPr>
          <w:rFonts w:ascii="Times New Roman" w:eastAsia="Times New Roman" w:hAnsi="Times New Roman" w:cs="Times New Roman"/>
          <w:sz w:val="26"/>
          <w:szCs w:val="26"/>
          <w:lang w:val="ro-RO" w:eastAsia="ru-RU"/>
        </w:rPr>
        <w:t xml:space="preserve"> operatori ai sistemelor de distribuţie îşi desfăşoară activitatea la nivel local şi deservesc doar consumatorii din anumite zone (în limitele teritoriului fostelor întreprinderi mari industriale, într-o anumită localitate sau parte a localității, etc.). </w:t>
      </w:r>
    </w:p>
    <w:p w:rsidR="00DF7814" w:rsidRPr="009F7E40" w:rsidRDefault="00DF7814" w:rsidP="009F7E40">
      <w:pPr>
        <w:spacing w:after="24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23. În conformitate cu cerinţele privind separarea şi independenţa, stabilite în Legea cu privire la gazele naturale, în spiritul pachetului energetic 3 al Uniunii Europene, operatorii sistemelor de distribuţie care aparțin S.A. “</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 au renunţat în ianuarie 2016 la desfășurarea activităţii de furnizare a gazelor naturale, în timp ce 10 din cei 11 operatori ai sistemelor de distribuţie independenţi continuă să desfăşoare concomitent activitatea de distribuţie şi d</w:t>
      </w:r>
      <w:r w:rsidR="009F7E40">
        <w:rPr>
          <w:rFonts w:ascii="Times New Roman" w:eastAsia="Times New Roman" w:hAnsi="Times New Roman" w:cs="Times New Roman"/>
          <w:sz w:val="26"/>
          <w:szCs w:val="26"/>
          <w:lang w:val="ro-RO" w:eastAsia="ru-RU"/>
        </w:rPr>
        <w:t xml:space="preserve">e furnizare a gazelor naturale, </w:t>
      </w:r>
      <w:proofErr w:type="spellStart"/>
      <w:r w:rsidR="009F7E40">
        <w:rPr>
          <w:rFonts w:ascii="Times New Roman" w:eastAsia="Times New Roman" w:hAnsi="Times New Roman" w:cs="Times New Roman"/>
          <w:sz w:val="26"/>
          <w:szCs w:val="26"/>
          <w:lang w:val="ro-RO" w:eastAsia="ru-RU"/>
        </w:rPr>
        <w:t>procurî</w:t>
      </w:r>
      <w:r w:rsidRPr="00DF7814">
        <w:rPr>
          <w:rFonts w:ascii="Times New Roman" w:eastAsia="Times New Roman" w:hAnsi="Times New Roman" w:cs="Times New Roman"/>
          <w:sz w:val="26"/>
          <w:szCs w:val="26"/>
          <w:lang w:val="ro-RO" w:eastAsia="ru-RU"/>
        </w:rPr>
        <w:t>nd</w:t>
      </w:r>
      <w:proofErr w:type="spellEnd"/>
      <w:r w:rsidRPr="00DF7814">
        <w:rPr>
          <w:rFonts w:ascii="Times New Roman" w:eastAsia="Times New Roman" w:hAnsi="Times New Roman" w:cs="Times New Roman"/>
          <w:sz w:val="26"/>
          <w:szCs w:val="26"/>
          <w:lang w:val="ro-RO" w:eastAsia="ru-RU"/>
        </w:rPr>
        <w:t xml:space="preserve"> gazele naturale de la S.A.”</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2.2.3. Piața gazelor naturale</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24. Piața internă a gazelor naturale este reglementată, în special, de Legea cu privire la gaze naturale şi de Regulile pieţei gazelor naturale, aprobate prin </w:t>
      </w:r>
      <w:proofErr w:type="spellStart"/>
      <w:r w:rsidRPr="00DF7814">
        <w:rPr>
          <w:rFonts w:ascii="Times New Roman" w:eastAsia="Times New Roman" w:hAnsi="Times New Roman" w:cs="Times New Roman"/>
          <w:sz w:val="26"/>
          <w:szCs w:val="26"/>
          <w:lang w:val="ro-RO" w:eastAsia="ru-RU"/>
        </w:rPr>
        <w:t>Hotărîrea</w:t>
      </w:r>
      <w:proofErr w:type="spellEnd"/>
      <w:r w:rsidRPr="00DF7814">
        <w:rPr>
          <w:rFonts w:ascii="Times New Roman" w:eastAsia="Times New Roman" w:hAnsi="Times New Roman" w:cs="Times New Roman"/>
          <w:sz w:val="26"/>
          <w:szCs w:val="26"/>
          <w:lang w:val="ro-RO" w:eastAsia="ru-RU"/>
        </w:rPr>
        <w:t xml:space="preserve"> ANRE nr. 192 din 22.09.2005, iar pe partea dreaptă a Nistrului îşi desfăşoară activitatea 37 de întreprinderi, dintre care:</w:t>
      </w:r>
    </w:p>
    <w:p w:rsidR="00DF7814" w:rsidRPr="00DF7814" w:rsidRDefault="00DF7814" w:rsidP="00DF7814">
      <w:pPr>
        <w:numPr>
          <w:ilvl w:val="0"/>
          <w:numId w:val="12"/>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2 întreprinderi de gaze naturale care deţin licență pentru transportul gazelor naturale (SRL „</w:t>
      </w:r>
      <w:proofErr w:type="spellStart"/>
      <w:r w:rsidRPr="00DF7814">
        <w:rPr>
          <w:rFonts w:ascii="Times New Roman" w:eastAsia="Times New Roman" w:hAnsi="Times New Roman" w:cs="Times New Roman"/>
          <w:sz w:val="26"/>
          <w:szCs w:val="26"/>
          <w:lang w:val="ro-RO" w:eastAsia="ru-RU"/>
        </w:rPr>
        <w:t>Moldovatransgaz</w:t>
      </w:r>
      <w:proofErr w:type="spellEnd"/>
      <w:r w:rsidRPr="00DF7814">
        <w:rPr>
          <w:rFonts w:ascii="Times New Roman" w:eastAsia="Times New Roman" w:hAnsi="Times New Roman" w:cs="Times New Roman"/>
          <w:sz w:val="26"/>
          <w:szCs w:val="26"/>
          <w:lang w:val="ro-RO" w:eastAsia="ru-RU"/>
        </w:rPr>
        <w:t>” şi ÎS „</w:t>
      </w:r>
      <w:proofErr w:type="spellStart"/>
      <w:r w:rsidRPr="00DF7814">
        <w:rPr>
          <w:rFonts w:ascii="Times New Roman" w:eastAsia="Times New Roman" w:hAnsi="Times New Roman" w:cs="Times New Roman"/>
          <w:sz w:val="26"/>
          <w:szCs w:val="26"/>
          <w:lang w:val="ro-RO" w:eastAsia="ru-RU"/>
        </w:rPr>
        <w:t>Vestmoldtransgaz</w:t>
      </w:r>
      <w:proofErr w:type="spellEnd"/>
      <w:r w:rsidRPr="00DF7814">
        <w:rPr>
          <w:rFonts w:ascii="Times New Roman" w:eastAsia="Times New Roman" w:hAnsi="Times New Roman" w:cs="Times New Roman"/>
          <w:sz w:val="26"/>
          <w:szCs w:val="26"/>
          <w:lang w:val="ro-RO" w:eastAsia="ru-RU"/>
        </w:rPr>
        <w:t>”);</w:t>
      </w:r>
    </w:p>
    <w:p w:rsidR="00DF7814" w:rsidRPr="00DF7814" w:rsidRDefault="00DF7814" w:rsidP="00DF7814">
      <w:pPr>
        <w:numPr>
          <w:ilvl w:val="0"/>
          <w:numId w:val="14"/>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25 întreprinderi de gaze naturale care deţin licenţă pentru distribuția gazelor naturale, dintre care operatorul sistemului de transport şi operatorii sistemelor de distribuţie ai SA “</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”(SRL “</w:t>
      </w:r>
      <w:proofErr w:type="spellStart"/>
      <w:r w:rsidRPr="00DF7814">
        <w:rPr>
          <w:rFonts w:ascii="Times New Roman" w:eastAsia="Times New Roman" w:hAnsi="Times New Roman" w:cs="Times New Roman"/>
          <w:sz w:val="26"/>
          <w:szCs w:val="26"/>
          <w:lang w:val="ro-RO" w:eastAsia="ru-RU"/>
        </w:rPr>
        <w:t>Moldovatransgaz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Chișinău-Gaz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Edineţ-Gaz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Floreşti-Gaz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Ialoveni-Gaz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Ştefan-Vodă-Gaz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Ungheni-Gaz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Cahul-Gaz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Bălţi-Gaz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Orhei-Gaz</w:t>
      </w:r>
      <w:proofErr w:type="spellEnd"/>
      <w:r w:rsidRPr="00DF7814">
        <w:rPr>
          <w:rFonts w:ascii="Times New Roman" w:eastAsia="Times New Roman" w:hAnsi="Times New Roman" w:cs="Times New Roman"/>
          <w:sz w:val="26"/>
          <w:szCs w:val="26"/>
          <w:lang w:val="ro-RO" w:eastAsia="ru-RU"/>
        </w:rPr>
        <w:t>", SRL </w:t>
      </w:r>
      <w:proofErr w:type="spellStart"/>
      <w:r w:rsidRPr="00DF7814">
        <w:rPr>
          <w:rFonts w:ascii="Times New Roman" w:eastAsia="Times New Roman" w:hAnsi="Times New Roman" w:cs="Times New Roman"/>
          <w:sz w:val="26"/>
          <w:szCs w:val="26"/>
          <w:lang w:val="ro-RO" w:eastAsia="ru-RU"/>
        </w:rPr>
        <w:t>Cimişlia-Gaz</w:t>
      </w:r>
      <w:proofErr w:type="spellEnd"/>
      <w:r w:rsidRPr="00DF7814">
        <w:rPr>
          <w:rFonts w:ascii="Times New Roman" w:eastAsia="Times New Roman" w:hAnsi="Times New Roman" w:cs="Times New Roman"/>
          <w:sz w:val="26"/>
          <w:szCs w:val="26"/>
          <w:lang w:val="ro-RO" w:eastAsia="ru-RU"/>
        </w:rPr>
        <w:t>, SRL "</w:t>
      </w:r>
      <w:proofErr w:type="spellStart"/>
      <w:r w:rsidRPr="00DF7814">
        <w:rPr>
          <w:rFonts w:ascii="Times New Roman" w:eastAsia="Times New Roman" w:hAnsi="Times New Roman" w:cs="Times New Roman"/>
          <w:sz w:val="26"/>
          <w:szCs w:val="26"/>
          <w:lang w:val="ro-RO" w:eastAsia="ru-RU"/>
        </w:rPr>
        <w:t>Găgăuz-Gaz</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Taraclia-Gaz</w:t>
      </w:r>
      <w:proofErr w:type="spellEnd"/>
      <w:r w:rsidRPr="00DF7814">
        <w:rPr>
          <w:rFonts w:ascii="Times New Roman" w:eastAsia="Times New Roman" w:hAnsi="Times New Roman" w:cs="Times New Roman"/>
          <w:sz w:val="26"/>
          <w:szCs w:val="26"/>
          <w:lang w:val="ro-RO" w:eastAsia="ru-RU"/>
        </w:rPr>
        <w:t>, SRL) şi ceilalţi 11 operatori ai sistemelor de distribuţie (IM "</w:t>
      </w:r>
      <w:proofErr w:type="spellStart"/>
      <w:r w:rsidRPr="00DF7814">
        <w:rPr>
          <w:rFonts w:ascii="Times New Roman" w:eastAsia="Times New Roman" w:hAnsi="Times New Roman" w:cs="Times New Roman"/>
          <w:sz w:val="26"/>
          <w:szCs w:val="26"/>
          <w:lang w:val="ro-RO" w:eastAsia="ru-RU"/>
        </w:rPr>
        <w:t>Rotalin</w:t>
      </w:r>
      <w:proofErr w:type="spellEnd"/>
      <w:r w:rsidRPr="00DF7814">
        <w:rPr>
          <w:rFonts w:ascii="Times New Roman" w:eastAsia="Times New Roman" w:hAnsi="Times New Roman" w:cs="Times New Roman"/>
          <w:sz w:val="26"/>
          <w:szCs w:val="26"/>
          <w:lang w:val="ro-RO" w:eastAsia="ru-RU"/>
        </w:rPr>
        <w:t xml:space="preserve"> Gaz Trading" SRL, ICS "Nord Gaz </w:t>
      </w:r>
      <w:proofErr w:type="spellStart"/>
      <w:r w:rsidRPr="00DF7814">
        <w:rPr>
          <w:rFonts w:ascii="Times New Roman" w:eastAsia="Times New Roman" w:hAnsi="Times New Roman" w:cs="Times New Roman"/>
          <w:sz w:val="26"/>
          <w:szCs w:val="26"/>
          <w:lang w:val="ro-RO" w:eastAsia="ru-RU"/>
        </w:rPr>
        <w:t>Sîngerei</w:t>
      </w:r>
      <w:proofErr w:type="spellEnd"/>
      <w:r w:rsidRPr="00DF7814">
        <w:rPr>
          <w:rFonts w:ascii="Times New Roman" w:eastAsia="Times New Roman" w:hAnsi="Times New Roman" w:cs="Times New Roman"/>
          <w:sz w:val="26"/>
          <w:szCs w:val="26"/>
          <w:lang w:val="ro-RO" w:eastAsia="ru-RU"/>
        </w:rPr>
        <w:t xml:space="preserve">" SRL, </w:t>
      </w:r>
      <w:proofErr w:type="spellStart"/>
      <w:r w:rsidRPr="00DF7814">
        <w:rPr>
          <w:rFonts w:ascii="Times New Roman" w:eastAsia="Times New Roman" w:hAnsi="Times New Roman" w:cs="Times New Roman"/>
          <w:sz w:val="26"/>
          <w:szCs w:val="26"/>
          <w:lang w:val="ro-RO" w:eastAsia="ru-RU"/>
        </w:rPr>
        <w:t>SRL</w:t>
      </w:r>
      <w:proofErr w:type="spellEnd"/>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Belvilcom</w:t>
      </w:r>
      <w:proofErr w:type="spellEnd"/>
      <w:r w:rsidRPr="00DF7814">
        <w:rPr>
          <w:rFonts w:ascii="Times New Roman" w:eastAsia="Times New Roman" w:hAnsi="Times New Roman" w:cs="Times New Roman"/>
          <w:sz w:val="26"/>
          <w:szCs w:val="26"/>
          <w:lang w:val="ro-RO" w:eastAsia="ru-RU"/>
        </w:rPr>
        <w:t>", ÎM "</w:t>
      </w:r>
      <w:proofErr w:type="spellStart"/>
      <w:r w:rsidRPr="00DF7814">
        <w:rPr>
          <w:rFonts w:ascii="Times New Roman" w:eastAsia="Times New Roman" w:hAnsi="Times New Roman" w:cs="Times New Roman"/>
          <w:sz w:val="26"/>
          <w:szCs w:val="26"/>
          <w:lang w:val="ro-RO" w:eastAsia="ru-RU"/>
        </w:rPr>
        <w:t>SEF-Gaz</w:t>
      </w:r>
      <w:proofErr w:type="spellEnd"/>
      <w:r w:rsidRPr="00DF7814">
        <w:rPr>
          <w:rFonts w:ascii="Times New Roman" w:eastAsia="Times New Roman" w:hAnsi="Times New Roman" w:cs="Times New Roman"/>
          <w:sz w:val="26"/>
          <w:szCs w:val="26"/>
          <w:lang w:val="ro-RO" w:eastAsia="ru-RU"/>
        </w:rPr>
        <w:t>" SRL, SC "</w:t>
      </w:r>
      <w:proofErr w:type="spellStart"/>
      <w:r w:rsidRPr="00DF7814">
        <w:rPr>
          <w:rFonts w:ascii="Times New Roman" w:eastAsia="Times New Roman" w:hAnsi="Times New Roman" w:cs="Times New Roman"/>
          <w:sz w:val="26"/>
          <w:szCs w:val="26"/>
          <w:lang w:val="ro-RO" w:eastAsia="ru-RU"/>
        </w:rPr>
        <w:t>Salcioara-Vascan</w:t>
      </w:r>
      <w:proofErr w:type="spellEnd"/>
      <w:r w:rsidRPr="00DF7814">
        <w:rPr>
          <w:rFonts w:ascii="Times New Roman" w:eastAsia="Times New Roman" w:hAnsi="Times New Roman" w:cs="Times New Roman"/>
          <w:sz w:val="26"/>
          <w:szCs w:val="26"/>
          <w:lang w:val="ro-RO" w:eastAsia="ru-RU"/>
        </w:rPr>
        <w:t xml:space="preserve">" SRL, </w:t>
      </w:r>
      <w:proofErr w:type="spellStart"/>
      <w:r w:rsidRPr="00DF7814">
        <w:rPr>
          <w:rFonts w:ascii="Times New Roman" w:eastAsia="Times New Roman" w:hAnsi="Times New Roman" w:cs="Times New Roman"/>
          <w:sz w:val="26"/>
          <w:szCs w:val="26"/>
          <w:lang w:val="ro-RO" w:eastAsia="ru-RU"/>
        </w:rPr>
        <w:t>SRL</w:t>
      </w:r>
      <w:proofErr w:type="spellEnd"/>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Proalfa-Service</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Pielart</w:t>
      </w:r>
      <w:proofErr w:type="spellEnd"/>
      <w:r w:rsidRPr="00DF7814">
        <w:rPr>
          <w:rFonts w:ascii="Times New Roman" w:eastAsia="Times New Roman" w:hAnsi="Times New Roman" w:cs="Times New Roman"/>
          <w:sz w:val="26"/>
          <w:szCs w:val="26"/>
          <w:lang w:val="ro-RO" w:eastAsia="ru-RU"/>
        </w:rPr>
        <w:t xml:space="preserve"> Service", FPC "</w:t>
      </w:r>
      <w:proofErr w:type="spellStart"/>
      <w:r w:rsidRPr="00DF7814">
        <w:rPr>
          <w:rFonts w:ascii="Times New Roman" w:eastAsia="Times New Roman" w:hAnsi="Times New Roman" w:cs="Times New Roman"/>
          <w:sz w:val="26"/>
          <w:szCs w:val="26"/>
          <w:lang w:val="ro-RO" w:eastAsia="ru-RU"/>
        </w:rPr>
        <w:t>Lacatuş</w:t>
      </w:r>
      <w:proofErr w:type="spellEnd"/>
      <w:r w:rsidRPr="00DF7814">
        <w:rPr>
          <w:rFonts w:ascii="Times New Roman" w:eastAsia="Times New Roman" w:hAnsi="Times New Roman" w:cs="Times New Roman"/>
          <w:sz w:val="26"/>
          <w:szCs w:val="26"/>
          <w:lang w:val="ro-RO" w:eastAsia="ru-RU"/>
        </w:rPr>
        <w:t xml:space="preserve">" SRL, </w:t>
      </w:r>
      <w:proofErr w:type="spellStart"/>
      <w:r w:rsidRPr="00DF7814">
        <w:rPr>
          <w:rFonts w:ascii="Times New Roman" w:eastAsia="Times New Roman" w:hAnsi="Times New Roman" w:cs="Times New Roman"/>
          <w:sz w:val="26"/>
          <w:szCs w:val="26"/>
          <w:lang w:val="ro-RO" w:eastAsia="ru-RU"/>
        </w:rPr>
        <w:t>SRL</w:t>
      </w:r>
      <w:proofErr w:type="spellEnd"/>
      <w:r w:rsidRPr="00DF7814">
        <w:rPr>
          <w:rFonts w:ascii="Times New Roman" w:eastAsia="Times New Roman" w:hAnsi="Times New Roman" w:cs="Times New Roman"/>
          <w:sz w:val="26"/>
          <w:szCs w:val="26"/>
          <w:lang w:val="ro-RO" w:eastAsia="ru-RU"/>
        </w:rPr>
        <w:t xml:space="preserve"> "TIM INVEST", ”BV Group Company”, </w:t>
      </w:r>
      <w:r w:rsidRPr="00DF7814">
        <w:rPr>
          <w:rFonts w:ascii="Times New Roman" w:hAnsi="Times New Roman" w:cs="Times New Roman"/>
          <w:sz w:val="26"/>
          <w:szCs w:val="26"/>
          <w:lang w:val="ro-RO"/>
        </w:rPr>
        <w:t>SRL ”</w:t>
      </w:r>
      <w:proofErr w:type="spellStart"/>
      <w:r w:rsidRPr="00DF7814">
        <w:rPr>
          <w:rFonts w:ascii="Times New Roman" w:hAnsi="Times New Roman" w:cs="Times New Roman"/>
          <w:sz w:val="26"/>
          <w:szCs w:val="26"/>
          <w:lang w:val="ro-RO"/>
        </w:rPr>
        <w:t>Candelux</w:t>
      </w:r>
      <w:proofErr w:type="spellEnd"/>
      <w:r w:rsidRPr="00DF7814">
        <w:rPr>
          <w:rFonts w:ascii="Times New Roman" w:hAnsi="Times New Roman" w:cs="Times New Roman"/>
          <w:sz w:val="26"/>
          <w:szCs w:val="26"/>
          <w:lang w:val="ro-RO"/>
        </w:rPr>
        <w:t xml:space="preserve"> </w:t>
      </w:r>
      <w:proofErr w:type="spellStart"/>
      <w:r w:rsidRPr="00DF7814">
        <w:rPr>
          <w:rFonts w:ascii="Times New Roman" w:hAnsi="Times New Roman" w:cs="Times New Roman"/>
          <w:sz w:val="26"/>
          <w:szCs w:val="26"/>
          <w:lang w:val="ro-RO"/>
        </w:rPr>
        <w:t>Com</w:t>
      </w:r>
      <w:proofErr w:type="spellEnd"/>
      <w:r w:rsidRPr="00DF7814">
        <w:rPr>
          <w:rFonts w:ascii="Times New Roman" w:hAnsi="Times New Roman" w:cs="Times New Roman"/>
          <w:sz w:val="26"/>
          <w:szCs w:val="26"/>
          <w:lang w:val="ro-RO"/>
        </w:rPr>
        <w:t>”</w:t>
      </w:r>
      <w:r w:rsidRPr="00DF7814">
        <w:rPr>
          <w:rFonts w:ascii="Times New Roman" w:eastAsia="Times New Roman" w:hAnsi="Times New Roman" w:cs="Times New Roman"/>
          <w:sz w:val="26"/>
          <w:szCs w:val="26"/>
          <w:lang w:val="ro-RO" w:eastAsia="ru-RU"/>
        </w:rPr>
        <w:t xml:space="preserve"> şi SA </w:t>
      </w:r>
      <w:proofErr w:type="spellStart"/>
      <w:r w:rsidRPr="00DF7814">
        <w:rPr>
          <w:rFonts w:ascii="Times New Roman" w:eastAsia="Times New Roman" w:hAnsi="Times New Roman" w:cs="Times New Roman"/>
          <w:sz w:val="26"/>
          <w:szCs w:val="26"/>
          <w:lang w:val="ro-RO" w:eastAsia="ru-RU"/>
        </w:rPr>
        <w:t>Darnic-Gaz</w:t>
      </w:r>
      <w:proofErr w:type="spellEnd"/>
      <w:r w:rsidRPr="00DF7814">
        <w:rPr>
          <w:rFonts w:ascii="Times New Roman" w:eastAsia="Times New Roman" w:hAnsi="Times New Roman" w:cs="Times New Roman"/>
          <w:sz w:val="26"/>
          <w:szCs w:val="26"/>
          <w:lang w:val="ro-RO" w:eastAsia="ru-RU"/>
        </w:rPr>
        <w:t xml:space="preserve">"); </w:t>
      </w:r>
    </w:p>
    <w:p w:rsidR="00DF7814" w:rsidRPr="00DF7814" w:rsidRDefault="00DF7814" w:rsidP="00DF7814">
      <w:pPr>
        <w:numPr>
          <w:ilvl w:val="0"/>
          <w:numId w:val="14"/>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13 întreprinderi de gaze naturale care deţin licenţă pentru furnizarea gazelor naturale la tarife reglementate (SA. ”</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  SRL ”CANTGAZ, precum şi  11 operatori ai sistemelor de distribuţie);</w:t>
      </w:r>
    </w:p>
    <w:p w:rsidR="00DF7814" w:rsidRPr="00DF7814" w:rsidRDefault="00DF7814" w:rsidP="00DF7814">
      <w:pPr>
        <w:numPr>
          <w:ilvl w:val="0"/>
          <w:numId w:val="14"/>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w:t>
      </w:r>
      <w:r w:rsidR="00DE1E3B">
        <w:rPr>
          <w:rFonts w:ascii="Times New Roman" w:eastAsia="Times New Roman" w:hAnsi="Times New Roman" w:cs="Times New Roman"/>
          <w:sz w:val="26"/>
          <w:szCs w:val="26"/>
          <w:lang w:val="ro-RO" w:eastAsia="ru-RU"/>
        </w:rPr>
        <w:t xml:space="preserve"> întreprinderi de gaze naturale</w:t>
      </w:r>
      <w:r w:rsidRPr="00DF7814">
        <w:rPr>
          <w:rFonts w:ascii="Times New Roman" w:eastAsia="Times New Roman" w:hAnsi="Times New Roman" w:cs="Times New Roman"/>
          <w:sz w:val="26"/>
          <w:szCs w:val="26"/>
          <w:lang w:val="ro-RO" w:eastAsia="ru-RU"/>
        </w:rPr>
        <w:t xml:space="preserve"> care deţin licență pentru furnizarea gazelor naturale la tarife nereglementate, (SA </w:t>
      </w:r>
      <w:proofErr w:type="spellStart"/>
      <w:r w:rsidRPr="00DF7814">
        <w:rPr>
          <w:rFonts w:ascii="Times New Roman" w:eastAsia="Times New Roman" w:hAnsi="Times New Roman" w:cs="Times New Roman"/>
          <w:sz w:val="26"/>
          <w:szCs w:val="26"/>
          <w:lang w:val="ro-RO" w:eastAsia="ru-RU"/>
        </w:rPr>
        <w:t>Energocom</w:t>
      </w:r>
      <w:proofErr w:type="spellEnd"/>
      <w:r w:rsidRPr="00DF7814">
        <w:rPr>
          <w:rFonts w:ascii="Times New Roman" w:eastAsia="Times New Roman" w:hAnsi="Times New Roman" w:cs="Times New Roman"/>
          <w:sz w:val="26"/>
          <w:szCs w:val="26"/>
          <w:lang w:val="ro-RO" w:eastAsia="ru-RU"/>
        </w:rPr>
        <w:t>” şi SRL „Partener-gaz”);</w:t>
      </w:r>
    </w:p>
    <w:p w:rsidR="00DF7814" w:rsidRPr="00DF7814" w:rsidRDefault="00DF7814" w:rsidP="00DF7814">
      <w:pPr>
        <w:numPr>
          <w:ilvl w:val="0"/>
          <w:numId w:val="14"/>
        </w:numPr>
        <w:tabs>
          <w:tab w:val="clear" w:pos="720"/>
          <w:tab w:val="num" w:pos="-2835"/>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6 întreprinderi, care dețin licență pentru furnizarea gazelor naturale la tarife nereglementate și care vând gazele naturale la stațiile de alimentare auto cu gaze naturale comprimate (SAAGC) -SRL "</w:t>
      </w:r>
      <w:proofErr w:type="spellStart"/>
      <w:r w:rsidRPr="00DF7814">
        <w:rPr>
          <w:rFonts w:ascii="Times New Roman" w:eastAsia="Times New Roman" w:hAnsi="Times New Roman" w:cs="Times New Roman"/>
          <w:sz w:val="26"/>
          <w:szCs w:val="26"/>
          <w:lang w:val="ro-RO" w:eastAsia="ru-RU"/>
        </w:rPr>
        <w:t>Saltica-Lux</w:t>
      </w:r>
      <w:proofErr w:type="spellEnd"/>
      <w:r w:rsidRPr="00DF7814">
        <w:rPr>
          <w:rFonts w:ascii="Times New Roman" w:eastAsia="Times New Roman" w:hAnsi="Times New Roman" w:cs="Times New Roman"/>
          <w:sz w:val="26"/>
          <w:szCs w:val="26"/>
          <w:lang w:val="ro-RO" w:eastAsia="ru-RU"/>
        </w:rPr>
        <w:t>", ÎCS "Lukoil-Moldova"SRL, SC "</w:t>
      </w:r>
      <w:proofErr w:type="spellStart"/>
      <w:r w:rsidRPr="00DF7814">
        <w:rPr>
          <w:rFonts w:ascii="Times New Roman" w:eastAsia="Times New Roman" w:hAnsi="Times New Roman" w:cs="Times New Roman"/>
          <w:sz w:val="26"/>
          <w:szCs w:val="26"/>
          <w:lang w:val="ro-RO" w:eastAsia="ru-RU"/>
        </w:rPr>
        <w:t>Oltavim</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Agroprivmodern</w:t>
      </w:r>
      <w:proofErr w:type="spellEnd"/>
      <w:r w:rsidRPr="00DF7814">
        <w:rPr>
          <w:rFonts w:ascii="Times New Roman" w:eastAsia="Times New Roman" w:hAnsi="Times New Roman" w:cs="Times New Roman"/>
          <w:sz w:val="26"/>
          <w:szCs w:val="26"/>
          <w:lang w:val="ro-RO" w:eastAsia="ru-RU"/>
        </w:rPr>
        <w:t>", SRL"</w:t>
      </w:r>
      <w:proofErr w:type="spellStart"/>
      <w:r w:rsidRPr="00DF7814">
        <w:rPr>
          <w:rFonts w:ascii="Times New Roman" w:eastAsia="Times New Roman" w:hAnsi="Times New Roman" w:cs="Times New Roman"/>
          <w:sz w:val="26"/>
          <w:szCs w:val="26"/>
          <w:lang w:val="ro-RO" w:eastAsia="ru-RU"/>
        </w:rPr>
        <w:t>Transautogaz</w:t>
      </w:r>
      <w:proofErr w:type="spellEnd"/>
      <w:r w:rsidRPr="00DF7814">
        <w:rPr>
          <w:rFonts w:ascii="Times New Roman" w:eastAsia="Times New Roman" w:hAnsi="Times New Roman" w:cs="Times New Roman"/>
          <w:sz w:val="26"/>
          <w:szCs w:val="26"/>
          <w:lang w:val="ro-RO" w:eastAsia="ru-RU"/>
        </w:rPr>
        <w:t>", și</w:t>
      </w:r>
      <w:r w:rsidR="00DE1E3B">
        <w:rPr>
          <w:rFonts w:ascii="Times New Roman" w:eastAsia="Times New Roman" w:hAnsi="Times New Roman" w:cs="Times New Roman"/>
          <w:sz w:val="26"/>
          <w:szCs w:val="26"/>
          <w:lang w:val="ro-RO" w:eastAsia="ru-RU"/>
        </w:rPr>
        <w:t xml:space="preserve"> </w:t>
      </w:r>
      <w:r w:rsidRPr="00DE1E3B">
        <w:rPr>
          <w:rFonts w:ascii="Times New Roman" w:hAnsi="Times New Roman" w:cs="Times New Roman"/>
          <w:sz w:val="26"/>
          <w:szCs w:val="26"/>
        </w:rPr>
        <w:t>ÎM "</w:t>
      </w:r>
      <w:proofErr w:type="spellStart"/>
      <w:r w:rsidRPr="00DE1E3B">
        <w:rPr>
          <w:rFonts w:ascii="Times New Roman" w:hAnsi="Times New Roman" w:cs="Times New Roman"/>
          <w:sz w:val="26"/>
          <w:szCs w:val="26"/>
        </w:rPr>
        <w:t>Rompetrol</w:t>
      </w:r>
      <w:proofErr w:type="spellEnd"/>
      <w:r w:rsidRPr="00DE1E3B">
        <w:rPr>
          <w:rFonts w:ascii="Times New Roman" w:hAnsi="Times New Roman" w:cs="Times New Roman"/>
          <w:sz w:val="26"/>
          <w:szCs w:val="26"/>
        </w:rPr>
        <w:t xml:space="preserve"> Moldova" SA</w:t>
      </w:r>
      <w:r w:rsidRPr="00DE1E3B">
        <w:rPr>
          <w:rFonts w:ascii="Times New Roman" w:eastAsia="Times New Roman" w:hAnsi="Times New Roman" w:cs="Times New Roman"/>
          <w:sz w:val="26"/>
          <w:szCs w:val="26"/>
          <w:lang w:val="ro-RO" w:eastAsia="ru-RU"/>
        </w:rPr>
        <w:t xml:space="preserve">. </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25. Cu excepția celor 6 întreprinderi, care furnizează gaze naturale la SAAGC, întreprinderile de gaze natural</w:t>
      </w:r>
      <w:r w:rsidR="00DE1E3B">
        <w:rPr>
          <w:rFonts w:ascii="Times New Roman" w:eastAsia="Times New Roman" w:hAnsi="Times New Roman" w:cs="Times New Roman"/>
          <w:sz w:val="26"/>
          <w:szCs w:val="26"/>
          <w:lang w:val="ro-RO" w:eastAsia="ru-RU"/>
        </w:rPr>
        <w:t>e</w:t>
      </w:r>
      <w:r w:rsidRPr="00DF7814">
        <w:rPr>
          <w:rFonts w:ascii="Times New Roman" w:eastAsia="Times New Roman" w:hAnsi="Times New Roman" w:cs="Times New Roman"/>
          <w:sz w:val="26"/>
          <w:szCs w:val="26"/>
          <w:lang w:val="ro-RO" w:eastAsia="ru-RU"/>
        </w:rPr>
        <w:t xml:space="preserve"> menţionate asigură aprovizionarea cu gaze naturale a peste 690 mii de consumatori finali, inclusiv a circa 677 mii (98%) de consumatori casnici.</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26. În conformitate cu prevederile Legii cu privire la gaze</w:t>
      </w:r>
      <w:r w:rsidR="00DE1E3B">
        <w:rPr>
          <w:rFonts w:ascii="Times New Roman" w:eastAsia="Times New Roman" w:hAnsi="Times New Roman" w:cs="Times New Roman"/>
          <w:sz w:val="26"/>
          <w:szCs w:val="26"/>
          <w:lang w:val="ro-RO" w:eastAsia="ru-RU"/>
        </w:rPr>
        <w:t>le</w:t>
      </w:r>
      <w:r w:rsidRPr="00DF7814">
        <w:rPr>
          <w:rFonts w:ascii="Times New Roman" w:eastAsia="Times New Roman" w:hAnsi="Times New Roman" w:cs="Times New Roman"/>
          <w:sz w:val="26"/>
          <w:szCs w:val="26"/>
          <w:lang w:val="ro-RO" w:eastAsia="ru-RU"/>
        </w:rPr>
        <w:t xml:space="preserve"> naturale piața internă a gazelor naturale este liberalizată și fiecare consumator de gaze naturale are dreptul la libera alegere și schimbare</w:t>
      </w:r>
      <w:r w:rsidR="00DE1E3B">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 xml:space="preserve">a furnizorului de gaze naturale. Cu toate acestea, dependenţa cvasitotală a Republicii Moldova de o singură sursă de procurare, SAD ”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(Federația Rusă)) și de un singur importator al gazelor naturale, SA”</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 face dificilă realizarea de către consumatorii finali a dreptului de a schim</w:t>
      </w:r>
      <w:r w:rsidR="00DE1E3B">
        <w:rPr>
          <w:rFonts w:ascii="Times New Roman" w:eastAsia="Times New Roman" w:hAnsi="Times New Roman" w:cs="Times New Roman"/>
          <w:sz w:val="26"/>
          <w:szCs w:val="26"/>
          <w:lang w:val="ro-RO" w:eastAsia="ru-RU"/>
        </w:rPr>
        <w:t>ba furnizorul de gaze naturale.</w:t>
      </w:r>
      <w:r w:rsidRPr="00DF7814">
        <w:rPr>
          <w:rFonts w:ascii="Times New Roman" w:eastAsia="Times New Roman" w:hAnsi="Times New Roman" w:cs="Times New Roman"/>
          <w:sz w:val="26"/>
          <w:szCs w:val="26"/>
          <w:lang w:val="ro-RO" w:eastAsia="ru-RU"/>
        </w:rPr>
        <w:t xml:space="preserve"> De altfel, prin Hotărârea ANRE nr. 408 din </w:t>
      </w:r>
      <w:r w:rsidR="00DE1E3B">
        <w:rPr>
          <w:rFonts w:ascii="Times New Roman" w:eastAsia="Times New Roman" w:hAnsi="Times New Roman" w:cs="Times New Roman"/>
          <w:sz w:val="26"/>
          <w:szCs w:val="26"/>
          <w:lang w:val="ro-RO" w:eastAsia="ru-RU"/>
        </w:rPr>
        <w:t>0</w:t>
      </w:r>
      <w:r w:rsidRPr="00DF7814">
        <w:rPr>
          <w:rFonts w:ascii="Times New Roman" w:eastAsia="Times New Roman" w:hAnsi="Times New Roman" w:cs="Times New Roman"/>
          <w:sz w:val="26"/>
          <w:szCs w:val="26"/>
          <w:lang w:val="ro-RO" w:eastAsia="ru-RU"/>
        </w:rPr>
        <w:t>6.04 2011, piața gazelor naturale a fost declarată necompetitivă, iar concurenţa dintre furnizori este practic inexistentă.</w:t>
      </w:r>
    </w:p>
    <w:p w:rsidR="00DF7814" w:rsidRPr="00DF7814" w:rsidRDefault="00DE1E3B" w:rsidP="00DF7814">
      <w:pPr>
        <w:spacing w:after="120" w:line="240" w:lineRule="auto"/>
        <w:ind w:firstLine="709"/>
        <w:jc w:val="both"/>
        <w:rPr>
          <w:rFonts w:ascii="Times New Roman" w:eastAsia="Times New Roman" w:hAnsi="Times New Roman" w:cs="Times New Roman"/>
          <w:b/>
          <w:bCs/>
          <w:sz w:val="26"/>
          <w:szCs w:val="26"/>
          <w:lang w:val="ro-RO" w:eastAsia="ru-RU"/>
        </w:rPr>
      </w:pPr>
      <w:r>
        <w:rPr>
          <w:rFonts w:ascii="Times New Roman" w:eastAsia="Times New Roman" w:hAnsi="Times New Roman" w:cs="Times New Roman"/>
          <w:sz w:val="26"/>
          <w:szCs w:val="26"/>
          <w:lang w:val="ro-RO" w:eastAsia="ru-RU"/>
        </w:rPr>
        <w:t xml:space="preserve">27. </w:t>
      </w:r>
      <w:r w:rsidR="00DF7814" w:rsidRPr="00DF7814">
        <w:rPr>
          <w:rFonts w:ascii="Times New Roman" w:eastAsia="Times New Roman" w:hAnsi="Times New Roman" w:cs="Times New Roman"/>
          <w:sz w:val="26"/>
          <w:szCs w:val="26"/>
          <w:lang w:val="ro-RO" w:eastAsia="ru-RU"/>
        </w:rPr>
        <w:t xml:space="preserve">Pentru asigurarea dreptului consumatorilor casnici şi al societăților comerciale mici de a fi aprovizionate cu gaze naturale la prețuri reglementate, transparente şi nediscriminatorii şi cu respectarea parametrilor de calitate prestabiliţi, ANRE a instituit pentru 10 furnizori obligația de serviciu public de a furniza în condiţii reglementate gazele naturale </w:t>
      </w:r>
      <w:r w:rsidR="00DF7814" w:rsidRPr="00430084">
        <w:rPr>
          <w:rFonts w:ascii="Times New Roman" w:eastAsia="Times New Roman" w:hAnsi="Times New Roman" w:cs="Times New Roman"/>
          <w:sz w:val="26"/>
          <w:szCs w:val="26"/>
          <w:lang w:val="ro-RO" w:eastAsia="ru-RU"/>
        </w:rPr>
        <w:t xml:space="preserve">(a se vedea </w:t>
      </w:r>
      <w:proofErr w:type="spellStart"/>
      <w:r w:rsidR="00DF7814" w:rsidRPr="00430084">
        <w:rPr>
          <w:rFonts w:ascii="Times New Roman" w:eastAsia="Times New Roman" w:hAnsi="Times New Roman" w:cs="Times New Roman"/>
          <w:sz w:val="26"/>
          <w:szCs w:val="26"/>
          <w:lang w:val="ro-RO" w:eastAsia="ru-RU"/>
        </w:rPr>
        <w:t>Hotărîrea</w:t>
      </w:r>
      <w:proofErr w:type="spellEnd"/>
      <w:r w:rsidR="00DF7814" w:rsidRPr="00430084">
        <w:rPr>
          <w:rFonts w:ascii="Times New Roman" w:eastAsia="Times New Roman" w:hAnsi="Times New Roman" w:cs="Times New Roman"/>
          <w:sz w:val="26"/>
          <w:szCs w:val="26"/>
          <w:lang w:val="ro-RO" w:eastAsia="ru-RU"/>
        </w:rPr>
        <w:t xml:space="preserve"> ANRE nr. 267 din 17.11.2016).</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2.2.4. Fluxurile transfrontaliere de gaze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28. Până în anul 2014 întregul volum de gaze naturale necesar pentru consumul intern al Republicii Moldova putea fi importat doar dintr-o singură sursă, de la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(Federația Rusă). Importul de gaze naturale din Federația Rusă se efectuează prin Ucraina și se livrează în Republica Moldova:</w:t>
      </w:r>
    </w:p>
    <w:p w:rsidR="00DF7814" w:rsidRPr="00DF7814" w:rsidRDefault="00DF7814" w:rsidP="00DF7814">
      <w:pPr>
        <w:numPr>
          <w:ilvl w:val="0"/>
          <w:numId w:val="15"/>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în partea de sud - prin stația de măsurare Alexeevca (SM Alexeevca), cu transportarea ulterioară prin conductele magistrale ATI, ȘDKRI și </w:t>
      </w:r>
      <w:r w:rsidRPr="00DF7814">
        <w:rPr>
          <w:rFonts w:ascii="Times New Roman" w:eastAsia="Times New Roman" w:hAnsi="Times New Roman" w:cs="Times New Roman"/>
          <w:color w:val="000000"/>
          <w:sz w:val="26"/>
          <w:szCs w:val="26"/>
          <w:lang w:val="ro-RO" w:eastAsia="ru-RU"/>
        </w:rPr>
        <w:t>RI</w:t>
      </w:r>
      <w:r w:rsidRPr="00DF7814">
        <w:rPr>
          <w:rFonts w:ascii="Times New Roman" w:eastAsia="Times New Roman" w:hAnsi="Times New Roman" w:cs="Times New Roman"/>
          <w:sz w:val="26"/>
          <w:szCs w:val="26"/>
          <w:lang w:val="ro-RO" w:eastAsia="ru-RU"/>
        </w:rPr>
        <w:t>;</w:t>
      </w:r>
    </w:p>
    <w:p w:rsidR="00DF7814" w:rsidRPr="00DF7814" w:rsidRDefault="00DF7814" w:rsidP="00DF7814">
      <w:pPr>
        <w:numPr>
          <w:ilvl w:val="0"/>
          <w:numId w:val="16"/>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 xml:space="preserve">în partea de nord – prin stația de măsurare </w:t>
      </w:r>
      <w:proofErr w:type="spellStart"/>
      <w:r w:rsidRPr="00DF7814">
        <w:rPr>
          <w:rFonts w:ascii="Times New Roman" w:eastAsia="Times New Roman" w:hAnsi="Times New Roman" w:cs="Times New Roman"/>
          <w:sz w:val="26"/>
          <w:szCs w:val="26"/>
          <w:lang w:val="ro-RO" w:eastAsia="ru-RU"/>
        </w:rPr>
        <w:t>Grebeniki</w:t>
      </w:r>
      <w:proofErr w:type="spellEnd"/>
      <w:r w:rsidRPr="00DF7814">
        <w:rPr>
          <w:rFonts w:ascii="Times New Roman" w:eastAsia="Times New Roman" w:hAnsi="Times New Roman" w:cs="Times New Roman"/>
          <w:sz w:val="26"/>
          <w:szCs w:val="26"/>
          <w:lang w:val="ro-RO" w:eastAsia="ru-RU"/>
        </w:rPr>
        <w:t xml:space="preserve"> (SM </w:t>
      </w:r>
      <w:proofErr w:type="spellStart"/>
      <w:r w:rsidRPr="00DF7814">
        <w:rPr>
          <w:rFonts w:ascii="Times New Roman" w:eastAsia="Times New Roman" w:hAnsi="Times New Roman" w:cs="Times New Roman"/>
          <w:sz w:val="26"/>
          <w:szCs w:val="26"/>
          <w:lang w:val="ro-RO" w:eastAsia="ru-RU"/>
        </w:rPr>
        <w:t>Grebeniki</w:t>
      </w:r>
      <w:proofErr w:type="spellEnd"/>
      <w:r w:rsidRPr="00DF7814">
        <w:rPr>
          <w:rFonts w:ascii="Times New Roman" w:eastAsia="Times New Roman" w:hAnsi="Times New Roman" w:cs="Times New Roman"/>
          <w:sz w:val="26"/>
          <w:szCs w:val="26"/>
          <w:lang w:val="ro-RO" w:eastAsia="ru-RU"/>
        </w:rPr>
        <w:t>), cu transportarea ulterioară prin gazoductul magistral ACB.</w:t>
      </w:r>
    </w:p>
    <w:p w:rsidR="00DF7814" w:rsidRPr="00DF7814" w:rsidRDefault="00DF7814" w:rsidP="00DF7814">
      <w:pPr>
        <w:spacing w:after="120" w:line="240" w:lineRule="auto"/>
        <w:ind w:right="193"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29. Începând cu anul 2015, odată cu con</w:t>
      </w:r>
      <w:r w:rsidR="00DE1E3B">
        <w:rPr>
          <w:rFonts w:ascii="Times New Roman" w:eastAsia="Times New Roman" w:hAnsi="Times New Roman" w:cs="Times New Roman"/>
          <w:sz w:val="26"/>
          <w:szCs w:val="26"/>
          <w:lang w:val="ro-RO" w:eastAsia="ru-RU"/>
        </w:rPr>
        <w:t>strucţia şi darea în exploatare</w:t>
      </w:r>
      <w:r w:rsidRPr="00DF7814">
        <w:rPr>
          <w:rFonts w:ascii="Times New Roman" w:eastAsia="Times New Roman" w:hAnsi="Times New Roman" w:cs="Times New Roman"/>
          <w:sz w:val="26"/>
          <w:szCs w:val="26"/>
          <w:lang w:val="ro-RO" w:eastAsia="ru-RU"/>
        </w:rPr>
        <w:t xml:space="preserve"> a interconexiunii Iași – Ungheni, dintre Republica Moldova şi România,</w:t>
      </w:r>
      <w:r w:rsidRPr="00DF7814" w:rsidDel="00275B6D">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a devenit posibil importul gazelor naturale din a doua sursă. Deşi construcţia interconexiunii Iaşi - Ungheni constituie o realizare importantă pentru securitatea energetică a Republicii Moldova, dependența de importul de gaze naturale din Federația Rusă este încă predominantă. Astfel, în anul 2015 din totalul procurărilor de gaze naturale, în volum de 1008,5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importul de la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a constituit 1007,4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sau 99,9% și doar 1,</w:t>
      </w:r>
      <w:proofErr w:type="spellStart"/>
      <w:r w:rsidRPr="00DF7814">
        <w:rPr>
          <w:rFonts w:ascii="Times New Roman" w:eastAsia="Times New Roman" w:hAnsi="Times New Roman" w:cs="Times New Roman"/>
          <w:sz w:val="26"/>
          <w:szCs w:val="26"/>
          <w:lang w:val="ro-RO" w:eastAsia="ru-RU"/>
        </w:rPr>
        <w:t>1</w:t>
      </w:r>
      <w:proofErr w:type="spellEnd"/>
      <w:r w:rsidRPr="00DF7814">
        <w:rPr>
          <w:rFonts w:ascii="Times New Roman" w:eastAsia="Times New Roman" w:hAnsi="Times New Roman" w:cs="Times New Roman"/>
          <w:sz w:val="26"/>
          <w:szCs w:val="26"/>
          <w:lang w:val="ro-RO" w:eastAsia="ru-RU"/>
        </w:rPr>
        <w:t xml:space="preserve"> mil. </w:t>
      </w:r>
      <w:r w:rsidR="00D63ECA" w:rsidRPr="00DF7814">
        <w:rPr>
          <w:rFonts w:ascii="Times New Roman" w:eastAsia="Times New Roman" w:hAnsi="Times New Roman" w:cs="Times New Roman"/>
          <w:sz w:val="26"/>
          <w:szCs w:val="26"/>
          <w:lang w:val="ro-RO" w:eastAsia="ru-RU"/>
        </w:rPr>
        <w:t>m</w:t>
      </w:r>
      <w:r w:rsidR="00D63ECA"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de gaze naturale (0,1%) au fost importate de la Compania OMV Petrom România de către furnizorul SA ”</w:t>
      </w:r>
      <w:proofErr w:type="spellStart"/>
      <w:r w:rsidRPr="00DF7814">
        <w:rPr>
          <w:rFonts w:ascii="Times New Roman" w:eastAsia="Times New Roman" w:hAnsi="Times New Roman" w:cs="Times New Roman"/>
          <w:sz w:val="26"/>
          <w:szCs w:val="26"/>
          <w:lang w:val="ro-RO" w:eastAsia="ru-RU"/>
        </w:rPr>
        <w:t>Energocom</w:t>
      </w:r>
      <w:proofErr w:type="spellEnd"/>
      <w:r w:rsidRPr="00DF7814">
        <w:rPr>
          <w:rFonts w:ascii="Times New Roman" w:eastAsia="Times New Roman" w:hAnsi="Times New Roman" w:cs="Times New Roman"/>
          <w:sz w:val="26"/>
          <w:szCs w:val="26"/>
          <w:lang w:val="ro-RO" w:eastAsia="ru-RU"/>
        </w:rPr>
        <w:t>”. Practic aceeași situație a fost înregistrată și în anul 2016, perioadă în care importul de gaze naturale de la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xml:space="preserve"> ” a constituit 1034,8 mil</w:t>
      </w:r>
      <w:r w:rsidR="00D63ECA">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iar de la OMV Petrom - doar 1,5 mil</w:t>
      </w:r>
      <w:r w:rsidR="00D63ECA">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Aceasta se explică prin faptul că, pentru a majora cota de import al gazelor naturale din România prin interconexiunea nou construită Iași - Ungheni, este necesar de a dezvolta capacitățile de transport al gazelor naturale atât pe teritoriul Republicii Moldova prin construcţia gazoductului Ungheni-Chișinău, dar și pe teritoriul României (conductele de gaze naturale Onești – </w:t>
      </w:r>
      <w:proofErr w:type="spellStart"/>
      <w:r w:rsidRPr="00DF7814">
        <w:rPr>
          <w:rFonts w:ascii="Times New Roman" w:eastAsia="Times New Roman" w:hAnsi="Times New Roman" w:cs="Times New Roman"/>
          <w:sz w:val="26"/>
          <w:szCs w:val="26"/>
          <w:lang w:val="ro-RO" w:eastAsia="ru-RU"/>
        </w:rPr>
        <w:t>Cheraiești</w:t>
      </w:r>
      <w:proofErr w:type="spellEnd"/>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Cheraiești</w:t>
      </w:r>
      <w:proofErr w:type="spellEnd"/>
      <w:r w:rsidRPr="00DF7814">
        <w:rPr>
          <w:rFonts w:ascii="Times New Roman" w:eastAsia="Times New Roman" w:hAnsi="Times New Roman" w:cs="Times New Roman"/>
          <w:sz w:val="26"/>
          <w:szCs w:val="26"/>
          <w:lang w:val="ro-RO" w:eastAsia="ru-RU"/>
        </w:rPr>
        <w:t xml:space="preserve"> - Iași și stațiile de compresare Onești și </w:t>
      </w:r>
      <w:proofErr w:type="spellStart"/>
      <w:r w:rsidRPr="00DF7814">
        <w:rPr>
          <w:rFonts w:ascii="Times New Roman" w:eastAsia="Times New Roman" w:hAnsi="Times New Roman" w:cs="Times New Roman"/>
          <w:sz w:val="26"/>
          <w:szCs w:val="26"/>
          <w:lang w:val="ro-RO" w:eastAsia="ru-RU"/>
        </w:rPr>
        <w:t>Cheraiești</w:t>
      </w:r>
      <w:proofErr w:type="spellEnd"/>
      <w:r w:rsidRPr="00DF7814">
        <w:rPr>
          <w:rFonts w:ascii="Times New Roman" w:eastAsia="Times New Roman" w:hAnsi="Times New Roman" w:cs="Times New Roman"/>
          <w:sz w:val="26"/>
          <w:szCs w:val="26"/>
          <w:lang w:val="ro-RO" w:eastAsia="ru-RU"/>
        </w:rPr>
        <w:t>).</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29. Este de menţionat şi că în perioada 2011-2016 consumul şi, respectiv, importul gazelor naturale pentru partea dreaptă a Nistrului s-a diminuat cu 10,2%, de la 1158 mil. m3 în anul 2011 până la 1040 mil. m3 în anul 2016. </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30. De asemenea, prin sistemul de gaze naturale al Republicii Moldova sunt tranzitate gaze naturale ale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către țările Balcanice, în acest scop fiind utilizate conductele magistrale ATI, ȘDCRI și RI. Informația detaliată privind volumele de gaze naturale importate și tranzitate pe teritoriul Republicii Moldova în perioada anilor 2011-2016 este reflectată în Tabelul nr. 2.</w:t>
      </w:r>
    </w:p>
    <w:p w:rsidR="00DF7814" w:rsidRPr="00DF7814" w:rsidRDefault="00DF7814" w:rsidP="00DF7814">
      <w:pPr>
        <w:ind w:firstLine="720"/>
        <w:jc w:val="both"/>
        <w:rPr>
          <w:rFonts w:ascii="Times New Roman" w:hAnsi="Times New Roman" w:cs="Times New Roman"/>
          <w:b/>
          <w:sz w:val="26"/>
          <w:szCs w:val="26"/>
          <w:vertAlign w:val="superscript"/>
          <w:lang w:val="ro-RO"/>
        </w:rPr>
      </w:pPr>
      <w:r w:rsidRPr="00DF7814">
        <w:rPr>
          <w:rFonts w:ascii="Times New Roman" w:hAnsi="Times New Roman" w:cs="Times New Roman"/>
          <w:b/>
          <w:sz w:val="26"/>
          <w:szCs w:val="26"/>
          <w:lang w:val="ro-RO"/>
        </w:rPr>
        <w:t>Tabelul 2. Importul și tranzitul de gaze naturale în perioada dintre 2011-2016, mil m</w:t>
      </w:r>
      <w:r w:rsidRPr="00DF7814">
        <w:rPr>
          <w:rFonts w:ascii="Times New Roman" w:hAnsi="Times New Roman" w:cs="Times New Roman"/>
          <w:b/>
          <w:sz w:val="26"/>
          <w:szCs w:val="26"/>
          <w:vertAlign w:val="superscript"/>
          <w:lang w:val="ro-RO"/>
        </w:rPr>
        <w:t>3</w:t>
      </w: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34"/>
        <w:gridCol w:w="993"/>
        <w:gridCol w:w="992"/>
        <w:gridCol w:w="992"/>
        <w:gridCol w:w="967"/>
        <w:gridCol w:w="876"/>
      </w:tblGrid>
      <w:tr w:rsidR="00DF7814" w:rsidRPr="00DE1E69" w:rsidTr="00DE1E69">
        <w:trPr>
          <w:trHeight w:val="200"/>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2011</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2012</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2013</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2014</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2015</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2016</w:t>
            </w:r>
          </w:p>
        </w:tc>
      </w:tr>
      <w:tr w:rsidR="00DF7814" w:rsidRPr="00DE1E69" w:rsidTr="00DE1E69">
        <w:trPr>
          <w:trHeight w:val="219"/>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Ianuarie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195,8</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181,1</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183,2</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174,5</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178</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192,6</w:t>
            </w:r>
          </w:p>
        </w:tc>
      </w:tr>
      <w:tr w:rsidR="00DF7814" w:rsidRPr="00DE1E69" w:rsidTr="00DE1E69">
        <w:trPr>
          <w:trHeight w:val="236"/>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Februarie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183,9</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213,2</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139,9</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157</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143,2</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126,4</w:t>
            </w:r>
          </w:p>
        </w:tc>
      </w:tr>
      <w:tr w:rsidR="00DF7814" w:rsidRPr="00DE1E69" w:rsidTr="00DE1E69">
        <w:trPr>
          <w:trHeight w:val="255"/>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Martie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146,8</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121,9</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142</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91,8</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124,6</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113,8</w:t>
            </w:r>
          </w:p>
        </w:tc>
      </w:tr>
      <w:tr w:rsidR="00DF7814" w:rsidRPr="00DE1E69" w:rsidTr="00DE1E69">
        <w:trPr>
          <w:trHeight w:val="272"/>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Aprilie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63,6</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49,2</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52,3</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47,7</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62,9</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41,5</w:t>
            </w:r>
          </w:p>
        </w:tc>
      </w:tr>
      <w:tr w:rsidR="00DF7814" w:rsidRPr="00DE1E69" w:rsidTr="00DE1E69">
        <w:trPr>
          <w:trHeight w:val="149"/>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Mai</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37,1</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34,6</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33,3</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40,1</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39,2</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36,4</w:t>
            </w:r>
          </w:p>
        </w:tc>
      </w:tr>
      <w:tr w:rsidR="00DF7814" w:rsidRPr="00DE1E69" w:rsidTr="00DE1E69">
        <w:trPr>
          <w:trHeight w:val="166"/>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Iunie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38,4</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35,8</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35,9</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40,1</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32</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35,7</w:t>
            </w:r>
          </w:p>
        </w:tc>
      </w:tr>
      <w:tr w:rsidR="00DF7814" w:rsidRPr="00DE1E69" w:rsidTr="00DE1E69">
        <w:trPr>
          <w:trHeight w:val="184"/>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Iulie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31,7</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26,1</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29,7</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26,3</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23,4</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31,9</w:t>
            </w:r>
          </w:p>
        </w:tc>
      </w:tr>
      <w:tr w:rsidR="00DF7814" w:rsidRPr="00DE1E69" w:rsidTr="00DE1E69">
        <w:trPr>
          <w:trHeight w:val="203"/>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August</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36,8</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37,4</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37,3</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36,2</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36,1</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25,6</w:t>
            </w:r>
          </w:p>
        </w:tc>
      </w:tr>
      <w:tr w:rsidR="00DF7814" w:rsidRPr="00DE1E69" w:rsidTr="00DE1E69">
        <w:trPr>
          <w:trHeight w:val="220"/>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Septembrie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41,3</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38,8</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39,2</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45,8</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39</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34,4</w:t>
            </w:r>
          </w:p>
        </w:tc>
      </w:tr>
      <w:tr w:rsidR="00DF7814" w:rsidRPr="00DE1E69" w:rsidTr="00DE1E69">
        <w:trPr>
          <w:trHeight w:val="239"/>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Octombrie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75,4</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49,3</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68,9</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75,5</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65,8</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91,1</w:t>
            </w:r>
          </w:p>
        </w:tc>
      </w:tr>
      <w:tr w:rsidR="00DF7814" w:rsidRPr="00DE1E69" w:rsidTr="00DE1E69">
        <w:trPr>
          <w:trHeight w:val="270"/>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Noiembrie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151,8</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120,6</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98,7</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142</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117</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134,4</w:t>
            </w:r>
          </w:p>
        </w:tc>
      </w:tr>
      <w:tr w:rsidR="00DF7814" w:rsidRPr="00DE1E69" w:rsidTr="00DE1E69">
        <w:trPr>
          <w:trHeight w:val="261"/>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Decembrie</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149,7</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187,5</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170,7</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176,2</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147,3</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174,8</w:t>
            </w:r>
          </w:p>
        </w:tc>
      </w:tr>
      <w:tr w:rsidR="00DF7814" w:rsidRPr="00DE1E69" w:rsidTr="00DE1E69">
        <w:trPr>
          <w:trHeight w:val="278"/>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Total anual importat</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1152,1</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1095,5</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1031,2</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1053,1</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1008,5</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1038,4</w:t>
            </w:r>
          </w:p>
        </w:tc>
      </w:tr>
      <w:tr w:rsidR="00DF7814" w:rsidRPr="00DE1E69" w:rsidTr="00DE1E69">
        <w:trPr>
          <w:trHeight w:val="283"/>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inclusiv  prin:</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r>
      <w:tr w:rsidR="00DF7814" w:rsidRPr="00DE1E69" w:rsidTr="00DE1E69">
        <w:trPr>
          <w:trHeight w:val="258"/>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SMG Alexeevca</w:t>
            </w:r>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611,8</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506,7</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414,3</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369,8</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681,1</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399,5</w:t>
            </w:r>
          </w:p>
        </w:tc>
      </w:tr>
      <w:tr w:rsidR="00DF7814" w:rsidRPr="00DE1E69" w:rsidTr="00DE1E69">
        <w:trPr>
          <w:trHeight w:val="135"/>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SMG </w:t>
            </w:r>
            <w:proofErr w:type="spellStart"/>
            <w:r w:rsidRPr="00DE1E69">
              <w:rPr>
                <w:rFonts w:ascii="Times New Roman" w:eastAsia="Times New Roman" w:hAnsi="Times New Roman" w:cs="Times New Roman"/>
                <w:color w:val="000000"/>
                <w:lang w:val="ro-RO" w:eastAsia="ru-RU"/>
              </w:rPr>
              <w:t>Grebeniki</w:t>
            </w:r>
            <w:proofErr w:type="spellEnd"/>
          </w:p>
        </w:tc>
        <w:tc>
          <w:tcPr>
            <w:tcW w:w="1134"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540,3</w:t>
            </w:r>
          </w:p>
        </w:tc>
        <w:tc>
          <w:tcPr>
            <w:tcW w:w="993"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588,7</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616,8</w:t>
            </w:r>
          </w:p>
        </w:tc>
        <w:tc>
          <w:tcPr>
            <w:tcW w:w="992"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683,3</w:t>
            </w:r>
          </w:p>
        </w:tc>
        <w:tc>
          <w:tcPr>
            <w:tcW w:w="967"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327,4</w:t>
            </w:r>
          </w:p>
        </w:tc>
        <w:tc>
          <w:tcPr>
            <w:tcW w:w="876" w:type="dxa"/>
            <w:shd w:val="clear" w:color="auto" w:fill="auto"/>
            <w:hideMark/>
          </w:tcPr>
          <w:p w:rsidR="00DF7814" w:rsidRPr="00DE1E69" w:rsidRDefault="00DF7814" w:rsidP="00DF7814">
            <w:pPr>
              <w:spacing w:after="0" w:line="240" w:lineRule="auto"/>
              <w:jc w:val="right"/>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638,9</w:t>
            </w:r>
          </w:p>
        </w:tc>
      </w:tr>
      <w:tr w:rsidR="00DF7814" w:rsidRPr="00DE1E69" w:rsidTr="00DF7814">
        <w:trPr>
          <w:trHeight w:val="543"/>
        </w:trPr>
        <w:tc>
          <w:tcPr>
            <w:tcW w:w="3260" w:type="dxa"/>
            <w:shd w:val="clear" w:color="auto" w:fill="auto"/>
            <w:hideMark/>
          </w:tcPr>
          <w:p w:rsidR="00DF7814" w:rsidRPr="00DE1E69" w:rsidRDefault="00DF7814" w:rsidP="00DF7814">
            <w:pPr>
              <w:spacing w:after="0" w:line="240" w:lineRule="auto"/>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Volumele de gaze naturale transportate (tranzitate) în alte ţări</w:t>
            </w:r>
          </w:p>
        </w:tc>
        <w:tc>
          <w:tcPr>
            <w:tcW w:w="1134" w:type="dxa"/>
            <w:shd w:val="clear" w:color="auto" w:fill="auto"/>
            <w:vAlign w:val="center"/>
            <w:hideMark/>
          </w:tcPr>
          <w:p w:rsidR="00DF7814" w:rsidRPr="00DE1E69" w:rsidRDefault="00DF7814" w:rsidP="00DF7814">
            <w:pPr>
              <w:spacing w:after="0" w:line="240" w:lineRule="auto"/>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19890</w:t>
            </w:r>
          </w:p>
        </w:tc>
        <w:tc>
          <w:tcPr>
            <w:tcW w:w="993" w:type="dxa"/>
            <w:shd w:val="clear" w:color="auto" w:fill="auto"/>
            <w:vAlign w:val="center"/>
            <w:hideMark/>
          </w:tcPr>
          <w:p w:rsidR="00DF7814" w:rsidRPr="00DE1E69" w:rsidRDefault="00DF7814" w:rsidP="00DF7814">
            <w:pPr>
              <w:spacing w:after="0" w:line="240" w:lineRule="auto"/>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19620</w:t>
            </w:r>
          </w:p>
        </w:tc>
        <w:tc>
          <w:tcPr>
            <w:tcW w:w="992" w:type="dxa"/>
            <w:shd w:val="clear" w:color="auto" w:fill="auto"/>
            <w:vAlign w:val="center"/>
            <w:hideMark/>
          </w:tcPr>
          <w:p w:rsidR="00DF7814" w:rsidRPr="00DE1E69" w:rsidRDefault="00DF7814" w:rsidP="00DF7814">
            <w:pPr>
              <w:spacing w:after="0" w:line="240" w:lineRule="auto"/>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19651</w:t>
            </w:r>
          </w:p>
        </w:tc>
        <w:tc>
          <w:tcPr>
            <w:tcW w:w="992" w:type="dxa"/>
            <w:shd w:val="clear" w:color="auto" w:fill="auto"/>
            <w:vAlign w:val="center"/>
            <w:hideMark/>
          </w:tcPr>
          <w:p w:rsidR="00DF7814" w:rsidRPr="00DE1E69" w:rsidRDefault="00DF7814" w:rsidP="00DF7814">
            <w:pPr>
              <w:spacing w:after="0" w:line="240" w:lineRule="auto"/>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17986</w:t>
            </w:r>
          </w:p>
        </w:tc>
        <w:tc>
          <w:tcPr>
            <w:tcW w:w="967" w:type="dxa"/>
            <w:shd w:val="clear" w:color="auto" w:fill="auto"/>
            <w:vAlign w:val="center"/>
            <w:hideMark/>
          </w:tcPr>
          <w:p w:rsidR="00DF7814" w:rsidRPr="00DE1E69" w:rsidRDefault="00DF7814" w:rsidP="00DF7814">
            <w:pPr>
              <w:spacing w:after="0" w:line="240" w:lineRule="auto"/>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16723</w:t>
            </w:r>
          </w:p>
        </w:tc>
        <w:tc>
          <w:tcPr>
            <w:tcW w:w="876" w:type="dxa"/>
            <w:shd w:val="clear" w:color="auto" w:fill="auto"/>
            <w:vAlign w:val="center"/>
            <w:hideMark/>
          </w:tcPr>
          <w:p w:rsidR="00DF7814" w:rsidRPr="00DE1E69" w:rsidRDefault="00DF7814" w:rsidP="00DF7814">
            <w:pPr>
              <w:spacing w:after="0" w:line="240" w:lineRule="auto"/>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18600</w:t>
            </w:r>
          </w:p>
        </w:tc>
      </w:tr>
    </w:tbl>
    <w:p w:rsidR="00DF7814" w:rsidRPr="00D63ECA" w:rsidRDefault="00DF7814" w:rsidP="00D63ECA">
      <w:pPr>
        <w:spacing w:after="120" w:line="240" w:lineRule="auto"/>
        <w:ind w:firstLine="720"/>
        <w:rPr>
          <w:rFonts w:ascii="Times New Roman" w:eastAsia="Times New Roman" w:hAnsi="Times New Roman" w:cs="Times New Roman"/>
          <w:bCs/>
          <w:sz w:val="20"/>
          <w:szCs w:val="20"/>
          <w:lang w:val="ro-RO" w:eastAsia="ru-RU"/>
        </w:rPr>
      </w:pPr>
      <w:r w:rsidRPr="00DF7814">
        <w:rPr>
          <w:rFonts w:ascii="Times New Roman" w:eastAsia="Times New Roman" w:hAnsi="Times New Roman" w:cs="Times New Roman"/>
          <w:bCs/>
          <w:sz w:val="20"/>
          <w:szCs w:val="20"/>
          <w:lang w:val="ro-RO" w:eastAsia="ru-RU"/>
        </w:rPr>
        <w:t xml:space="preserve">Sursa: Informaţia </w:t>
      </w:r>
      <w:r w:rsidR="00D63ECA">
        <w:rPr>
          <w:rFonts w:ascii="Times New Roman" w:eastAsia="Times New Roman" w:hAnsi="Times New Roman" w:cs="Times New Roman"/>
          <w:bCs/>
          <w:sz w:val="20"/>
          <w:szCs w:val="20"/>
          <w:lang w:val="ro-RO" w:eastAsia="ru-RU"/>
        </w:rPr>
        <w:t>prezentată de S.A. „</w:t>
      </w:r>
      <w:proofErr w:type="spellStart"/>
      <w:r w:rsidR="00D63ECA">
        <w:rPr>
          <w:rFonts w:ascii="Times New Roman" w:eastAsia="Times New Roman" w:hAnsi="Times New Roman" w:cs="Times New Roman"/>
          <w:bCs/>
          <w:sz w:val="20"/>
          <w:szCs w:val="20"/>
          <w:lang w:val="ro-RO" w:eastAsia="ru-RU"/>
        </w:rPr>
        <w:t>Moldovagaz</w:t>
      </w:r>
      <w:proofErr w:type="spellEnd"/>
      <w:r w:rsidR="00D63ECA">
        <w:rPr>
          <w:rFonts w:ascii="Times New Roman" w:eastAsia="Times New Roman" w:hAnsi="Times New Roman" w:cs="Times New Roman"/>
          <w:bCs/>
          <w:sz w:val="20"/>
          <w:szCs w:val="20"/>
          <w:lang w:val="ro-RO" w:eastAsia="ru-RU"/>
        </w:rPr>
        <w:t>”</w:t>
      </w:r>
    </w:p>
    <w:p w:rsidR="00DE1E69" w:rsidRDefault="00DE1E69" w:rsidP="00DF7814">
      <w:pPr>
        <w:spacing w:after="120" w:line="240" w:lineRule="auto"/>
        <w:ind w:firstLine="720"/>
        <w:rPr>
          <w:rFonts w:ascii="Times New Roman" w:eastAsia="Times New Roman" w:hAnsi="Times New Roman" w:cs="Times New Roman"/>
          <w:b/>
          <w:bCs/>
          <w:sz w:val="26"/>
          <w:szCs w:val="26"/>
          <w:lang w:val="ro-RO" w:eastAsia="ru-RU"/>
        </w:rPr>
      </w:pPr>
    </w:p>
    <w:p w:rsidR="00DF7814" w:rsidRPr="00DF7814" w:rsidRDefault="00DF7814" w:rsidP="00DF7814">
      <w:pPr>
        <w:spacing w:after="120" w:line="240" w:lineRule="auto"/>
        <w:ind w:firstLine="720"/>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lastRenderedPageBreak/>
        <w:t>2.2.5. Gazificarea și consumul de gaze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31. În conformitate cu Programul de gazificare a Republicii Moldova, aprobat prin </w:t>
      </w:r>
      <w:proofErr w:type="spellStart"/>
      <w:r w:rsidRPr="00DF7814">
        <w:rPr>
          <w:rFonts w:ascii="Times New Roman" w:eastAsia="Times New Roman" w:hAnsi="Times New Roman" w:cs="Times New Roman"/>
          <w:sz w:val="26"/>
          <w:szCs w:val="26"/>
          <w:lang w:val="ro-RO" w:eastAsia="ru-RU"/>
        </w:rPr>
        <w:t>Hotărîrea</w:t>
      </w:r>
      <w:proofErr w:type="spellEnd"/>
      <w:r w:rsidRPr="00DF7814">
        <w:rPr>
          <w:rFonts w:ascii="Times New Roman" w:eastAsia="Times New Roman" w:hAnsi="Times New Roman" w:cs="Times New Roman"/>
          <w:sz w:val="26"/>
          <w:szCs w:val="26"/>
          <w:lang w:val="ro-RO" w:eastAsia="ru-RU"/>
        </w:rPr>
        <w:t xml:space="preserve"> Guvernului nr 1643 din 19.12.2002, începând cu anul 2003, a avut loc un proces intens de gazificare a localităților. În acest context, în perioada cuprinsă între 2003-2016 au fost construite circa 14280 km de noi rețele de transport și distribuție a gazelor naturale (lungimea rețelelor de gaze naturale a crescut de circa 1,6 ori), nivelul de gazificare a localităților a atins cifra de 57% (918 localități gazificate d</w:t>
      </w:r>
      <w:r w:rsidR="00D63ECA">
        <w:rPr>
          <w:rFonts w:ascii="Times New Roman" w:eastAsia="Times New Roman" w:hAnsi="Times New Roman" w:cs="Times New Roman"/>
          <w:sz w:val="26"/>
          <w:szCs w:val="26"/>
          <w:lang w:val="ro-RO" w:eastAsia="ru-RU"/>
        </w:rPr>
        <w:t>in 1533 existente), iar numărul</w:t>
      </w:r>
      <w:r w:rsidRPr="00DF7814">
        <w:rPr>
          <w:rFonts w:ascii="Times New Roman" w:eastAsia="Times New Roman" w:hAnsi="Times New Roman" w:cs="Times New Roman"/>
          <w:sz w:val="26"/>
          <w:szCs w:val="26"/>
          <w:lang w:val="ro-RO" w:eastAsia="ru-RU"/>
        </w:rPr>
        <w:t xml:space="preserve"> consumatorilor de gaze naturale s-a majorat cu 272,6 mii, ceea ce constituie o creștere de peste 65%.</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32. Cu toate acestea, deşi s-a investit mult în gazificarea intensă a localităților din Republica Moldova, fapt care a condus la creșterea numărului de consumatori, consumul de gaze naturale a înregistrat o creștere cu 25,8% doar în perioada cuprinsă între 2003- 2006, în timp ce în perioada 2007-2016 s-a înregistrat o reducere a consumului de gaze naturale cu peste 27%. Per ansamblu, în anul 2016 consumul de gaze naturale s-a redus cu 8,9% în raport cu anul 2002.</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33. În perioada vizată consumul de gaze naturale s-a redus, în primul rând, la co</w:t>
      </w:r>
      <w:r w:rsidR="00D63ECA">
        <w:rPr>
          <w:rFonts w:ascii="Times New Roman" w:eastAsia="Times New Roman" w:hAnsi="Times New Roman" w:cs="Times New Roman"/>
          <w:sz w:val="26"/>
          <w:szCs w:val="26"/>
          <w:lang w:val="ro-RO" w:eastAsia="ru-RU"/>
        </w:rPr>
        <w:t xml:space="preserve">nsumatorii </w:t>
      </w:r>
      <w:proofErr w:type="spellStart"/>
      <w:r w:rsidR="00D63ECA">
        <w:rPr>
          <w:rFonts w:ascii="Times New Roman" w:eastAsia="Times New Roman" w:hAnsi="Times New Roman" w:cs="Times New Roman"/>
          <w:sz w:val="26"/>
          <w:szCs w:val="26"/>
          <w:lang w:val="ro-RO" w:eastAsia="ru-RU"/>
        </w:rPr>
        <w:t>noncasnici</w:t>
      </w:r>
      <w:proofErr w:type="spellEnd"/>
      <w:r w:rsidR="00D63ECA">
        <w:rPr>
          <w:rFonts w:ascii="Times New Roman" w:eastAsia="Times New Roman" w:hAnsi="Times New Roman" w:cs="Times New Roman"/>
          <w:sz w:val="26"/>
          <w:szCs w:val="26"/>
          <w:lang w:val="ro-RO" w:eastAsia="ru-RU"/>
        </w:rPr>
        <w:t>,</w:t>
      </w:r>
      <w:r w:rsidRPr="00DF7814">
        <w:rPr>
          <w:rFonts w:ascii="Times New Roman" w:eastAsia="Times New Roman" w:hAnsi="Times New Roman" w:cs="Times New Roman"/>
          <w:sz w:val="26"/>
          <w:szCs w:val="26"/>
          <w:lang w:val="ro-RO" w:eastAsia="ru-RU"/>
        </w:rPr>
        <w:t xml:space="preserve"> din care la consumatorii din sectorul energetic consumul de gaze naturale s-a redus cu 17%, iar la ceilalți consumatori </w:t>
      </w:r>
      <w:proofErr w:type="spellStart"/>
      <w:r w:rsidRPr="00DF7814">
        <w:rPr>
          <w:rFonts w:ascii="Times New Roman" w:eastAsia="Times New Roman" w:hAnsi="Times New Roman" w:cs="Times New Roman"/>
          <w:sz w:val="26"/>
          <w:szCs w:val="26"/>
          <w:lang w:val="ro-RO" w:eastAsia="ru-RU"/>
        </w:rPr>
        <w:t>noncasnici</w:t>
      </w:r>
      <w:proofErr w:type="spellEnd"/>
      <w:r w:rsidRPr="00DF7814">
        <w:rPr>
          <w:rFonts w:ascii="Times New Roman" w:eastAsia="Times New Roman" w:hAnsi="Times New Roman" w:cs="Times New Roman"/>
          <w:sz w:val="26"/>
          <w:szCs w:val="26"/>
          <w:lang w:val="ro-RO" w:eastAsia="ru-RU"/>
        </w:rPr>
        <w:t xml:space="preserve"> reducerea a fost de circa 30%. Per total, consumul de gaze naturale la consumatorii non-casnici s-a redus cu 113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ceea ce constituie o reducere de 16,2% (de la 811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în 2002 până la 680 mil m</w:t>
      </w:r>
      <w:r w:rsidRPr="00DF7814">
        <w:rPr>
          <w:rFonts w:ascii="Times New Roman" w:eastAsia="Times New Roman" w:hAnsi="Times New Roman" w:cs="Times New Roman"/>
          <w:sz w:val="26"/>
          <w:szCs w:val="26"/>
          <w:vertAlign w:val="superscript"/>
          <w:lang w:val="ro-RO" w:eastAsia="ru-RU"/>
        </w:rPr>
        <w:t>3</w:t>
      </w:r>
      <w:r w:rsidR="00D63ECA">
        <w:rPr>
          <w:rFonts w:ascii="Times New Roman" w:eastAsia="Times New Roman" w:hAnsi="Times New Roman" w:cs="Times New Roman"/>
          <w:sz w:val="26"/>
          <w:szCs w:val="26"/>
          <w:lang w:val="ro-RO" w:eastAsia="ru-RU"/>
        </w:rPr>
        <w:t xml:space="preserve"> în 2016).</w:t>
      </w:r>
    </w:p>
    <w:p w:rsidR="00DF7814" w:rsidRPr="00DF7814" w:rsidRDefault="00DF7814" w:rsidP="00DF7814">
      <w:pPr>
        <w:spacing w:after="120" w:line="240" w:lineRule="auto"/>
        <w:ind w:firstLine="72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34. Principalii factori care au influențat asupra consumului de gaze naturale sunt majorarea prețurilor de procurare a gazelor naturale din import de 3,9 ori (de 4,8 ori în perioada 2002-2014, cu ulterioara reducere în 2015 cu 32% şi în 2016 cu 48 % faţă de 2014 ), devalorizarea monedei cu circa 55% și, ca rezultat, creșterea semnificativă, de circa 5,3 ori, a tarifelor de furnizare a gazelor naturale consumatorilor. De asemenea, asupra reducerii consumului de gaze naturale a influențat și implementarea programelor de eficiența energetică, precum și promovarea utilizării resurselor regenerabile de energie. </w:t>
      </w:r>
    </w:p>
    <w:p w:rsidR="00DF7814" w:rsidRPr="00DF7814" w:rsidRDefault="00DF7814" w:rsidP="00DF7814">
      <w:pPr>
        <w:spacing w:after="120" w:line="240" w:lineRule="auto"/>
        <w:ind w:firstLine="72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35. Totodată, în perioada de referinţă consumul de gaze naturale la consumatorii casnici s-a majorat cu 19% (de la 240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în 2002 până la 285,3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în 2016), iar la instituțiile publice consumul de gaze naturale este în creștere de 2,3 ori (de la 19,5 până la 45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w:t>
      </w:r>
    </w:p>
    <w:p w:rsidR="00DF7814" w:rsidRPr="00DE1E69" w:rsidRDefault="00DF7814" w:rsidP="00DE1E69">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36. Ca rezultat, factorii menţionaţi au condus la reducerea consumului mediu lunar per consumator cu circa 44,5% (de la 210,2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/lună până la 116,7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/lună). În cazul consumatorilor </w:t>
      </w:r>
      <w:proofErr w:type="spellStart"/>
      <w:r w:rsidRPr="00DF7814">
        <w:rPr>
          <w:rFonts w:ascii="Times New Roman" w:eastAsia="Times New Roman" w:hAnsi="Times New Roman" w:cs="Times New Roman"/>
          <w:sz w:val="26"/>
          <w:szCs w:val="26"/>
          <w:lang w:val="ro-RO" w:eastAsia="ru-RU"/>
        </w:rPr>
        <w:t>noncasnici</w:t>
      </w:r>
      <w:proofErr w:type="spellEnd"/>
      <w:r w:rsidRPr="00DF7814">
        <w:rPr>
          <w:rFonts w:ascii="Times New Roman" w:eastAsia="Times New Roman" w:hAnsi="Times New Roman" w:cs="Times New Roman"/>
          <w:sz w:val="26"/>
          <w:szCs w:val="26"/>
          <w:lang w:val="ro-RO" w:eastAsia="ru-RU"/>
        </w:rPr>
        <w:t xml:space="preserve"> consumul mediu lunar s-a redus cu 74% (de la 17329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/lună până la 4497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/lună), iar la consumatorii casnici reducerea a constituit 27,5% (de la 48,4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/lună până la 35,1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/lună) Informaţia detaliată privind consumul de gaze naturale în perioada 2002 – 2016 este prezentată în Tabelul nr. 3 și în Diagrama 1.</w:t>
      </w:r>
    </w:p>
    <w:p w:rsidR="00DF7814" w:rsidRPr="00DF7814" w:rsidRDefault="00DF7814" w:rsidP="00DF7814">
      <w:pPr>
        <w:spacing w:after="120"/>
        <w:ind w:firstLine="720"/>
        <w:jc w:val="both"/>
        <w:rPr>
          <w:rFonts w:ascii="Times New Roman" w:hAnsi="Times New Roman" w:cs="Times New Roman"/>
          <w:b/>
          <w:sz w:val="24"/>
          <w:szCs w:val="24"/>
          <w:lang w:val="ro-RO" w:eastAsia="ru-RU"/>
        </w:rPr>
      </w:pPr>
      <w:r w:rsidRPr="00DF7814">
        <w:rPr>
          <w:rFonts w:ascii="Times New Roman" w:hAnsi="Times New Roman" w:cs="Times New Roman"/>
          <w:b/>
          <w:sz w:val="24"/>
          <w:szCs w:val="24"/>
          <w:lang w:val="ro-RO" w:eastAsia="ru-RU"/>
        </w:rPr>
        <w:t xml:space="preserve">Tabelul 3. Informația privind aspectele consumului de gaze naturale în 2002-2016  </w:t>
      </w:r>
    </w:p>
    <w:tbl>
      <w:tblPr>
        <w:tblW w:w="10774" w:type="dxa"/>
        <w:tblInd w:w="-34" w:type="dxa"/>
        <w:tblLayout w:type="fixed"/>
        <w:tblLook w:val="04A0" w:firstRow="1" w:lastRow="0" w:firstColumn="1" w:lastColumn="0" w:noHBand="0" w:noVBand="1"/>
      </w:tblPr>
      <w:tblGrid>
        <w:gridCol w:w="2269"/>
        <w:gridCol w:w="1134"/>
        <w:gridCol w:w="789"/>
        <w:gridCol w:w="770"/>
        <w:gridCol w:w="850"/>
        <w:gridCol w:w="851"/>
        <w:gridCol w:w="850"/>
        <w:gridCol w:w="851"/>
        <w:gridCol w:w="850"/>
        <w:gridCol w:w="851"/>
        <w:gridCol w:w="709"/>
      </w:tblGrid>
      <w:tr w:rsidR="00DF7814" w:rsidRPr="00DE1E69" w:rsidTr="00DF7814">
        <w:trPr>
          <w:trHeight w:val="58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Indicatori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Unit de măsură</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2002</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2006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b/>
                <w:bCs/>
                <w:color w:val="000000"/>
                <w:lang w:val="ro-RO" w:eastAsia="ru-RU"/>
              </w:rPr>
            </w:pPr>
            <w:r w:rsidRPr="00DE1E69">
              <w:rPr>
                <w:rFonts w:ascii="Times New Roman" w:eastAsia="Times New Roman" w:hAnsi="Times New Roman" w:cs="Times New Roman"/>
                <w:b/>
                <w:bCs/>
                <w:color w:val="000000"/>
                <w:lang w:val="ro-RO" w:eastAsia="ru-RU"/>
              </w:rPr>
              <w:t>2016*</w:t>
            </w:r>
          </w:p>
        </w:tc>
      </w:tr>
      <w:tr w:rsidR="00DF7814" w:rsidRPr="00DE1E69" w:rsidTr="00DF7814">
        <w:trPr>
          <w:trHeight w:val="3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Gaze naturale importate</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mil.m3</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1145</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1418</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1188</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1152</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1096</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1031</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1053</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1009</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1040</w:t>
            </w:r>
          </w:p>
        </w:tc>
      </w:tr>
      <w:tr w:rsidR="00DF7814" w:rsidRPr="00DE1E69" w:rsidTr="00DF7814">
        <w:trPr>
          <w:trHeight w:val="63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Preț  procurare gaze naturale din  import </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lei/</w:t>
            </w:r>
          </w:p>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1000m3</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1004</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1744</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3093</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4005</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4733</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4773</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5373</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4807</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3896</w:t>
            </w:r>
          </w:p>
        </w:tc>
      </w:tr>
      <w:tr w:rsidR="00DF7814" w:rsidRPr="00DE1E69" w:rsidTr="00DF7814">
        <w:trPr>
          <w:trHeight w:val="69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Consum  gaze naturale, total</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mil.m3</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1051</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1322</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1090</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1036</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989,6</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945</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959</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928</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965</w:t>
            </w:r>
          </w:p>
        </w:tc>
      </w:tr>
      <w:tr w:rsidR="00DF7814" w:rsidRPr="00DE1E69" w:rsidTr="00DF7814">
        <w:trPr>
          <w:trHeight w:val="40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inclusiv: al </w:t>
            </w:r>
            <w:r w:rsidRPr="00DE1E69">
              <w:rPr>
                <w:rFonts w:ascii="Times New Roman" w:eastAsia="Times New Roman" w:hAnsi="Times New Roman" w:cs="Times New Roman"/>
                <w:color w:val="000000"/>
                <w:lang w:val="ro-RO" w:eastAsia="ru-RU"/>
              </w:rPr>
              <w:lastRenderedPageBreak/>
              <w:t>consumatorilor casnici</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lastRenderedPageBreak/>
              <w:t>mil.m3</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240</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360</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340</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314</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299</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278</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273</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272</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285</w:t>
            </w:r>
          </w:p>
        </w:tc>
      </w:tr>
      <w:tr w:rsidR="00DF7814" w:rsidRPr="00DE1E69" w:rsidTr="00DF7814">
        <w:trPr>
          <w:trHeight w:val="375"/>
        </w:trPr>
        <w:tc>
          <w:tcPr>
            <w:tcW w:w="2269" w:type="dxa"/>
            <w:vMerge/>
            <w:tcBorders>
              <w:top w:val="nil"/>
              <w:left w:val="single" w:sz="4" w:space="0" w:color="auto"/>
              <w:bottom w:val="single" w:sz="4" w:space="0" w:color="auto"/>
              <w:right w:val="single" w:sz="4" w:space="0" w:color="auto"/>
            </w:tcBorders>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din total</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22,8</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27,2</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31,2</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30,3</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30,2</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29,4</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28,5</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29,3</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29,5</w:t>
            </w:r>
          </w:p>
        </w:tc>
      </w:tr>
      <w:tr w:rsidR="00DF7814" w:rsidRPr="00DE1E69" w:rsidTr="00DF7814">
        <w:trPr>
          <w:trHeight w:val="94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lastRenderedPageBreak/>
              <w:t>Tarif mediu furnizare a gazelor naturale</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lei/</w:t>
            </w:r>
          </w:p>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1000m3</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1067</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1758</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3776</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4902</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5665</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5668</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5665</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5783</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5635</w:t>
            </w:r>
          </w:p>
        </w:tc>
      </w:tr>
      <w:tr w:rsidR="00DF7814" w:rsidRPr="00DE1E69" w:rsidTr="00DF7814">
        <w:trPr>
          <w:trHeight w:val="3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Lungimea rețelelor de gaze  naturale</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km</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9042</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15122</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21026</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21885</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22345</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22671</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22948</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23131</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23322</w:t>
            </w:r>
          </w:p>
        </w:tc>
      </w:tr>
      <w:tr w:rsidR="00DF7814" w:rsidRPr="00DE1E69" w:rsidTr="00DF7814">
        <w:trPr>
          <w:trHeight w:val="375"/>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Numărul de consumatori</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mii </w:t>
            </w:r>
            <w:proofErr w:type="spellStart"/>
            <w:r w:rsidRPr="00DE1E69">
              <w:rPr>
                <w:rFonts w:ascii="Times New Roman" w:eastAsia="Times New Roman" w:hAnsi="Times New Roman" w:cs="Times New Roman"/>
                <w:color w:val="000000"/>
                <w:lang w:val="ro-RO" w:eastAsia="ru-RU"/>
              </w:rPr>
              <w:t>cons</w:t>
            </w:r>
            <w:proofErr w:type="spellEnd"/>
            <w:r w:rsidRPr="00DE1E69">
              <w:rPr>
                <w:rFonts w:ascii="Times New Roman" w:eastAsia="Times New Roman" w:hAnsi="Times New Roman" w:cs="Times New Roman"/>
                <w:color w:val="000000"/>
                <w:lang w:val="ro-RO" w:eastAsia="ru-RU"/>
              </w:rPr>
              <w:t>.</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416,7</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520,6</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615,1</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630,3</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641,7</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653,7</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663,9</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676,2</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689,3</w:t>
            </w:r>
          </w:p>
        </w:tc>
      </w:tr>
      <w:tr w:rsidR="00DF7814" w:rsidRPr="00DE1E69" w:rsidTr="00DF7814">
        <w:trPr>
          <w:trHeight w:val="375"/>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 inclusiv: casnici</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mii </w:t>
            </w:r>
            <w:proofErr w:type="spellStart"/>
            <w:r w:rsidRPr="00DE1E69">
              <w:rPr>
                <w:rFonts w:ascii="Times New Roman" w:eastAsia="Times New Roman" w:hAnsi="Times New Roman" w:cs="Times New Roman"/>
                <w:color w:val="000000"/>
                <w:lang w:val="ro-RO" w:eastAsia="ru-RU"/>
              </w:rPr>
              <w:t>cons</w:t>
            </w:r>
            <w:proofErr w:type="spellEnd"/>
            <w:r w:rsidRPr="00DE1E69">
              <w:rPr>
                <w:rFonts w:ascii="Times New Roman" w:eastAsia="Times New Roman" w:hAnsi="Times New Roman" w:cs="Times New Roman"/>
                <w:color w:val="000000"/>
                <w:lang w:val="ro-RO" w:eastAsia="ru-RU"/>
              </w:rPr>
              <w:t>.</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412,8</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512,6</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605,6</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620,3</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630,1</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641,8</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652,2</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664</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676,7</w:t>
            </w:r>
          </w:p>
        </w:tc>
      </w:tr>
      <w:tr w:rsidR="00DF7814" w:rsidRPr="00DE1E69" w:rsidTr="00DF7814">
        <w:trPr>
          <w:trHeight w:val="360"/>
        </w:trPr>
        <w:tc>
          <w:tcPr>
            <w:tcW w:w="2269" w:type="dxa"/>
            <w:vMerge/>
            <w:tcBorders>
              <w:top w:val="nil"/>
              <w:left w:val="single" w:sz="4" w:space="0" w:color="auto"/>
              <w:bottom w:val="single" w:sz="4" w:space="0" w:color="auto"/>
              <w:right w:val="single" w:sz="4" w:space="0" w:color="auto"/>
            </w:tcBorders>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din total</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99,1</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98,5</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98,5</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98,4</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98,2</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98,2</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98,2</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98,2</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98,2</w:t>
            </w:r>
          </w:p>
        </w:tc>
      </w:tr>
      <w:tr w:rsidR="00DF7814" w:rsidRPr="00DE1E69" w:rsidTr="00DF7814">
        <w:trPr>
          <w:trHeight w:val="6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Consum  gaze mediu lunar per consumator</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m3/lună/</w:t>
            </w:r>
          </w:p>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proofErr w:type="spellStart"/>
            <w:r w:rsidRPr="00DE1E69">
              <w:rPr>
                <w:rFonts w:ascii="Times New Roman" w:eastAsia="Times New Roman" w:hAnsi="Times New Roman" w:cs="Times New Roman"/>
                <w:color w:val="000000"/>
                <w:lang w:val="ro-RO" w:eastAsia="ru-RU"/>
              </w:rPr>
              <w:t>cons</w:t>
            </w:r>
            <w:proofErr w:type="spellEnd"/>
            <w:r w:rsidRPr="00DE1E69">
              <w:rPr>
                <w:rFonts w:ascii="Times New Roman" w:eastAsia="Times New Roman" w:hAnsi="Times New Roman" w:cs="Times New Roman"/>
                <w:color w:val="000000"/>
                <w:lang w:val="ro-RO" w:eastAsia="ru-RU"/>
              </w:rPr>
              <w:t>.</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210,2</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211,6</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147,7</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137,0</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128,5</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120,5</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120,4</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114,4</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116,7</w:t>
            </w:r>
          </w:p>
        </w:tc>
      </w:tr>
      <w:tr w:rsidR="00DF7814" w:rsidRPr="00DE1E69" w:rsidTr="00DF7814">
        <w:trPr>
          <w:trHeight w:val="34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inclusiv:</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p>
        </w:tc>
      </w:tr>
      <w:tr w:rsidR="00DF7814" w:rsidRPr="00DE1E69" w:rsidTr="00DF7814">
        <w:trPr>
          <w:trHeight w:val="60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  - la 1 consumator </w:t>
            </w:r>
            <w:proofErr w:type="spellStart"/>
            <w:r w:rsidRPr="00DE1E69">
              <w:rPr>
                <w:rFonts w:ascii="Times New Roman" w:eastAsia="Times New Roman" w:hAnsi="Times New Roman" w:cs="Times New Roman"/>
                <w:color w:val="000000"/>
                <w:lang w:val="ro-RO" w:eastAsia="ru-RU"/>
              </w:rPr>
              <w:t>noncasnic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m3/lună/</w:t>
            </w:r>
          </w:p>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proofErr w:type="spellStart"/>
            <w:r w:rsidRPr="00DE1E69">
              <w:rPr>
                <w:rFonts w:ascii="Times New Roman" w:eastAsia="Times New Roman" w:hAnsi="Times New Roman" w:cs="Times New Roman"/>
                <w:color w:val="000000"/>
                <w:lang w:val="ro-RO" w:eastAsia="ru-RU"/>
              </w:rPr>
              <w:t>cons</w:t>
            </w:r>
            <w:proofErr w:type="spellEnd"/>
            <w:r w:rsidRPr="00DE1E69">
              <w:rPr>
                <w:rFonts w:ascii="Times New Roman" w:eastAsia="Times New Roman" w:hAnsi="Times New Roman" w:cs="Times New Roman"/>
                <w:color w:val="000000"/>
                <w:lang w:val="ro-RO" w:eastAsia="ru-RU"/>
              </w:rPr>
              <w:t>.</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17329</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10021</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6579</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6017</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4961</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4671</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4886</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4481</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4497</w:t>
            </w:r>
          </w:p>
        </w:tc>
      </w:tr>
      <w:tr w:rsidR="00DF7814" w:rsidRPr="00DE1E69" w:rsidTr="00DF7814">
        <w:trPr>
          <w:trHeight w:val="48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 xml:space="preserve"> - la 1 consumator casnic</w:t>
            </w:r>
          </w:p>
        </w:tc>
        <w:tc>
          <w:tcPr>
            <w:tcW w:w="1134"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m3/lună/</w:t>
            </w:r>
          </w:p>
          <w:p w:rsidR="00DF7814" w:rsidRPr="00DE1E69" w:rsidRDefault="00DF7814" w:rsidP="00DF7814">
            <w:pPr>
              <w:spacing w:after="0" w:line="240" w:lineRule="auto"/>
              <w:ind w:left="-57" w:right="-57"/>
              <w:rPr>
                <w:rFonts w:ascii="Times New Roman" w:eastAsia="Times New Roman" w:hAnsi="Times New Roman" w:cs="Times New Roman"/>
                <w:color w:val="000000"/>
                <w:lang w:val="ro-RO" w:eastAsia="ru-RU"/>
              </w:rPr>
            </w:pPr>
            <w:proofErr w:type="spellStart"/>
            <w:r w:rsidRPr="00DE1E69">
              <w:rPr>
                <w:rFonts w:ascii="Times New Roman" w:eastAsia="Times New Roman" w:hAnsi="Times New Roman" w:cs="Times New Roman"/>
                <w:color w:val="000000"/>
                <w:lang w:val="ro-RO" w:eastAsia="ru-RU"/>
              </w:rPr>
              <w:t>cons</w:t>
            </w:r>
            <w:proofErr w:type="spellEnd"/>
            <w:r w:rsidRPr="00DE1E69">
              <w:rPr>
                <w:rFonts w:ascii="Times New Roman" w:eastAsia="Times New Roman" w:hAnsi="Times New Roman" w:cs="Times New Roman"/>
                <w:color w:val="000000"/>
                <w:lang w:val="ro-RO" w:eastAsia="ru-RU"/>
              </w:rPr>
              <w:t>.</w:t>
            </w:r>
          </w:p>
        </w:tc>
        <w:tc>
          <w:tcPr>
            <w:tcW w:w="78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48,4</w:t>
            </w:r>
          </w:p>
        </w:tc>
        <w:tc>
          <w:tcPr>
            <w:tcW w:w="77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58,5</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46,8</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42,2</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39,5</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36,1</w:t>
            </w:r>
          </w:p>
        </w:tc>
        <w:tc>
          <w:tcPr>
            <w:tcW w:w="850"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34,9</w:t>
            </w:r>
          </w:p>
        </w:tc>
        <w:tc>
          <w:tcPr>
            <w:tcW w:w="851"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34,1</w:t>
            </w:r>
          </w:p>
        </w:tc>
        <w:tc>
          <w:tcPr>
            <w:tcW w:w="709" w:type="dxa"/>
            <w:tcBorders>
              <w:top w:val="nil"/>
              <w:left w:val="nil"/>
              <w:bottom w:val="single" w:sz="4" w:space="0" w:color="auto"/>
              <w:right w:val="single" w:sz="4" w:space="0" w:color="auto"/>
            </w:tcBorders>
            <w:shd w:val="clear" w:color="auto" w:fill="auto"/>
            <w:noWrap/>
            <w:vAlign w:val="center"/>
            <w:hideMark/>
          </w:tcPr>
          <w:p w:rsidR="00DF7814" w:rsidRPr="00DE1E69" w:rsidRDefault="00DF7814" w:rsidP="00DF7814">
            <w:pPr>
              <w:spacing w:after="0" w:line="240" w:lineRule="auto"/>
              <w:ind w:left="-57" w:right="-57"/>
              <w:jc w:val="center"/>
              <w:rPr>
                <w:rFonts w:ascii="Times New Roman" w:eastAsia="Times New Roman" w:hAnsi="Times New Roman" w:cs="Times New Roman"/>
                <w:color w:val="000000"/>
                <w:lang w:val="ro-RO" w:eastAsia="ru-RU"/>
              </w:rPr>
            </w:pPr>
            <w:r w:rsidRPr="00DE1E69">
              <w:rPr>
                <w:rFonts w:ascii="Times New Roman" w:eastAsia="Times New Roman" w:hAnsi="Times New Roman" w:cs="Times New Roman"/>
                <w:color w:val="000000"/>
                <w:lang w:val="ro-RO" w:eastAsia="ru-RU"/>
              </w:rPr>
              <w:t>35,1</w:t>
            </w:r>
          </w:p>
        </w:tc>
      </w:tr>
    </w:tbl>
    <w:p w:rsidR="00DF7814" w:rsidRPr="00DF7814" w:rsidRDefault="00DF7814" w:rsidP="00DF7814">
      <w:pPr>
        <w:spacing w:after="120" w:line="240" w:lineRule="auto"/>
        <w:jc w:val="both"/>
        <w:rPr>
          <w:rFonts w:ascii="Times New Roman" w:hAnsi="Times New Roman" w:cs="Times New Roman"/>
          <w:sz w:val="26"/>
          <w:szCs w:val="26"/>
          <w:lang w:val="ro-RO" w:eastAsia="ru-RU"/>
        </w:rPr>
      </w:pPr>
      <w:r w:rsidRPr="00DF7814">
        <w:rPr>
          <w:rFonts w:ascii="Times New Roman" w:hAnsi="Times New Roman" w:cs="Times New Roman"/>
          <w:sz w:val="20"/>
          <w:szCs w:val="20"/>
          <w:u w:val="single"/>
          <w:lang w:val="ro-RO" w:eastAsia="ru-RU"/>
        </w:rPr>
        <w:t>Sursa</w:t>
      </w:r>
      <w:r w:rsidRPr="00DF7814">
        <w:rPr>
          <w:rFonts w:ascii="Times New Roman" w:hAnsi="Times New Roman" w:cs="Times New Roman"/>
          <w:sz w:val="20"/>
          <w:szCs w:val="20"/>
          <w:lang w:val="ro-RO" w:eastAsia="ru-RU"/>
        </w:rPr>
        <w:t>: Raportul de activitate pentru anul 2016 al Agenţiei Naţionale pentru Reglementare în Energetică (ANRE) şi informaţia  prezentată de S.A.”</w:t>
      </w:r>
      <w:proofErr w:type="spellStart"/>
      <w:r w:rsidRPr="00DF7814">
        <w:rPr>
          <w:rFonts w:ascii="Times New Roman" w:hAnsi="Times New Roman" w:cs="Times New Roman"/>
          <w:sz w:val="20"/>
          <w:szCs w:val="20"/>
          <w:lang w:val="ro-RO" w:eastAsia="ru-RU"/>
        </w:rPr>
        <w:t>Moldovagaz</w:t>
      </w:r>
      <w:proofErr w:type="spellEnd"/>
      <w:r w:rsidRPr="00DF7814">
        <w:rPr>
          <w:rFonts w:ascii="Times New Roman" w:hAnsi="Times New Roman" w:cs="Times New Roman"/>
          <w:sz w:val="20"/>
          <w:szCs w:val="20"/>
          <w:lang w:val="ro-RO" w:eastAsia="ru-RU"/>
        </w:rPr>
        <w:t>”</w:t>
      </w:r>
    </w:p>
    <w:p w:rsidR="00DF7814" w:rsidRPr="00DF7814" w:rsidRDefault="00DF7814" w:rsidP="00DF7814">
      <w:pPr>
        <w:spacing w:after="120" w:line="240" w:lineRule="auto"/>
        <w:jc w:val="both"/>
        <w:rPr>
          <w:rFonts w:ascii="Times New Roman" w:hAnsi="Times New Roman" w:cs="Times New Roman"/>
          <w:sz w:val="26"/>
          <w:szCs w:val="26"/>
          <w:lang w:val="ro-RO" w:eastAsia="ru-RU"/>
        </w:rPr>
      </w:pPr>
    </w:p>
    <w:p w:rsidR="00D63ECA" w:rsidRDefault="00DF7814" w:rsidP="00D63ECA">
      <w:pPr>
        <w:spacing w:after="360" w:line="240" w:lineRule="auto"/>
        <w:jc w:val="both"/>
        <w:rPr>
          <w:rFonts w:ascii="Times New Roman" w:hAnsi="Times New Roman" w:cs="Times New Roman"/>
          <w:b/>
          <w:sz w:val="24"/>
          <w:szCs w:val="24"/>
          <w:lang w:val="ro-RO" w:eastAsia="ru-RU"/>
        </w:rPr>
      </w:pPr>
      <w:r w:rsidRPr="00DF7814">
        <w:rPr>
          <w:rFonts w:ascii="Times New Roman" w:hAnsi="Times New Roman" w:cs="Times New Roman"/>
          <w:b/>
          <w:sz w:val="24"/>
          <w:szCs w:val="24"/>
          <w:lang w:val="ro-RO" w:eastAsia="ru-RU"/>
        </w:rPr>
        <w:t xml:space="preserve">Diagrama 1. Ponderea consumului de gaze naturale în 2002-2016 pe categorii de consumatori, % </w:t>
      </w:r>
    </w:p>
    <w:p w:rsidR="00DF7814" w:rsidRPr="00A91F88" w:rsidRDefault="00DF7814" w:rsidP="00A91F88">
      <w:pPr>
        <w:spacing w:after="360" w:line="240" w:lineRule="auto"/>
        <w:jc w:val="both"/>
        <w:rPr>
          <w:rFonts w:ascii="Times New Roman" w:hAnsi="Times New Roman" w:cs="Times New Roman"/>
          <w:sz w:val="26"/>
          <w:szCs w:val="26"/>
          <w:lang w:val="ro-RO" w:eastAsia="ru-RU"/>
        </w:rPr>
      </w:pPr>
      <w:r w:rsidRPr="00DF7814">
        <w:rPr>
          <w:rFonts w:ascii="Times New Roman" w:hAnsi="Times New Roman" w:cs="Times New Roman"/>
          <w:noProof/>
          <w:lang w:val="ru-RU" w:eastAsia="ru-RU"/>
        </w:rPr>
        <w:drawing>
          <wp:inline distT="0" distB="0" distL="0" distR="0" wp14:anchorId="22914503" wp14:editId="3A114B59">
            <wp:extent cx="6610350" cy="2743200"/>
            <wp:effectExtent l="0" t="0" r="0" b="0"/>
            <wp:docPr id="6" name="Диаграмма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7814" w:rsidRPr="00DF7814" w:rsidRDefault="00DF7814" w:rsidP="00DF7814">
      <w:pPr>
        <w:spacing w:after="120" w:line="240" w:lineRule="auto"/>
        <w:rPr>
          <w:rFonts w:ascii="Times New Roman" w:eastAsia="Times New Roman" w:hAnsi="Times New Roman" w:cs="Times New Roman"/>
          <w:b/>
          <w:bCs/>
          <w:sz w:val="26"/>
          <w:szCs w:val="26"/>
          <w:lang w:val="ro-RO" w:eastAsia="ru-RU"/>
        </w:rPr>
      </w:pPr>
      <w:r w:rsidRPr="00DF7814">
        <w:rPr>
          <w:rFonts w:ascii="Times New Roman" w:hAnsi="Times New Roman" w:cs="Times New Roman"/>
          <w:sz w:val="20"/>
          <w:szCs w:val="20"/>
          <w:u w:val="single"/>
          <w:lang w:val="ro-RO" w:eastAsia="ru-RU"/>
        </w:rPr>
        <w:t>Sursa</w:t>
      </w:r>
      <w:r w:rsidRPr="00DF7814">
        <w:rPr>
          <w:rFonts w:ascii="Times New Roman" w:hAnsi="Times New Roman" w:cs="Times New Roman"/>
          <w:sz w:val="20"/>
          <w:szCs w:val="20"/>
          <w:lang w:val="ro-RO" w:eastAsia="ru-RU"/>
        </w:rPr>
        <w:t>: Raportul de activitate pentru anul 2016 al Agenţiei Naţionale pentru Reglementare în Energetică (ANRE)</w:t>
      </w:r>
    </w:p>
    <w:p w:rsidR="00DF7814" w:rsidRPr="00DF7814" w:rsidRDefault="00DF7814" w:rsidP="00DF7814">
      <w:pPr>
        <w:spacing w:after="120" w:line="240" w:lineRule="auto"/>
        <w:ind w:firstLine="720"/>
        <w:rPr>
          <w:rFonts w:ascii="Times New Roman" w:eastAsia="Times New Roman" w:hAnsi="Times New Roman" w:cs="Times New Roman"/>
          <w:b/>
          <w:bCs/>
          <w:sz w:val="26"/>
          <w:szCs w:val="26"/>
          <w:lang w:val="ro-RO" w:eastAsia="ru-RU"/>
        </w:rPr>
      </w:pPr>
    </w:p>
    <w:p w:rsidR="00DF7814" w:rsidRPr="00DF7814" w:rsidRDefault="00DF7814" w:rsidP="00DF7814">
      <w:pPr>
        <w:spacing w:after="120" w:line="240" w:lineRule="auto"/>
        <w:ind w:firstLine="720"/>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2.3. Riscurile identificate și rezultatele evaluării acestora</w:t>
      </w:r>
    </w:p>
    <w:p w:rsidR="00DF7814" w:rsidRPr="00DF7814" w:rsidRDefault="00DE1E69" w:rsidP="00DF7814">
      <w:pPr>
        <w:spacing w:after="12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 xml:space="preserve">37. </w:t>
      </w:r>
      <w:r w:rsidR="00DF7814" w:rsidRPr="00DF7814">
        <w:rPr>
          <w:rFonts w:ascii="Times New Roman" w:eastAsia="Times New Roman" w:hAnsi="Times New Roman" w:cs="Times New Roman"/>
          <w:sz w:val="26"/>
          <w:szCs w:val="26"/>
          <w:lang w:val="ro-RO" w:eastAsia="ru-RU"/>
        </w:rPr>
        <w:t>Republica Moldova nu dispune de surse interne de aprovizionare cu gaze naturale, nu dispune de capacități de stocare a gazelor naturale şi nici de capacități pentru aprovizionare cu gaze naturale lichefiate (GNL). Astfel, actualmente, ţara noastră depinde în cvasi-totalitate de aprovizionare cu gaze naturale dintr-o singură sursă, adică de importul a 99,9% de gaze naturale de la S.A.D. ”</w:t>
      </w:r>
      <w:proofErr w:type="spellStart"/>
      <w:r w:rsidR="00DF7814" w:rsidRPr="00DF7814">
        <w:rPr>
          <w:rFonts w:ascii="Times New Roman" w:eastAsia="Times New Roman" w:hAnsi="Times New Roman" w:cs="Times New Roman"/>
          <w:sz w:val="26"/>
          <w:szCs w:val="26"/>
          <w:lang w:val="ro-RO" w:eastAsia="ru-RU"/>
        </w:rPr>
        <w:t>Gazprom</w:t>
      </w:r>
      <w:proofErr w:type="spellEnd"/>
      <w:r w:rsidR="00DF7814" w:rsidRPr="00DF7814">
        <w:rPr>
          <w:rFonts w:ascii="Times New Roman" w:eastAsia="Times New Roman" w:hAnsi="Times New Roman" w:cs="Times New Roman"/>
          <w:sz w:val="26"/>
          <w:szCs w:val="26"/>
          <w:lang w:val="ro-RO" w:eastAsia="ru-RU"/>
        </w:rPr>
        <w:t>” din Federația Rusă. Aceasta deși a fost construit</w:t>
      </w:r>
      <w:r>
        <w:rPr>
          <w:rFonts w:ascii="Times New Roman" w:eastAsia="Times New Roman" w:hAnsi="Times New Roman" w:cs="Times New Roman"/>
          <w:sz w:val="26"/>
          <w:szCs w:val="26"/>
          <w:lang w:val="ro-RO" w:eastAsia="ru-RU"/>
        </w:rPr>
        <w:t>ă interconexiunea Iaşi-Ungheni.</w:t>
      </w:r>
    </w:p>
    <w:p w:rsidR="00DF7814" w:rsidRPr="00DF7814" w:rsidRDefault="00DF7814" w:rsidP="00DF7814">
      <w:pPr>
        <w:spacing w:after="120" w:line="240" w:lineRule="auto"/>
        <w:ind w:firstLine="72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38. Totodată, riscurile tehnice, ce pot apărea în legătură cu starea reţelelor de transport şi de distribuţie a gazelor naturale, nu pot avea un impact determinant în declanșarea unei crize aprofundate în aprovizionarea cu gaze naturale, întrucât operatorul sistemului de transport, SRL „</w:t>
      </w:r>
      <w:proofErr w:type="spellStart"/>
      <w:r w:rsidRPr="00DF7814">
        <w:rPr>
          <w:rFonts w:ascii="Times New Roman" w:eastAsia="Times New Roman" w:hAnsi="Times New Roman" w:cs="Times New Roman"/>
          <w:sz w:val="26"/>
          <w:szCs w:val="26"/>
          <w:lang w:val="ro-RO" w:eastAsia="ru-RU"/>
        </w:rPr>
        <w:t>Moldovatransgaz</w:t>
      </w:r>
      <w:proofErr w:type="spellEnd"/>
      <w:r w:rsidRPr="00DF7814">
        <w:rPr>
          <w:rFonts w:ascii="Times New Roman" w:eastAsia="Times New Roman" w:hAnsi="Times New Roman" w:cs="Times New Roman"/>
          <w:sz w:val="26"/>
          <w:szCs w:val="26"/>
          <w:lang w:val="ro-RO" w:eastAsia="ru-RU"/>
        </w:rPr>
        <w:t>” și opera</w:t>
      </w:r>
      <w:r w:rsidR="00DE1E69">
        <w:rPr>
          <w:rFonts w:ascii="Times New Roman" w:eastAsia="Times New Roman" w:hAnsi="Times New Roman" w:cs="Times New Roman"/>
          <w:sz w:val="26"/>
          <w:szCs w:val="26"/>
          <w:lang w:val="ro-RO" w:eastAsia="ru-RU"/>
        </w:rPr>
        <w:t>torii sistemelor de distribuție</w:t>
      </w:r>
      <w:r w:rsidRPr="00DF7814">
        <w:rPr>
          <w:rFonts w:ascii="Times New Roman" w:eastAsia="Times New Roman" w:hAnsi="Times New Roman" w:cs="Times New Roman"/>
          <w:sz w:val="26"/>
          <w:szCs w:val="26"/>
          <w:lang w:val="ro-RO" w:eastAsia="ru-RU"/>
        </w:rPr>
        <w:t xml:space="preserve"> dispun de toate mijloacele și procedurile necesare pentru întreținerea în stare tehnică normală a reţelelor de gaze naturale, precum și pentru intervenție promptă în cazul apariției unor defecțiuni în anumite porţiuni ale reţelelor de transport al gazelor naturale sau în reţelele de distribuție a gazelor naturale, astfel încât durata maximă de restabilire să nu depășească 72 ore și să nu afecteze aprovizionarea cu gaze naturale a consumatorilor protejați. </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39. Este de menţionat şi faptul că toate conductele magistrale au fost supuse anterior unor testări în scopul evaluării stării de coroziune a construcțiilor şi stratului protector al acestora. Ca rezultat, s-a stabilit că starea tuturor conductelor de gaze naturale magistrale, care traversează teritoriul tării, este satisfăcătoare, cu excepția conductelor de gaze naturale </w:t>
      </w:r>
      <w:proofErr w:type="spellStart"/>
      <w:r w:rsidRPr="00DF7814">
        <w:rPr>
          <w:rFonts w:ascii="Times New Roman" w:eastAsia="Times New Roman" w:hAnsi="Times New Roman" w:cs="Times New Roman"/>
          <w:sz w:val="26"/>
          <w:szCs w:val="26"/>
          <w:lang w:val="ro-RO" w:eastAsia="ru-RU"/>
        </w:rPr>
        <w:t>Odesa-Tiraspol-Chişinău</w:t>
      </w:r>
      <w:proofErr w:type="spellEnd"/>
      <w:r w:rsidRPr="00DF7814">
        <w:rPr>
          <w:rFonts w:ascii="Times New Roman" w:eastAsia="Times New Roman" w:hAnsi="Times New Roman" w:cs="Times New Roman"/>
          <w:sz w:val="26"/>
          <w:szCs w:val="26"/>
          <w:lang w:val="ro-RO" w:eastAsia="ru-RU"/>
        </w:rPr>
        <w:t xml:space="preserve"> şi </w:t>
      </w:r>
      <w:proofErr w:type="spellStart"/>
      <w:r w:rsidRPr="00DF7814">
        <w:rPr>
          <w:rFonts w:ascii="Times New Roman" w:eastAsia="Times New Roman" w:hAnsi="Times New Roman" w:cs="Times New Roman"/>
          <w:sz w:val="26"/>
          <w:szCs w:val="26"/>
          <w:lang w:val="ro-RO" w:eastAsia="ru-RU"/>
        </w:rPr>
        <w:t>Chişinău-Rîbniţa</w:t>
      </w:r>
      <w:proofErr w:type="spellEnd"/>
      <w:r w:rsidRPr="00DF7814">
        <w:rPr>
          <w:rFonts w:ascii="Times New Roman" w:eastAsia="Times New Roman" w:hAnsi="Times New Roman" w:cs="Times New Roman"/>
          <w:sz w:val="26"/>
          <w:szCs w:val="26"/>
          <w:lang w:val="ro-RO" w:eastAsia="ru-RU"/>
        </w:rPr>
        <w:t xml:space="preserve">. De altfel, conducta de gaze naturale </w:t>
      </w:r>
      <w:proofErr w:type="spellStart"/>
      <w:r w:rsidRPr="00DF7814">
        <w:rPr>
          <w:rFonts w:ascii="Times New Roman" w:eastAsia="Times New Roman" w:hAnsi="Times New Roman" w:cs="Times New Roman"/>
          <w:sz w:val="26"/>
          <w:szCs w:val="26"/>
          <w:lang w:val="ro-RO" w:eastAsia="ru-RU"/>
        </w:rPr>
        <w:t>Odesa-Tiraspol-Chişinău</w:t>
      </w:r>
      <w:proofErr w:type="spellEnd"/>
      <w:r w:rsidRPr="00DF7814">
        <w:rPr>
          <w:rFonts w:ascii="Times New Roman" w:eastAsia="Times New Roman" w:hAnsi="Times New Roman" w:cs="Times New Roman"/>
          <w:sz w:val="26"/>
          <w:szCs w:val="26"/>
          <w:lang w:val="ro-RO" w:eastAsia="ru-RU"/>
        </w:rPr>
        <w:t xml:space="preserve"> a fost construită 50 ani în urmă, iar din anul 1992 nu mai este în exploatare. Conducta de gaze naturale </w:t>
      </w:r>
      <w:proofErr w:type="spellStart"/>
      <w:r w:rsidRPr="00DF7814">
        <w:rPr>
          <w:rFonts w:ascii="Times New Roman" w:eastAsia="Times New Roman" w:hAnsi="Times New Roman" w:cs="Times New Roman"/>
          <w:sz w:val="26"/>
          <w:szCs w:val="26"/>
          <w:lang w:val="ro-RO" w:eastAsia="ru-RU"/>
        </w:rPr>
        <w:t>Rîbnița</w:t>
      </w:r>
      <w:proofErr w:type="spellEnd"/>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-Chişinău</w:t>
      </w:r>
      <w:proofErr w:type="spellEnd"/>
      <w:r w:rsidRPr="00DF7814">
        <w:rPr>
          <w:rFonts w:ascii="Times New Roman" w:eastAsia="Times New Roman" w:hAnsi="Times New Roman" w:cs="Times New Roman"/>
          <w:sz w:val="26"/>
          <w:szCs w:val="26"/>
          <w:lang w:val="ro-RO" w:eastAsia="ru-RU"/>
        </w:rPr>
        <w:t xml:space="preserve"> este exploatată de peste 30 de ani şi, conform</w:t>
      </w:r>
      <w:r w:rsidR="00DE1E69">
        <w:rPr>
          <w:rFonts w:ascii="Times New Roman" w:eastAsia="Times New Roman" w:hAnsi="Times New Roman" w:cs="Times New Roman"/>
          <w:sz w:val="26"/>
          <w:szCs w:val="26"/>
          <w:lang w:val="ro-RO" w:eastAsia="ru-RU"/>
        </w:rPr>
        <w:t xml:space="preserve"> stării tehnice, necesită a fi </w:t>
      </w:r>
      <w:r w:rsidRPr="00DF7814">
        <w:rPr>
          <w:rFonts w:ascii="Times New Roman" w:eastAsia="Times New Roman" w:hAnsi="Times New Roman" w:cs="Times New Roman"/>
          <w:sz w:val="26"/>
          <w:szCs w:val="26"/>
          <w:lang w:val="ro-RO" w:eastAsia="ru-RU"/>
        </w:rPr>
        <w:t xml:space="preserve">înlocuită sau trecută în categoria a II-a, cu presiunea de lucru până la 2,5 </w:t>
      </w:r>
      <w:proofErr w:type="spellStart"/>
      <w:r w:rsidRPr="00DF7814">
        <w:rPr>
          <w:rFonts w:ascii="Times New Roman" w:eastAsia="Times New Roman" w:hAnsi="Times New Roman" w:cs="Times New Roman"/>
          <w:sz w:val="26"/>
          <w:szCs w:val="26"/>
          <w:lang w:val="ro-RO" w:eastAsia="ru-RU"/>
        </w:rPr>
        <w:t>MPa</w:t>
      </w:r>
      <w:proofErr w:type="spellEnd"/>
      <w:r w:rsidRPr="00DF7814">
        <w:rPr>
          <w:rFonts w:ascii="Times New Roman" w:eastAsia="Times New Roman" w:hAnsi="Times New Roman" w:cs="Times New Roman"/>
          <w:sz w:val="26"/>
          <w:szCs w:val="26"/>
          <w:lang w:val="ro-RO" w:eastAsia="ru-RU"/>
        </w:rPr>
        <w:t>. Mai mult, porţiunea conductei respective de lângă satul Buneţi se află în zona alunecărilor de teren. Totodată, înlocuirea celor două conducte de gaze naturale menţionate nu este fezabilă din punct de vedere economic şi nici nu e necesară din punct de vedere al asigurării securității aprovizion</w:t>
      </w:r>
      <w:r w:rsidR="00DE1E69">
        <w:rPr>
          <w:rFonts w:ascii="Times New Roman" w:eastAsia="Times New Roman" w:hAnsi="Times New Roman" w:cs="Times New Roman"/>
          <w:sz w:val="26"/>
          <w:szCs w:val="26"/>
          <w:lang w:val="ro-RO" w:eastAsia="ru-RU"/>
        </w:rPr>
        <w:t>ării cu gaze naturale, întrucât</w:t>
      </w:r>
      <w:r w:rsidRPr="00DF7814">
        <w:rPr>
          <w:rFonts w:ascii="Times New Roman" w:eastAsia="Times New Roman" w:hAnsi="Times New Roman" w:cs="Times New Roman"/>
          <w:sz w:val="26"/>
          <w:szCs w:val="26"/>
          <w:lang w:val="ro-RO" w:eastAsia="ru-RU"/>
        </w:rPr>
        <w:t xml:space="preserve"> o dată cu construcția conductei de gaze naturale </w:t>
      </w:r>
      <w:proofErr w:type="spellStart"/>
      <w:r w:rsidRPr="00DF7814">
        <w:rPr>
          <w:rFonts w:ascii="Times New Roman" w:eastAsia="Times New Roman" w:hAnsi="Times New Roman" w:cs="Times New Roman"/>
          <w:sz w:val="26"/>
          <w:szCs w:val="26"/>
          <w:lang w:val="ro-RO" w:eastAsia="ru-RU"/>
        </w:rPr>
        <w:t>Tocuz-Cainari-Mereni</w:t>
      </w:r>
      <w:proofErr w:type="spellEnd"/>
      <w:r w:rsidRPr="00DF7814">
        <w:rPr>
          <w:rFonts w:ascii="Times New Roman" w:eastAsia="Times New Roman" w:hAnsi="Times New Roman" w:cs="Times New Roman"/>
          <w:sz w:val="26"/>
          <w:szCs w:val="26"/>
          <w:lang w:val="ro-RO" w:eastAsia="ru-RU"/>
        </w:rPr>
        <w:t xml:space="preserve"> s-a soluționat și problemă asigurării alimentării fiabile cu gaze naturale a consumatorilor din mun. Chișinău, precum și a multor alte localități din sudul și centrul Moldovei.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40. Sistemului de gaze naturale al Republicii Moldova poate fi afectat preponderent de fa</w:t>
      </w:r>
      <w:r w:rsidR="00DE1E69">
        <w:rPr>
          <w:rFonts w:ascii="Times New Roman" w:eastAsia="Times New Roman" w:hAnsi="Times New Roman" w:cs="Times New Roman"/>
          <w:sz w:val="26"/>
          <w:szCs w:val="26"/>
          <w:lang w:val="ro-RO" w:eastAsia="ru-RU"/>
        </w:rPr>
        <w:t xml:space="preserve">ctorii externi, dar și interni </w:t>
      </w:r>
      <w:r w:rsidRPr="00DF7814">
        <w:rPr>
          <w:rFonts w:ascii="Times New Roman" w:eastAsia="Times New Roman" w:hAnsi="Times New Roman" w:cs="Times New Roman"/>
          <w:sz w:val="26"/>
          <w:szCs w:val="26"/>
          <w:lang w:val="ro-RO" w:eastAsia="ru-RU"/>
        </w:rPr>
        <w:t>ce ţin, în mare parte, de importul gazelor naturale din Federația Rusă. Printre principalii factori de risc, care pot influența securitatea aprovizionării cu gaze naturale a consumatorilor din Republica Moldova, pot fi atribuiți r</w:t>
      </w:r>
      <w:r w:rsidRPr="00DF7814">
        <w:rPr>
          <w:rFonts w:ascii="Times New Roman" w:eastAsia="Times New Roman" w:hAnsi="Times New Roman" w:cs="Times New Roman"/>
          <w:color w:val="212121"/>
          <w:sz w:val="26"/>
          <w:szCs w:val="26"/>
          <w:lang w:val="ro-RO" w:eastAsia="ru-RU"/>
        </w:rPr>
        <w:t>iscul sistării furnizării</w:t>
      </w:r>
      <w:r w:rsidRPr="00DF7814">
        <w:rPr>
          <w:rFonts w:ascii="Times New Roman" w:eastAsia="Times New Roman" w:hAnsi="Times New Roman" w:cs="Times New Roman"/>
          <w:sz w:val="26"/>
          <w:szCs w:val="26"/>
          <w:lang w:val="ro-RO" w:eastAsia="ru-RU"/>
        </w:rPr>
        <w:t xml:space="preserve"> gazelor naturale din cauza datoriilor față de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și înrăutăţirea/</w:t>
      </w:r>
      <w:r w:rsidRPr="00DF7814">
        <w:rPr>
          <w:rFonts w:ascii="Times New Roman" w:eastAsia="Times New Roman" w:hAnsi="Times New Roman" w:cs="Times New Roman"/>
          <w:color w:val="212121"/>
          <w:sz w:val="26"/>
          <w:szCs w:val="26"/>
          <w:lang w:val="ro-RO" w:eastAsia="ru-RU"/>
        </w:rPr>
        <w:t xml:space="preserve">agravarea relațiilor dintre Federația Rusă și Ucraina cu privire la tranzitul gazelor naturale prin teritoriul Ucrainei, precum și posibilele atacuri, inclusiv teroriste, asupra conductelor magistrale din Ucraina prin care se transportă gazele naturale în țările europene, inclusiv în Republica Moldova. </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40. În conformitate cu prevederile Regulamentului privind situațiile excepționale pe piaţa gazelor naturale, la identificarea și evaluarea riscurilor care pot afecta securitatea aprovizionării cu gaze naturale au fost luate î</w:t>
      </w:r>
      <w:r w:rsidR="00DE1E69">
        <w:rPr>
          <w:rFonts w:ascii="Times New Roman" w:eastAsia="Times New Roman" w:hAnsi="Times New Roman" w:cs="Times New Roman"/>
          <w:sz w:val="26"/>
          <w:szCs w:val="26"/>
          <w:lang w:val="ro-RO" w:eastAsia="ru-RU"/>
        </w:rPr>
        <w:t>n consideraţie cele două cazuri</w:t>
      </w:r>
      <w:r w:rsidRPr="00DF7814">
        <w:rPr>
          <w:rFonts w:ascii="Times New Roman" w:eastAsia="Times New Roman" w:hAnsi="Times New Roman" w:cs="Times New Roman"/>
          <w:sz w:val="26"/>
          <w:szCs w:val="26"/>
          <w:lang w:val="ro-RO" w:eastAsia="ru-RU"/>
        </w:rPr>
        <w:t xml:space="preserve"> de sistare a livrării gazelor naturale de către Federația Rusă din 1992 şi 2009, precum şi:</w:t>
      </w:r>
    </w:p>
    <w:p w:rsidR="00DF7814" w:rsidRPr="00DF7814" w:rsidRDefault="00DF7814" w:rsidP="00DF7814">
      <w:pPr>
        <w:numPr>
          <w:ilvl w:val="0"/>
          <w:numId w:val="74"/>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scenariile posibile de risc, care pot duce la întrerupere în aprovizionare c</w:t>
      </w:r>
      <w:r w:rsidR="00DE1E69">
        <w:rPr>
          <w:rFonts w:ascii="Times New Roman" w:eastAsia="Times New Roman" w:hAnsi="Times New Roman" w:cs="Times New Roman"/>
          <w:sz w:val="26"/>
          <w:szCs w:val="26"/>
          <w:lang w:val="ro-RO" w:eastAsia="ru-RU"/>
        </w:rPr>
        <w:t>u gaze</w:t>
      </w:r>
      <w:r w:rsidRPr="00DF7814">
        <w:rPr>
          <w:rFonts w:ascii="Times New Roman" w:eastAsia="Times New Roman" w:hAnsi="Times New Roman" w:cs="Times New Roman"/>
          <w:sz w:val="26"/>
          <w:szCs w:val="26"/>
          <w:lang w:val="ro-RO" w:eastAsia="ru-RU"/>
        </w:rPr>
        <w:t xml:space="preserve"> naturale sau la creșterea cererii de gaze naturale excepțional de mare, cauza apariției, durata posibilă și nivelul de criză care poate surveni în cazul apariției acestor riscuri;</w:t>
      </w:r>
    </w:p>
    <w:p w:rsidR="00DF7814" w:rsidRPr="00DF7814" w:rsidRDefault="00DF7814" w:rsidP="00DF7814">
      <w:pPr>
        <w:numPr>
          <w:ilvl w:val="0"/>
          <w:numId w:val="74"/>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standardul privind infrastructura</w:t>
      </w:r>
    </w:p>
    <w:p w:rsidR="00DF7814" w:rsidRPr="00DF7814" w:rsidRDefault="00DF7814" w:rsidP="00DF7814">
      <w:pPr>
        <w:numPr>
          <w:ilvl w:val="0"/>
          <w:numId w:val="74"/>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standardul privind aprovizionarea cu gaze naturale;</w:t>
      </w:r>
    </w:p>
    <w:p w:rsidR="00DF7814" w:rsidRPr="00DF7814" w:rsidRDefault="00DF7814" w:rsidP="00DF7814">
      <w:pPr>
        <w:numPr>
          <w:ilvl w:val="0"/>
          <w:numId w:val="74"/>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configurația rețelelor de transport al gazelor naturale, interconexiunile și fluxurile transfrontaliere de gaze naturale, precum și contribuția gazelor naturale în structura energetică națională;</w:t>
      </w:r>
    </w:p>
    <w:p w:rsidR="00DF7814" w:rsidRPr="00DF7814" w:rsidRDefault="00DF7814" w:rsidP="00DF7814">
      <w:pPr>
        <w:numPr>
          <w:ilvl w:val="0"/>
          <w:numId w:val="74"/>
        </w:numPr>
        <w:tabs>
          <w:tab w:val="clear" w:pos="720"/>
          <w:tab w:val="num" w:pos="0"/>
          <w:tab w:val="left" w:pos="1134"/>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alte circumstanțe naționale și regionale relevante.</w:t>
      </w:r>
    </w:p>
    <w:p w:rsidR="00DF7814" w:rsidRPr="00DF7814" w:rsidRDefault="00DF7814" w:rsidP="00DF7814">
      <w:pPr>
        <w:tabs>
          <w:tab w:val="left" w:pos="0"/>
          <w:tab w:val="left" w:pos="1134"/>
        </w:tabs>
        <w:spacing w:after="120" w:line="240" w:lineRule="auto"/>
        <w:ind w:left="709"/>
        <w:jc w:val="both"/>
        <w:rPr>
          <w:rFonts w:ascii="Times New Roman" w:eastAsia="Times New Roman" w:hAnsi="Times New Roman" w:cs="Times New Roman"/>
          <w:b/>
          <w:bCs/>
          <w:sz w:val="26"/>
          <w:szCs w:val="26"/>
          <w:lang w:val="ro-RO" w:eastAsia="ru-RU"/>
        </w:rPr>
      </w:pPr>
    </w:p>
    <w:p w:rsidR="00DF7814" w:rsidRPr="00DF7814" w:rsidRDefault="00DF7814" w:rsidP="00DF7814">
      <w:pPr>
        <w:pStyle w:val="ListParagraph"/>
        <w:numPr>
          <w:ilvl w:val="2"/>
          <w:numId w:val="75"/>
        </w:numPr>
        <w:tabs>
          <w:tab w:val="left" w:pos="0"/>
          <w:tab w:val="left" w:pos="1134"/>
        </w:tabs>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lastRenderedPageBreak/>
        <w:t>Scenariile de risc şi rezultatele evaluării acestora</w:t>
      </w:r>
    </w:p>
    <w:p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41.Ţinând cont de contextul local şi regional privind aprovizionarea cu gaze naturale, inclusiv de cazurile de sistare a furnizării gazelor naturale din import, precum şi de amenințările de sistare a furnizării gazelor naturale din import, la evaluarea riscurilor, au fost identificate 5 scenarii principale de risc, care pot duce la afectarea semnificativă a aprovizionării cu gaze naturale, la limitarea sau sistarea furnizării gazelor naturale din import sau la creșterea cererii de gaze naturale excepțional de mare pe piața internă de gaze naturale, după cum urmează</w:t>
      </w:r>
    </w:p>
    <w:p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1</w:t>
      </w:r>
      <w:r w:rsidRPr="00DF7814">
        <w:rPr>
          <w:rFonts w:ascii="Times New Roman" w:eastAsia="Times New Roman" w:hAnsi="Times New Roman" w:cs="Times New Roman"/>
          <w:sz w:val="26"/>
          <w:szCs w:val="26"/>
          <w:lang w:val="ro-RO" w:eastAsia="ru-RU"/>
        </w:rPr>
        <w:t>: Defecțiuni tehnice pe direcțiile de transport al gazelor naturale din import. Acestui scenariu îi pot fi atribuite defecțiunile care pot apărea în rețelele de transport al gazelor naturale altele decât rețelele de transport amplasate pe teritoriul Republicii Moldova, adică defecțiunile apărute înainte de preluarea gazelor naturale în rețelele naţionale de transport al gazelor naturale.</w:t>
      </w:r>
    </w:p>
    <w:p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2</w:t>
      </w:r>
      <w:r w:rsidRPr="00DF7814">
        <w:rPr>
          <w:rFonts w:ascii="Times New Roman" w:eastAsia="Times New Roman" w:hAnsi="Times New Roman" w:cs="Times New Roman"/>
          <w:sz w:val="26"/>
          <w:szCs w:val="26"/>
          <w:lang w:val="ro-RO" w:eastAsia="ru-RU"/>
        </w:rPr>
        <w:t xml:space="preserve">: Defecțiuni tehnice în sistemul național de transport al gazelor naturale. Acestui scenariu îi pot fi atribuite defecțiunile tehnice în conductele magistrale și în gazoductele - branșamente, în stațiile de comprimare, de predare şi de măsurare, și în alte instalații ale reţelelor de transport al gazelor naturale. </w:t>
      </w:r>
    </w:p>
    <w:p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3</w:t>
      </w:r>
      <w:r w:rsidRPr="00DF7814">
        <w:rPr>
          <w:rFonts w:ascii="Times New Roman" w:eastAsia="Times New Roman" w:hAnsi="Times New Roman" w:cs="Times New Roman"/>
          <w:sz w:val="26"/>
          <w:szCs w:val="26"/>
          <w:lang w:val="ro-RO" w:eastAsia="ru-RU"/>
        </w:rPr>
        <w:t>: Condiții meteo extreme. Din această categorie fac parte condițiile meteo cu valori scăzute ale temperaturii medii sub minus 15</w:t>
      </w:r>
      <w:r w:rsidRPr="00DF7814">
        <w:rPr>
          <w:rFonts w:ascii="Times New Roman" w:eastAsia="Times New Roman" w:hAnsi="Times New Roman" w:cs="Times New Roman"/>
          <w:sz w:val="26"/>
          <w:szCs w:val="26"/>
          <w:vertAlign w:val="superscript"/>
          <w:lang w:val="ro-RO" w:eastAsia="ru-RU"/>
        </w:rPr>
        <w:t xml:space="preserve">0 </w:t>
      </w:r>
      <w:r w:rsidRPr="00DF7814">
        <w:rPr>
          <w:rFonts w:ascii="Times New Roman" w:eastAsia="Times New Roman" w:hAnsi="Times New Roman" w:cs="Times New Roman"/>
          <w:sz w:val="26"/>
          <w:szCs w:val="26"/>
          <w:lang w:val="ro-RO" w:eastAsia="ru-RU"/>
        </w:rPr>
        <w:t xml:space="preserve">C în perioada sezonului rece al anului și într-un interval de timp de cel puțin 7 zile sau, cu alte cuvinte, condițiile meteo extreme în perioada de iarnă, care conduc la o creștere semnificativă a consumului de gaze naturale utilizate pentru încălzire. </w:t>
      </w:r>
    </w:p>
    <w:p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 4</w:t>
      </w:r>
      <w:r w:rsidRPr="00DF7814">
        <w:rPr>
          <w:rFonts w:ascii="Times New Roman" w:eastAsia="Times New Roman" w:hAnsi="Times New Roman" w:cs="Times New Roman"/>
          <w:sz w:val="26"/>
          <w:szCs w:val="26"/>
          <w:lang w:val="ro-RO" w:eastAsia="ru-RU"/>
        </w:rPr>
        <w:t>: Limitarea furnizării gazelor naturale din import fără ca să existe defecțiuni tehnice pe direcțiile de transport al gazelor naturale din import sau defecțiuni tehnice în reţelele de transport al gazelor naturale. Acestui scenariu îi pot fi atribuite riscurile de limitare a furnizării gazelor naturale spre Europa și, respectiv spre Moldova, din cauza neînțelegerilor sau a tensiunilor în relațiile politice și comerciale dintre Federația Rusă și Ucraina, precum și posibila limitare a furnizării gazelor naturale către Republica Moldova din cauza existenței datoriilor față de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care la situația de 1 ianuarie 2017 constituie cifra de circa 750 mil dolari SUA (fără datoriile din stângă Nistrului).</w:t>
      </w:r>
    </w:p>
    <w:p w:rsidR="00DF7814" w:rsidRPr="00DF7814" w:rsidRDefault="00DF7814" w:rsidP="00DF7814">
      <w:pPr>
        <w:spacing w:after="120" w:line="240" w:lineRule="auto"/>
        <w:ind w:right="45"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Scenariul 5</w:t>
      </w:r>
      <w:r w:rsidRPr="00DF7814">
        <w:rPr>
          <w:rFonts w:ascii="Times New Roman" w:eastAsia="Times New Roman" w:hAnsi="Times New Roman" w:cs="Times New Roman"/>
          <w:sz w:val="26"/>
          <w:szCs w:val="26"/>
          <w:lang w:val="ro-RO" w:eastAsia="ru-RU"/>
        </w:rPr>
        <w:t xml:space="preserve">: Sistarea furnizării gazelor naturale din import fără ca să existe defecțiuni tehnice pe direcțiile de transport al gazelor naturale din import sau defecțiuni tehnice în sistemul național de transport al gazelor naturale. Acestui scenariu îi pot fi atribuite  situaţiile descrise în cazul Scenariului 4. </w:t>
      </w:r>
    </w:p>
    <w:p w:rsidR="00DF7814" w:rsidRPr="00DF7814" w:rsidRDefault="00DF7814" w:rsidP="00DF7814">
      <w:pPr>
        <w:spacing w:after="120" w:line="240" w:lineRule="auto"/>
        <w:ind w:right="45"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Scenariile de risc menționate, probabilitatea apariției acestora și consecințele care pot surveni în rezultatul apariției riscurilor identificate sunt prezentate în Tabelul nr. 4.</w:t>
      </w:r>
    </w:p>
    <w:p w:rsidR="00DF7814" w:rsidRPr="00DF7814" w:rsidRDefault="00DF7814" w:rsidP="00DF7814">
      <w:pPr>
        <w:spacing w:after="120" w:line="240" w:lineRule="auto"/>
        <w:ind w:left="-6" w:right="45" w:firstLine="726"/>
        <w:rPr>
          <w:rFonts w:ascii="Times New Roman" w:hAnsi="Times New Roman" w:cs="Times New Roman"/>
          <w:b/>
          <w:sz w:val="26"/>
          <w:szCs w:val="26"/>
          <w:lang w:val="ro-RO"/>
        </w:rPr>
      </w:pPr>
      <w:r w:rsidRPr="00DF7814">
        <w:rPr>
          <w:rFonts w:ascii="Times New Roman" w:hAnsi="Times New Roman" w:cs="Times New Roman"/>
          <w:b/>
          <w:sz w:val="26"/>
          <w:szCs w:val="26"/>
          <w:lang w:val="ro-RO"/>
        </w:rPr>
        <w:t>Tabelul 4. Scenariile de risc, probabilitatea și consecințele apariției riscurilor.</w:t>
      </w:r>
    </w:p>
    <w:tbl>
      <w:tblPr>
        <w:tblpPr w:leftFromText="180" w:rightFromText="180" w:vertAnchor="text" w:tblpX="14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2268"/>
        <w:gridCol w:w="992"/>
        <w:gridCol w:w="1276"/>
        <w:gridCol w:w="1276"/>
        <w:gridCol w:w="1417"/>
        <w:gridCol w:w="1559"/>
      </w:tblGrid>
      <w:tr w:rsidR="00DF7814" w:rsidRPr="00DF7814" w:rsidTr="00DF7814">
        <w:trPr>
          <w:trHeight w:val="255"/>
        </w:trPr>
        <w:tc>
          <w:tcPr>
            <w:tcW w:w="1382" w:type="dxa"/>
            <w:vMerge w:val="restart"/>
            <w:vAlign w:val="center"/>
          </w:tcPr>
          <w:p w:rsidR="00DF7814" w:rsidRPr="00DF7814" w:rsidRDefault="00DF7814" w:rsidP="00DF7814">
            <w:pPr>
              <w:spacing w:after="0" w:line="240" w:lineRule="auto"/>
              <w:ind w:left="-57" w:right="-57"/>
              <w:jc w:val="center"/>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de risc</w:t>
            </w:r>
          </w:p>
        </w:tc>
        <w:tc>
          <w:tcPr>
            <w:tcW w:w="2268" w:type="dxa"/>
            <w:vMerge w:val="restart"/>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Proveniența</w:t>
            </w:r>
          </w:p>
          <w:p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992" w:type="dxa"/>
            <w:vMerge w:val="restart"/>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Probabilitatea</w:t>
            </w:r>
          </w:p>
        </w:tc>
        <w:tc>
          <w:tcPr>
            <w:tcW w:w="1276" w:type="dxa"/>
            <w:vMerge w:val="restart"/>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Perioada de timp</w:t>
            </w:r>
          </w:p>
        </w:tc>
        <w:tc>
          <w:tcPr>
            <w:tcW w:w="1276" w:type="dxa"/>
            <w:vMerge w:val="restart"/>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Consecința</w:t>
            </w:r>
          </w:p>
        </w:tc>
        <w:tc>
          <w:tcPr>
            <w:tcW w:w="2976" w:type="dxa"/>
            <w:gridSpan w:val="2"/>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Deficit estimat în aprovizionarea cu gaze naturale</w:t>
            </w:r>
          </w:p>
        </w:tc>
      </w:tr>
      <w:tr w:rsidR="00DF7814" w:rsidRPr="00DF7814" w:rsidTr="00DF7814">
        <w:trPr>
          <w:trHeight w:val="235"/>
        </w:trPr>
        <w:tc>
          <w:tcPr>
            <w:tcW w:w="1382" w:type="dxa"/>
            <w:vMerge/>
            <w:vAlign w:val="center"/>
          </w:tcPr>
          <w:p w:rsidR="00DF7814" w:rsidRPr="00DF7814" w:rsidRDefault="00DF7814" w:rsidP="00DF7814">
            <w:pPr>
              <w:spacing w:after="0" w:line="240" w:lineRule="auto"/>
              <w:ind w:left="-57" w:right="-57"/>
              <w:jc w:val="center"/>
              <w:rPr>
                <w:rFonts w:ascii="Times New Roman" w:hAnsi="Times New Roman" w:cs="Times New Roman"/>
                <w:sz w:val="26"/>
                <w:szCs w:val="26"/>
                <w:lang w:val="ro-RO"/>
              </w:rPr>
            </w:pPr>
          </w:p>
        </w:tc>
        <w:tc>
          <w:tcPr>
            <w:tcW w:w="2268" w:type="dxa"/>
            <w:vMerge/>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992" w:type="dxa"/>
            <w:vMerge/>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1276" w:type="dxa"/>
            <w:vMerge/>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1276" w:type="dxa"/>
            <w:vMerge/>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p>
        </w:tc>
        <w:tc>
          <w:tcPr>
            <w:tcW w:w="1417" w:type="dxa"/>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Total</w:t>
            </w:r>
          </w:p>
        </w:tc>
        <w:tc>
          <w:tcPr>
            <w:tcW w:w="1559" w:type="dxa"/>
            <w:vAlign w:val="center"/>
          </w:tcPr>
          <w:p w:rsidR="00DF7814" w:rsidRPr="00DF7814" w:rsidRDefault="00DF7814" w:rsidP="00DF7814">
            <w:pPr>
              <w:spacing w:after="0" w:line="240" w:lineRule="auto"/>
              <w:ind w:left="-57" w:right="-57"/>
              <w:jc w:val="center"/>
              <w:rPr>
                <w:rFonts w:ascii="Times New Roman" w:hAnsi="Times New Roman" w:cs="Times New Roman"/>
                <w:b/>
                <w:lang w:val="ro-RO"/>
              </w:rPr>
            </w:pPr>
            <w:r w:rsidRPr="00DF7814">
              <w:rPr>
                <w:rFonts w:ascii="Times New Roman" w:hAnsi="Times New Roman" w:cs="Times New Roman"/>
                <w:b/>
                <w:lang w:val="ro-RO"/>
              </w:rPr>
              <w:t>Consumatori protejați</w:t>
            </w:r>
          </w:p>
        </w:tc>
      </w:tr>
      <w:tr w:rsidR="00DF7814" w:rsidRPr="00DF7814" w:rsidTr="00DF7814">
        <w:trPr>
          <w:trHeight w:val="1475"/>
        </w:trPr>
        <w:tc>
          <w:tcPr>
            <w:tcW w:w="1382" w:type="dxa"/>
            <w:vMerge w:val="restart"/>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lastRenderedPageBreak/>
              <w:t>Scenariul 1</w:t>
            </w:r>
          </w:p>
        </w:tc>
        <w:tc>
          <w:tcPr>
            <w:tcW w:w="2268" w:type="dxa"/>
            <w:vAlign w:val="center"/>
          </w:tcPr>
          <w:p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a) Defecțiuni  tehnice pe direcţia gazoductului ATI, situat în afara țării. Risc tehnic extern.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proofErr w:type="spellEnd"/>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ACB,  ŞDKRI şi RI</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rsidTr="00DF7814">
        <w:trPr>
          <w:trHeight w:val="235"/>
        </w:trPr>
        <w:tc>
          <w:tcPr>
            <w:tcW w:w="1382" w:type="dxa"/>
            <w:vMerge/>
            <w:vAlign w:val="center"/>
          </w:tcPr>
          <w:p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268"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b) Defecțiuni  tehnice pe direcţia gazoductelor SDKRI și RI, situate în afara țării. Risc tehnic extern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proofErr w:type="spellEnd"/>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ACB şi ATI</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rsidTr="00DF7814">
        <w:trPr>
          <w:trHeight w:val="235"/>
        </w:trPr>
        <w:tc>
          <w:tcPr>
            <w:tcW w:w="1382" w:type="dxa"/>
            <w:vMerge/>
            <w:vAlign w:val="center"/>
          </w:tcPr>
          <w:p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268" w:type="dxa"/>
            <w:vAlign w:val="center"/>
          </w:tcPr>
          <w:p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c) Defecțiuni tehnice pe direcţia gazoductului ACB, situat în afara țării. Risc tehnic extern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proofErr w:type="spellEnd"/>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ŞDKRI şi RI</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rsidTr="00DF7814">
        <w:trPr>
          <w:trHeight w:val="235"/>
        </w:trPr>
        <w:tc>
          <w:tcPr>
            <w:tcW w:w="1382" w:type="dxa"/>
            <w:vMerge w:val="restart"/>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2</w:t>
            </w:r>
          </w:p>
        </w:tc>
        <w:tc>
          <w:tcPr>
            <w:tcW w:w="2268" w:type="dxa"/>
            <w:vAlign w:val="center"/>
          </w:tcPr>
          <w:p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a) Defecțiuni  tehnice în sistemul național de transport               (gazoductul ATI ). Risc tehnic intern.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 Foarte mică</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(max. 15 zile) </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proofErr w:type="spellEnd"/>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ACB,  ŞDKRI şi RI</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rsidTr="00DF7814">
        <w:trPr>
          <w:trHeight w:val="235"/>
        </w:trPr>
        <w:tc>
          <w:tcPr>
            <w:tcW w:w="1382" w:type="dxa"/>
            <w:vMerge/>
            <w:vAlign w:val="center"/>
          </w:tcPr>
          <w:p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268"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b) Defecțiuni  tehnice în sistemul național de transport               (gazoductele ȘDKRI și RI ). Risc tehnic intern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Foarte mică</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Termen  mediu (max. 15 zile) </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rPr>
                <w:rFonts w:ascii="Times New Roman" w:hAnsi="Times New Roman" w:cs="Times New Roman"/>
                <w:lang w:val="ro-RO"/>
              </w:rPr>
            </w:pPr>
            <w:proofErr w:type="spellStart"/>
            <w:r w:rsidRPr="00DF7814">
              <w:rPr>
                <w:rFonts w:ascii="Times New Roman" w:hAnsi="Times New Roman" w:cs="Times New Roman"/>
                <w:lang w:val="ro-RO"/>
              </w:rPr>
              <w:t>Nesemnifi-cativ</w:t>
            </w:r>
            <w:proofErr w:type="spellEnd"/>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ACB şi ATI</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rsidTr="00DF7814">
        <w:trPr>
          <w:trHeight w:val="235"/>
        </w:trPr>
        <w:tc>
          <w:tcPr>
            <w:tcW w:w="1382" w:type="dxa"/>
            <w:vMerge/>
            <w:vAlign w:val="center"/>
          </w:tcPr>
          <w:p w:rsidR="00DF7814" w:rsidRPr="00DF7814" w:rsidRDefault="00DF7814" w:rsidP="00DF7814">
            <w:pPr>
              <w:spacing w:after="0" w:line="240" w:lineRule="auto"/>
              <w:ind w:left="-36" w:right="48"/>
              <w:rPr>
                <w:rFonts w:ascii="Times New Roman" w:hAnsi="Times New Roman" w:cs="Times New Roman"/>
                <w:sz w:val="24"/>
                <w:szCs w:val="24"/>
                <w:lang w:val="ro-RO"/>
              </w:rPr>
            </w:pPr>
          </w:p>
        </w:tc>
        <w:tc>
          <w:tcPr>
            <w:tcW w:w="2268" w:type="dxa"/>
            <w:vAlign w:val="center"/>
          </w:tcPr>
          <w:p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c) Defecțiuni  tehnice în sistemul național de transport               (gazoductul ACB ). Risc tehnic intern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Foarte mică</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(max. 15 zile)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proofErr w:type="spellStart"/>
            <w:r w:rsidRPr="00DF7814">
              <w:rPr>
                <w:rFonts w:ascii="Times New Roman" w:hAnsi="Times New Roman" w:cs="Times New Roman"/>
                <w:lang w:val="ro-RO"/>
              </w:rPr>
              <w:t>Nesemnifi-cativ</w:t>
            </w:r>
            <w:proofErr w:type="spellEnd"/>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Aproviziona-rea prin ŞDKRI şi RI</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tc>
      </w:tr>
      <w:tr w:rsidR="00DF7814" w:rsidRPr="00DF7814" w:rsidTr="00DF7814">
        <w:trPr>
          <w:trHeight w:val="235"/>
        </w:trPr>
        <w:tc>
          <w:tcPr>
            <w:tcW w:w="1382" w:type="dxa"/>
            <w:vMerge/>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p>
        </w:tc>
        <w:tc>
          <w:tcPr>
            <w:tcW w:w="2268"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d) Defecțiuni tehnice în sistemul național  de transport (alte reţele decât conductele de gaze naturale magistrale). Risc tehnic intern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rPr>
                <w:rFonts w:ascii="Times New Roman" w:hAnsi="Times New Roman" w:cs="Times New Roman"/>
                <w:lang w:val="ro-RO"/>
              </w:rPr>
            </w:pPr>
            <w:r w:rsidRPr="00DF7814">
              <w:rPr>
                <w:rFonts w:ascii="Times New Roman" w:hAnsi="Times New Roman" w:cs="Times New Roman"/>
                <w:lang w:val="ro-RO"/>
              </w:rPr>
              <w:t>Medie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scurt  (max. 72 ore)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Moderat</w:t>
            </w:r>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Deficit  pentru consumatorii din  zona amplasării reţelei avariate</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Deficit  pentru consumatorii  din  zona amplasării reţelei avariate</w:t>
            </w:r>
          </w:p>
        </w:tc>
      </w:tr>
      <w:tr w:rsidR="00DF7814" w:rsidRPr="00DF7814" w:rsidTr="00DF7814">
        <w:trPr>
          <w:trHeight w:val="1101"/>
        </w:trPr>
        <w:tc>
          <w:tcPr>
            <w:tcW w:w="1382" w:type="dxa"/>
            <w:vMerge w:val="restart"/>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3</w:t>
            </w:r>
          </w:p>
        </w:tc>
        <w:tc>
          <w:tcPr>
            <w:tcW w:w="2268" w:type="dxa"/>
            <w:vMerge w:val="restart"/>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Condiții de iarnă cu temperaturi medii  de minus 15</w:t>
            </w:r>
            <w:r w:rsidRPr="00DF7814">
              <w:rPr>
                <w:rFonts w:ascii="Times New Roman" w:hAnsi="Times New Roman" w:cs="Times New Roman"/>
                <w:vertAlign w:val="superscript"/>
                <w:lang w:val="ro-RO"/>
              </w:rPr>
              <w:t>o</w:t>
            </w:r>
            <w:r w:rsidRPr="00DF7814">
              <w:rPr>
                <w:rFonts w:ascii="Times New Roman" w:hAnsi="Times New Roman" w:cs="Times New Roman"/>
                <w:lang w:val="ro-RO"/>
              </w:rPr>
              <w:t xml:space="preserve">C. Risc meteo. </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Medie</w:t>
            </w: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 Termen scurt        (max. 7 zile)</w:t>
            </w:r>
          </w:p>
          <w:p w:rsidR="00DF7814" w:rsidRPr="00DF7814" w:rsidRDefault="00DF7814" w:rsidP="00DF7814">
            <w:pPr>
              <w:spacing w:after="0" w:line="240" w:lineRule="auto"/>
              <w:ind w:left="-36" w:right="48"/>
              <w:rPr>
                <w:rFonts w:ascii="Times New Roman" w:hAnsi="Times New Roman" w:cs="Times New Roman"/>
                <w:lang w:val="ro-RO"/>
              </w:rPr>
            </w:pPr>
          </w:p>
        </w:tc>
        <w:tc>
          <w:tcPr>
            <w:tcW w:w="1276" w:type="dxa"/>
            <w:vAlign w:val="center"/>
          </w:tcPr>
          <w:p w:rsidR="00DF7814" w:rsidRPr="00DF7814" w:rsidRDefault="00DF7814" w:rsidP="00DF7814">
            <w:pPr>
              <w:spacing w:after="0" w:line="240" w:lineRule="auto"/>
              <w:ind w:right="48"/>
              <w:rPr>
                <w:rFonts w:ascii="Times New Roman" w:hAnsi="Times New Roman" w:cs="Times New Roman"/>
                <w:lang w:val="ro-RO"/>
              </w:rPr>
            </w:pPr>
            <w:r w:rsidRPr="00DF7814">
              <w:rPr>
                <w:rFonts w:ascii="Times New Roman" w:hAnsi="Times New Roman" w:cs="Times New Roman"/>
                <w:lang w:val="ro-RO"/>
              </w:rPr>
              <w:t>Moderat</w:t>
            </w:r>
          </w:p>
          <w:p w:rsidR="00DF7814" w:rsidRPr="00DF7814" w:rsidRDefault="00DF7814" w:rsidP="00DF7814">
            <w:pPr>
              <w:spacing w:after="0" w:line="240" w:lineRule="auto"/>
              <w:rPr>
                <w:rFonts w:ascii="Times New Roman" w:hAnsi="Times New Roman" w:cs="Times New Roman"/>
                <w:lang w:val="ro-RO"/>
              </w:rPr>
            </w:pPr>
          </w:p>
          <w:p w:rsidR="00DF7814" w:rsidRPr="00DF7814" w:rsidRDefault="00DF7814" w:rsidP="00DF7814">
            <w:pPr>
              <w:spacing w:after="0" w:line="240" w:lineRule="auto"/>
              <w:rPr>
                <w:rFonts w:ascii="Times New Roman" w:hAnsi="Times New Roman" w:cs="Times New Roman"/>
                <w:lang w:val="ro-RO"/>
              </w:rPr>
            </w:pPr>
          </w:p>
          <w:p w:rsidR="00DF7814" w:rsidRPr="00DF7814" w:rsidRDefault="00DF7814" w:rsidP="00DF7814">
            <w:pPr>
              <w:spacing w:after="0" w:line="240" w:lineRule="auto"/>
              <w:rPr>
                <w:rFonts w:ascii="Times New Roman" w:hAnsi="Times New Roman" w:cs="Times New Roman"/>
                <w:lang w:val="ro-RO"/>
              </w:rPr>
            </w:pPr>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15 mil. m3 </w:t>
            </w: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0</w:t>
            </w: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p w:rsidR="00DF7814" w:rsidRPr="00DF7814" w:rsidRDefault="00DF7814" w:rsidP="00DF7814">
            <w:pPr>
              <w:spacing w:after="0" w:line="240" w:lineRule="auto"/>
              <w:ind w:left="-36" w:right="48"/>
              <w:rPr>
                <w:rFonts w:ascii="Times New Roman" w:hAnsi="Times New Roman" w:cs="Times New Roman"/>
                <w:lang w:val="ro-RO"/>
              </w:rPr>
            </w:pPr>
          </w:p>
        </w:tc>
      </w:tr>
      <w:tr w:rsidR="00DF7814" w:rsidRPr="00DF7814" w:rsidTr="00DF7814">
        <w:trPr>
          <w:trHeight w:val="1165"/>
        </w:trPr>
        <w:tc>
          <w:tcPr>
            <w:tcW w:w="1382" w:type="dxa"/>
            <w:vMerge/>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p>
        </w:tc>
        <w:tc>
          <w:tcPr>
            <w:tcW w:w="2268" w:type="dxa"/>
            <w:vMerge/>
            <w:vAlign w:val="center"/>
          </w:tcPr>
          <w:p w:rsidR="00DF7814" w:rsidRPr="00DF7814" w:rsidRDefault="00DF7814" w:rsidP="00DF7814">
            <w:pPr>
              <w:spacing w:after="0" w:line="240" w:lineRule="auto"/>
              <w:ind w:left="-36" w:right="48"/>
              <w:rPr>
                <w:rFonts w:ascii="Times New Roman" w:hAnsi="Times New Roman" w:cs="Times New Roman"/>
                <w:lang w:val="ro-RO"/>
              </w:rPr>
            </w:pP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Mică</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b) Termen mediu  (max. 30 zile)</w:t>
            </w:r>
          </w:p>
        </w:tc>
        <w:tc>
          <w:tcPr>
            <w:tcW w:w="1276" w:type="dxa"/>
            <w:vAlign w:val="center"/>
          </w:tcPr>
          <w:p w:rsidR="00DF7814" w:rsidRPr="00DF7814" w:rsidRDefault="00DF7814" w:rsidP="00DF7814">
            <w:pPr>
              <w:spacing w:after="0" w:line="240" w:lineRule="auto"/>
              <w:rPr>
                <w:rFonts w:ascii="Times New Roman" w:hAnsi="Times New Roman" w:cs="Times New Roman"/>
                <w:lang w:val="ro-RO"/>
              </w:rPr>
            </w:pPr>
            <w:proofErr w:type="spellStart"/>
            <w:r w:rsidRPr="00DF7814">
              <w:rPr>
                <w:rFonts w:ascii="Times New Roman" w:hAnsi="Times New Roman" w:cs="Times New Roman"/>
                <w:lang w:val="ro-RO"/>
              </w:rPr>
              <w:t>Semnifi-cativ</w:t>
            </w:r>
            <w:proofErr w:type="spellEnd"/>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30,1 mil.m3</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8,3 mil. m3</w:t>
            </w:r>
          </w:p>
        </w:tc>
      </w:tr>
      <w:tr w:rsidR="00DF7814" w:rsidRPr="00DF7814" w:rsidTr="00DF7814">
        <w:trPr>
          <w:trHeight w:val="235"/>
        </w:trPr>
        <w:tc>
          <w:tcPr>
            <w:tcW w:w="1382" w:type="dxa"/>
            <w:vMerge w:val="restart"/>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p>
          <w:p w:rsidR="00DF7814" w:rsidRPr="00DF7814" w:rsidRDefault="00DF7814" w:rsidP="00DF7814">
            <w:pPr>
              <w:spacing w:after="0" w:line="240" w:lineRule="auto"/>
              <w:ind w:left="-36" w:right="48"/>
              <w:rPr>
                <w:rFonts w:ascii="Times New Roman" w:hAnsi="Times New Roman" w:cs="Times New Roman"/>
                <w:b/>
                <w:sz w:val="24"/>
                <w:szCs w:val="24"/>
                <w:lang w:val="ro-RO"/>
              </w:rPr>
            </w:pPr>
          </w:p>
          <w:p w:rsidR="00DF7814" w:rsidRPr="00DF7814" w:rsidRDefault="00DF7814" w:rsidP="00DF7814">
            <w:pPr>
              <w:spacing w:after="0" w:line="240" w:lineRule="auto"/>
              <w:ind w:left="-36" w:right="48"/>
              <w:rPr>
                <w:rFonts w:ascii="Times New Roman" w:hAnsi="Times New Roman" w:cs="Times New Roman"/>
                <w:b/>
                <w:sz w:val="24"/>
                <w:szCs w:val="24"/>
                <w:lang w:val="ro-RO"/>
              </w:rPr>
            </w:pPr>
          </w:p>
          <w:p w:rsidR="00DF7814" w:rsidRPr="00DF7814" w:rsidRDefault="00DF7814" w:rsidP="00DF7814">
            <w:pPr>
              <w:spacing w:after="0" w:line="240" w:lineRule="auto"/>
              <w:ind w:left="-36" w:right="48"/>
              <w:rPr>
                <w:rFonts w:ascii="Times New Roman" w:hAnsi="Times New Roman" w:cs="Times New Roman"/>
                <w:b/>
                <w:sz w:val="24"/>
                <w:szCs w:val="24"/>
                <w:lang w:val="ro-RO"/>
              </w:rPr>
            </w:pPr>
          </w:p>
          <w:p w:rsidR="00DF7814" w:rsidRPr="00DF7814" w:rsidRDefault="00DF7814" w:rsidP="00DF7814">
            <w:pPr>
              <w:spacing w:after="0" w:line="240" w:lineRule="auto"/>
              <w:ind w:left="-36" w:right="48"/>
              <w:rPr>
                <w:rFonts w:ascii="Times New Roman" w:hAnsi="Times New Roman" w:cs="Times New Roman"/>
                <w:b/>
                <w:sz w:val="24"/>
                <w:szCs w:val="24"/>
                <w:lang w:val="ro-RO"/>
              </w:rPr>
            </w:pPr>
          </w:p>
          <w:p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4</w:t>
            </w:r>
          </w:p>
        </w:tc>
        <w:tc>
          <w:tcPr>
            <w:tcW w:w="2268"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a) Limitarea furnizării gazelor naturale din cauza  neînțelegerilor sau a tensiunilor în relațiile politice și comerciale dintre Federația Rusă și </w:t>
            </w:r>
            <w:r w:rsidRPr="00DF7814">
              <w:rPr>
                <w:rFonts w:ascii="Times New Roman" w:hAnsi="Times New Roman" w:cs="Times New Roman"/>
                <w:lang w:val="ro-RO"/>
              </w:rPr>
              <w:lastRenderedPageBreak/>
              <w:t>Ucraina</w:t>
            </w:r>
            <w:r w:rsidRPr="00DF7814" w:rsidDel="009F294A">
              <w:rPr>
                <w:rFonts w:ascii="Times New Roman" w:hAnsi="Times New Roman" w:cs="Times New Roman"/>
                <w:lang w:val="ro-RO"/>
              </w:rPr>
              <w:t xml:space="preserve"> </w:t>
            </w:r>
            <w:r w:rsidRPr="00DF7814">
              <w:rPr>
                <w:rFonts w:ascii="Times New Roman" w:hAnsi="Times New Roman" w:cs="Times New Roman"/>
                <w:lang w:val="ro-RO"/>
              </w:rPr>
              <w:t xml:space="preserve">. Risc politic/comercial extern </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 xml:space="preserve">Medie  </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De la </w:t>
            </w:r>
            <w:proofErr w:type="spellStart"/>
            <w:r w:rsidRPr="00DF7814">
              <w:rPr>
                <w:rFonts w:ascii="Times New Roman" w:hAnsi="Times New Roman" w:cs="Times New Roman"/>
                <w:lang w:val="ro-RO"/>
              </w:rPr>
              <w:t>semnifi-cativ</w:t>
            </w:r>
            <w:proofErr w:type="spellEnd"/>
            <w:r w:rsidRPr="00DF7814">
              <w:rPr>
                <w:rFonts w:ascii="Times New Roman" w:hAnsi="Times New Roman" w:cs="Times New Roman"/>
                <w:lang w:val="ro-RO"/>
              </w:rPr>
              <w:t xml:space="preserve"> până la grav</w:t>
            </w:r>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La fiecare 10% limitări,  deficit de 16 -18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 xml:space="preserve">  iarna şi 3-8 mil m</w:t>
            </w:r>
            <w:r w:rsidRPr="00DF7814">
              <w:rPr>
                <w:rFonts w:ascii="Times New Roman" w:hAnsi="Times New Roman" w:cs="Times New Roman"/>
                <w:vertAlign w:val="superscript"/>
                <w:lang w:val="ro-RO"/>
              </w:rPr>
              <w:t xml:space="preserve">3 </w:t>
            </w:r>
            <w:r w:rsidRPr="00DF7814">
              <w:rPr>
                <w:rFonts w:ascii="Times New Roman" w:hAnsi="Times New Roman" w:cs="Times New Roman"/>
                <w:lang w:val="ro-RO"/>
              </w:rPr>
              <w:t xml:space="preserve">în alte perioade ale </w:t>
            </w:r>
            <w:r w:rsidRPr="00DF7814">
              <w:rPr>
                <w:rFonts w:ascii="Times New Roman" w:hAnsi="Times New Roman" w:cs="Times New Roman"/>
                <w:lang w:val="ro-RO"/>
              </w:rPr>
              <w:lastRenderedPageBreak/>
              <w:t>anului</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lastRenderedPageBreak/>
              <w:t xml:space="preserve">Deficit în cazul limitării în perioada de iarnă în proporţii mai mari de 60% (la fiecare </w:t>
            </w:r>
            <w:r w:rsidRPr="00DF7814">
              <w:rPr>
                <w:rFonts w:ascii="Times New Roman" w:hAnsi="Times New Roman" w:cs="Times New Roman"/>
                <w:lang w:val="ro-RO"/>
              </w:rPr>
              <w:lastRenderedPageBreak/>
              <w:t>10%  peste 60% -7 mil.m</w:t>
            </w:r>
            <w:r w:rsidRPr="00DF7814">
              <w:rPr>
                <w:rFonts w:ascii="Times New Roman" w:hAnsi="Times New Roman" w:cs="Times New Roman"/>
                <w:vertAlign w:val="superscript"/>
                <w:lang w:val="ro-RO"/>
              </w:rPr>
              <w:t>3</w:t>
            </w:r>
            <w:r w:rsidRPr="00DF7814">
              <w:rPr>
                <w:rFonts w:ascii="Times New Roman" w:hAnsi="Times New Roman" w:cs="Times New Roman"/>
                <w:lang w:val="ro-RO"/>
              </w:rPr>
              <w:t>)</w:t>
            </w:r>
          </w:p>
        </w:tc>
      </w:tr>
      <w:tr w:rsidR="00DF7814" w:rsidRPr="00DF7814" w:rsidTr="00DF7814">
        <w:trPr>
          <w:trHeight w:val="235"/>
        </w:trPr>
        <w:tc>
          <w:tcPr>
            <w:tcW w:w="1382" w:type="dxa"/>
            <w:vMerge/>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p>
        </w:tc>
        <w:tc>
          <w:tcPr>
            <w:tcW w:w="2268" w:type="dxa"/>
            <w:vAlign w:val="center"/>
          </w:tcPr>
          <w:p w:rsidR="00DF7814" w:rsidRPr="00DF7814" w:rsidRDefault="00DF7814" w:rsidP="00DF7814">
            <w:pPr>
              <w:spacing w:after="0" w:line="240" w:lineRule="auto"/>
              <w:ind w:right="48"/>
              <w:rPr>
                <w:rFonts w:ascii="Times New Roman" w:hAnsi="Times New Roman" w:cs="Times New Roman"/>
                <w:lang w:val="ro-RO"/>
              </w:rPr>
            </w:pPr>
            <w:r w:rsidRPr="00DF7814">
              <w:rPr>
                <w:rFonts w:ascii="Times New Roman" w:hAnsi="Times New Roman" w:cs="Times New Roman"/>
                <w:lang w:val="ro-RO"/>
              </w:rPr>
              <w:t>b) Limitarea furnizării gazelor naturale din cauza  datoriilor Republicii Moldova față de S.A.D ”</w:t>
            </w:r>
            <w:proofErr w:type="spellStart"/>
            <w:r w:rsidRPr="00DF7814">
              <w:rPr>
                <w:rFonts w:ascii="Times New Roman" w:hAnsi="Times New Roman" w:cs="Times New Roman"/>
                <w:lang w:val="ro-RO"/>
              </w:rPr>
              <w:t>Gazprom</w:t>
            </w:r>
            <w:proofErr w:type="spellEnd"/>
            <w:r w:rsidRPr="00DF7814">
              <w:rPr>
                <w:rFonts w:ascii="Times New Roman" w:hAnsi="Times New Roman" w:cs="Times New Roman"/>
                <w:lang w:val="ro-RO"/>
              </w:rPr>
              <w:t xml:space="preserve">”. Risc politic/comercial extern  </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Medie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De la </w:t>
            </w:r>
            <w:proofErr w:type="spellStart"/>
            <w:r w:rsidRPr="00DF7814">
              <w:rPr>
                <w:rFonts w:ascii="Times New Roman" w:hAnsi="Times New Roman" w:cs="Times New Roman"/>
                <w:lang w:val="ro-RO"/>
              </w:rPr>
              <w:t>semnifi-cativ</w:t>
            </w:r>
            <w:proofErr w:type="spellEnd"/>
            <w:r w:rsidRPr="00DF7814">
              <w:rPr>
                <w:rFonts w:ascii="Times New Roman" w:hAnsi="Times New Roman" w:cs="Times New Roman"/>
                <w:lang w:val="ro-RO"/>
              </w:rPr>
              <w:t xml:space="preserve"> până la grav</w:t>
            </w:r>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La fiecare 10% limitări,  deficit de 16 -18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 xml:space="preserve">  iarna şi 3-8 mil m</w:t>
            </w:r>
            <w:r w:rsidRPr="00DF7814">
              <w:rPr>
                <w:rFonts w:ascii="Times New Roman" w:hAnsi="Times New Roman" w:cs="Times New Roman"/>
                <w:vertAlign w:val="superscript"/>
                <w:lang w:val="ro-RO"/>
              </w:rPr>
              <w:t xml:space="preserve">3 </w:t>
            </w:r>
            <w:r w:rsidRPr="00DF7814">
              <w:rPr>
                <w:rFonts w:ascii="Times New Roman" w:hAnsi="Times New Roman" w:cs="Times New Roman"/>
                <w:lang w:val="ro-RO"/>
              </w:rPr>
              <w:t>în alte perioade ale anului</w:t>
            </w:r>
          </w:p>
        </w:tc>
        <w:tc>
          <w:tcPr>
            <w:tcW w:w="1559" w:type="dxa"/>
            <w:vAlign w:val="center"/>
          </w:tcPr>
          <w:p w:rsidR="00DF7814" w:rsidRPr="00DF7814" w:rsidRDefault="00DF7814" w:rsidP="00DF7814">
            <w:pPr>
              <w:spacing w:after="0" w:line="240" w:lineRule="auto"/>
              <w:ind w:left="-34" w:right="45"/>
              <w:rPr>
                <w:rFonts w:ascii="Times New Roman" w:hAnsi="Times New Roman" w:cs="Times New Roman"/>
                <w:lang w:val="ro-RO"/>
              </w:rPr>
            </w:pPr>
            <w:r w:rsidRPr="00DF7814">
              <w:rPr>
                <w:rFonts w:ascii="Times New Roman" w:hAnsi="Times New Roman" w:cs="Times New Roman"/>
                <w:lang w:val="ro-RO"/>
              </w:rPr>
              <w:t xml:space="preserve">În cazul limitării în perioada de iarnă în proporţii mai mari de 60% </w:t>
            </w:r>
          </w:p>
          <w:p w:rsidR="00DF7814" w:rsidRPr="00DF7814" w:rsidRDefault="00DF7814" w:rsidP="00DF7814">
            <w:pPr>
              <w:spacing w:after="0" w:line="240" w:lineRule="auto"/>
              <w:ind w:left="-34" w:right="45"/>
              <w:rPr>
                <w:rFonts w:ascii="Times New Roman" w:hAnsi="Times New Roman" w:cs="Times New Roman"/>
                <w:lang w:val="ro-RO"/>
              </w:rPr>
            </w:pPr>
            <w:r w:rsidRPr="00DF7814">
              <w:rPr>
                <w:rFonts w:ascii="Times New Roman" w:hAnsi="Times New Roman" w:cs="Times New Roman"/>
                <w:lang w:val="ro-RO"/>
              </w:rPr>
              <w:t>( la fiecare 10% peste  -7 mil.m</w:t>
            </w:r>
            <w:r w:rsidRPr="00DF7814">
              <w:rPr>
                <w:rFonts w:ascii="Times New Roman" w:hAnsi="Times New Roman" w:cs="Times New Roman"/>
                <w:vertAlign w:val="superscript"/>
                <w:lang w:val="ro-RO"/>
              </w:rPr>
              <w:t>3</w:t>
            </w:r>
            <w:r w:rsidRPr="00DF7814">
              <w:rPr>
                <w:rFonts w:ascii="Times New Roman" w:hAnsi="Times New Roman" w:cs="Times New Roman"/>
                <w:lang w:val="ro-RO"/>
              </w:rPr>
              <w:t xml:space="preserve"> )</w:t>
            </w:r>
          </w:p>
        </w:tc>
      </w:tr>
      <w:tr w:rsidR="00DF7814" w:rsidRPr="00DF7814" w:rsidTr="00DF7814">
        <w:trPr>
          <w:trHeight w:val="235"/>
        </w:trPr>
        <w:tc>
          <w:tcPr>
            <w:tcW w:w="1382" w:type="dxa"/>
            <w:vMerge w:val="restart"/>
            <w:vAlign w:val="center"/>
          </w:tcPr>
          <w:p w:rsidR="00DF7814" w:rsidRPr="00DF7814" w:rsidRDefault="00DF7814" w:rsidP="00DF7814">
            <w:pPr>
              <w:spacing w:after="0" w:line="240" w:lineRule="auto"/>
              <w:ind w:left="-36" w:right="48"/>
              <w:rPr>
                <w:rFonts w:ascii="Times New Roman" w:hAnsi="Times New Roman" w:cs="Times New Roman"/>
                <w:b/>
                <w:sz w:val="24"/>
                <w:szCs w:val="24"/>
                <w:lang w:val="ro-RO"/>
              </w:rPr>
            </w:pPr>
            <w:r w:rsidRPr="00DF7814">
              <w:rPr>
                <w:rFonts w:ascii="Times New Roman" w:hAnsi="Times New Roman" w:cs="Times New Roman"/>
                <w:b/>
                <w:sz w:val="24"/>
                <w:szCs w:val="24"/>
                <w:lang w:val="ro-RO"/>
              </w:rPr>
              <w:t>Scenariul 5</w:t>
            </w:r>
          </w:p>
        </w:tc>
        <w:tc>
          <w:tcPr>
            <w:tcW w:w="2268"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 Sistarea furnizării gazelor naturale  din cauza  neînțelegerilor sau a tensiunilor în relațiile politice și comerciale dintre Federația Rusă și Ucraina</w:t>
            </w:r>
            <w:r w:rsidRPr="00DF7814" w:rsidDel="001D76E1">
              <w:rPr>
                <w:rFonts w:ascii="Times New Roman" w:hAnsi="Times New Roman" w:cs="Times New Roman"/>
                <w:lang w:val="ro-RO"/>
              </w:rPr>
              <w:t xml:space="preserve"> </w:t>
            </w:r>
            <w:r w:rsidRPr="00DF7814">
              <w:rPr>
                <w:rFonts w:ascii="Times New Roman" w:hAnsi="Times New Roman" w:cs="Times New Roman"/>
                <w:lang w:val="ro-RO"/>
              </w:rPr>
              <w:t>. Risc politic/comercial, extern</w:t>
            </w:r>
          </w:p>
        </w:tc>
        <w:tc>
          <w:tcPr>
            <w:tcW w:w="992"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Medie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276"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Foarte grav</w:t>
            </w:r>
          </w:p>
        </w:tc>
        <w:tc>
          <w:tcPr>
            <w:tcW w:w="1417"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Iarna:165 -180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w:t>
            </w:r>
          </w:p>
          <w:p w:rsidR="00DF7814" w:rsidRPr="00DF7814" w:rsidRDefault="00DF7814" w:rsidP="00DF7814">
            <w:pPr>
              <w:spacing w:after="0" w:line="240" w:lineRule="auto"/>
              <w:ind w:left="-36" w:right="48"/>
              <w:rPr>
                <w:rFonts w:ascii="Times New Roman" w:hAnsi="Times New Roman" w:cs="Times New Roman"/>
                <w:vertAlign w:val="superscript"/>
                <w:lang w:val="ro-RO"/>
              </w:rPr>
            </w:pPr>
            <w:r w:rsidRPr="00DF7814">
              <w:rPr>
                <w:rFonts w:ascii="Times New Roman" w:hAnsi="Times New Roman" w:cs="Times New Roman"/>
                <w:lang w:val="ro-RO"/>
              </w:rPr>
              <w:t>Alte perioade ale anului: 30-80 mil.m</w:t>
            </w:r>
            <w:r w:rsidRPr="00DF7814">
              <w:rPr>
                <w:rFonts w:ascii="Times New Roman" w:hAnsi="Times New Roman" w:cs="Times New Roman"/>
                <w:vertAlign w:val="superscript"/>
                <w:lang w:val="ro-RO"/>
              </w:rPr>
              <w:t>3</w:t>
            </w:r>
          </w:p>
        </w:tc>
        <w:tc>
          <w:tcPr>
            <w:tcW w:w="1559" w:type="dxa"/>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 71-80 mil m3.</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Alte perioade ale anului: 13-34 mil.m3</w:t>
            </w:r>
          </w:p>
        </w:tc>
      </w:tr>
      <w:tr w:rsidR="00DF7814" w:rsidRPr="00DF7814" w:rsidTr="00DF7814">
        <w:trPr>
          <w:trHeight w:val="235"/>
        </w:trPr>
        <w:tc>
          <w:tcPr>
            <w:tcW w:w="1382" w:type="dxa"/>
            <w:vMerge/>
            <w:tcBorders>
              <w:bottom w:val="single" w:sz="4" w:space="0" w:color="auto"/>
            </w:tcBorders>
            <w:vAlign w:val="center"/>
          </w:tcPr>
          <w:p w:rsidR="00DF7814" w:rsidRPr="00DF7814" w:rsidRDefault="00DF7814" w:rsidP="00DF7814">
            <w:pPr>
              <w:spacing w:after="0" w:line="240" w:lineRule="auto"/>
              <w:ind w:left="-36" w:right="48"/>
              <w:jc w:val="center"/>
              <w:rPr>
                <w:rFonts w:ascii="Times New Roman" w:hAnsi="Times New Roman" w:cs="Times New Roman"/>
                <w:b/>
                <w:sz w:val="24"/>
                <w:szCs w:val="24"/>
                <w:lang w:val="ro-RO"/>
              </w:rPr>
            </w:pPr>
          </w:p>
        </w:tc>
        <w:tc>
          <w:tcPr>
            <w:tcW w:w="2268" w:type="dxa"/>
            <w:tcBorders>
              <w:bottom w:val="single" w:sz="4" w:space="0" w:color="auto"/>
            </w:tcBorders>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b) Sistarea furnizării gazelor naturale  din cauza  datoriilor Republicii Moldova față de S.A.D ”</w:t>
            </w:r>
            <w:proofErr w:type="spellStart"/>
            <w:r w:rsidRPr="00DF7814">
              <w:rPr>
                <w:rFonts w:ascii="Times New Roman" w:hAnsi="Times New Roman" w:cs="Times New Roman"/>
                <w:lang w:val="ro-RO"/>
              </w:rPr>
              <w:t>Gazprom</w:t>
            </w:r>
            <w:proofErr w:type="spellEnd"/>
            <w:r w:rsidRPr="00DF7814">
              <w:rPr>
                <w:rFonts w:ascii="Times New Roman" w:hAnsi="Times New Roman" w:cs="Times New Roman"/>
                <w:lang w:val="ro-RO"/>
              </w:rPr>
              <w:t>”</w:t>
            </w:r>
            <w:r w:rsidRPr="00DF7814" w:rsidDel="001D76E1">
              <w:rPr>
                <w:rFonts w:ascii="Times New Roman" w:hAnsi="Times New Roman" w:cs="Times New Roman"/>
                <w:lang w:val="ro-RO"/>
              </w:rPr>
              <w:t xml:space="preserve"> </w:t>
            </w:r>
            <w:r w:rsidRPr="00DF7814">
              <w:rPr>
                <w:rFonts w:ascii="Times New Roman" w:hAnsi="Times New Roman" w:cs="Times New Roman"/>
                <w:lang w:val="ro-RO"/>
              </w:rPr>
              <w:t>. Risc politic/ comercial intern și extern.</w:t>
            </w:r>
          </w:p>
        </w:tc>
        <w:tc>
          <w:tcPr>
            <w:tcW w:w="992" w:type="dxa"/>
            <w:tcBorders>
              <w:bottom w:val="single" w:sz="4" w:space="0" w:color="auto"/>
            </w:tcBorders>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 xml:space="preserve">Medie </w:t>
            </w:r>
          </w:p>
        </w:tc>
        <w:tc>
          <w:tcPr>
            <w:tcW w:w="1276" w:type="dxa"/>
            <w:tcBorders>
              <w:bottom w:val="single" w:sz="4" w:space="0" w:color="auto"/>
            </w:tcBorders>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Termen mediu (până la 30 zile)</w:t>
            </w:r>
          </w:p>
        </w:tc>
        <w:tc>
          <w:tcPr>
            <w:tcW w:w="1276" w:type="dxa"/>
            <w:tcBorders>
              <w:bottom w:val="single" w:sz="4" w:space="0" w:color="auto"/>
            </w:tcBorders>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Foarte grav</w:t>
            </w:r>
          </w:p>
        </w:tc>
        <w:tc>
          <w:tcPr>
            <w:tcW w:w="1417" w:type="dxa"/>
            <w:tcBorders>
              <w:bottom w:val="single" w:sz="4" w:space="0" w:color="auto"/>
            </w:tcBorders>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Iarna:165-180 mil. m</w:t>
            </w:r>
            <w:r w:rsidRPr="00DF7814">
              <w:rPr>
                <w:rFonts w:ascii="Times New Roman" w:hAnsi="Times New Roman" w:cs="Times New Roman"/>
                <w:vertAlign w:val="superscript"/>
                <w:lang w:val="ro-RO"/>
              </w:rPr>
              <w:t>3</w:t>
            </w:r>
            <w:r w:rsidRPr="00DF7814">
              <w:rPr>
                <w:rFonts w:ascii="Times New Roman" w:hAnsi="Times New Roman" w:cs="Times New Roman"/>
                <w:lang w:val="ro-RO"/>
              </w:rPr>
              <w:t>.</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Alte perioade ale anului: 30-80 mil.m</w:t>
            </w:r>
            <w:r w:rsidRPr="00DF7814">
              <w:rPr>
                <w:rFonts w:ascii="Times New Roman" w:hAnsi="Times New Roman" w:cs="Times New Roman"/>
                <w:vertAlign w:val="superscript"/>
                <w:lang w:val="ro-RO"/>
              </w:rPr>
              <w:t>3</w:t>
            </w:r>
          </w:p>
        </w:tc>
        <w:tc>
          <w:tcPr>
            <w:tcW w:w="1559" w:type="dxa"/>
            <w:tcBorders>
              <w:bottom w:val="single" w:sz="4" w:space="0" w:color="auto"/>
            </w:tcBorders>
            <w:vAlign w:val="center"/>
          </w:tcPr>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Iarna: 70-80 mil m3.</w:t>
            </w:r>
          </w:p>
          <w:p w:rsidR="00DF7814" w:rsidRPr="00DF7814" w:rsidRDefault="00DF7814" w:rsidP="00DF7814">
            <w:pPr>
              <w:spacing w:after="0" w:line="240" w:lineRule="auto"/>
              <w:ind w:left="-36" w:right="48"/>
              <w:rPr>
                <w:rFonts w:ascii="Times New Roman" w:hAnsi="Times New Roman" w:cs="Times New Roman"/>
                <w:lang w:val="ro-RO"/>
              </w:rPr>
            </w:pPr>
            <w:r w:rsidRPr="00DF7814">
              <w:rPr>
                <w:rFonts w:ascii="Times New Roman" w:hAnsi="Times New Roman" w:cs="Times New Roman"/>
                <w:lang w:val="ro-RO"/>
              </w:rPr>
              <w:t>Alte perioade ale anului: 13-34 mil.m3</w:t>
            </w:r>
          </w:p>
        </w:tc>
      </w:tr>
    </w:tbl>
    <w:p w:rsidR="00DF7814" w:rsidRPr="00DE1E69" w:rsidRDefault="00DF7814" w:rsidP="00DE1E69">
      <w:pPr>
        <w:spacing w:after="120" w:line="240" w:lineRule="auto"/>
        <w:rPr>
          <w:rFonts w:ascii="Times New Roman" w:eastAsia="Times New Roman" w:hAnsi="Times New Roman" w:cs="Times New Roman"/>
          <w:sz w:val="20"/>
          <w:szCs w:val="20"/>
          <w:lang w:val="ro-RO" w:eastAsia="ru-RU"/>
        </w:rPr>
      </w:pPr>
      <w:r w:rsidRPr="00DF7814">
        <w:rPr>
          <w:rFonts w:ascii="Times New Roman" w:eastAsia="Times New Roman" w:hAnsi="Times New Roman" w:cs="Times New Roman"/>
          <w:sz w:val="20"/>
          <w:szCs w:val="20"/>
          <w:u w:val="single"/>
          <w:lang w:val="ro-RO" w:eastAsia="ru-RU"/>
        </w:rPr>
        <w:t>Sursa</w:t>
      </w:r>
      <w:r w:rsidRPr="00DF7814">
        <w:rPr>
          <w:rFonts w:ascii="Times New Roman" w:eastAsia="Times New Roman" w:hAnsi="Times New Roman" w:cs="Times New Roman"/>
          <w:sz w:val="20"/>
          <w:szCs w:val="20"/>
          <w:lang w:val="ro-RO" w:eastAsia="ru-RU"/>
        </w:rPr>
        <w:t>: Informaţia prezentată de S.A. „</w:t>
      </w:r>
      <w:proofErr w:type="spellStart"/>
      <w:r w:rsidRPr="00DF7814">
        <w:rPr>
          <w:rFonts w:ascii="Times New Roman" w:eastAsia="Times New Roman" w:hAnsi="Times New Roman" w:cs="Times New Roman"/>
          <w:sz w:val="20"/>
          <w:szCs w:val="20"/>
          <w:lang w:val="ro-RO" w:eastAsia="ru-RU"/>
        </w:rPr>
        <w:t>Moldovagaz</w:t>
      </w:r>
      <w:proofErr w:type="spellEnd"/>
      <w:r w:rsidRPr="00DF7814">
        <w:rPr>
          <w:rFonts w:ascii="Times New Roman" w:eastAsia="Times New Roman" w:hAnsi="Times New Roman" w:cs="Times New Roman"/>
          <w:sz w:val="20"/>
          <w:szCs w:val="20"/>
          <w:lang w:val="ro-RO" w:eastAsia="ru-RU"/>
        </w:rPr>
        <w:t>”</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42. Cu privire la rețelele de distribuție a gazelor naturale, </w:t>
      </w:r>
      <w:proofErr w:type="spellStart"/>
      <w:r w:rsidRPr="00DF7814">
        <w:rPr>
          <w:rFonts w:ascii="Times New Roman" w:eastAsia="Times New Roman" w:hAnsi="Times New Roman" w:cs="Times New Roman"/>
          <w:sz w:val="26"/>
          <w:szCs w:val="26"/>
          <w:lang w:val="ro-RO" w:eastAsia="ru-RU"/>
        </w:rPr>
        <w:t>ținînd</w:t>
      </w:r>
      <w:proofErr w:type="spellEnd"/>
      <w:r w:rsidRPr="00DF7814">
        <w:rPr>
          <w:rFonts w:ascii="Times New Roman" w:eastAsia="Times New Roman" w:hAnsi="Times New Roman" w:cs="Times New Roman"/>
          <w:sz w:val="26"/>
          <w:szCs w:val="26"/>
          <w:lang w:val="ro-RO" w:eastAsia="ru-RU"/>
        </w:rPr>
        <w:t xml:space="preserve"> cont de configurația acestora, apariția unei posibile defecțiuni va determina doar o limitare temporară a livrării gazelor naturale şi doar pentru o anumită parte a consumatorilor din zona respectivă</w:t>
      </w:r>
      <w:r w:rsidRPr="00DF7814">
        <w:rPr>
          <w:rFonts w:ascii="Times New Roman" w:eastAsia="Times New Roman" w:hAnsi="Times New Roman" w:cs="Times New Roman"/>
          <w:sz w:val="24"/>
          <w:szCs w:val="24"/>
          <w:lang w:val="ro-RO" w:eastAsia="ru-RU"/>
        </w:rPr>
        <w:t>.</w:t>
      </w:r>
    </w:p>
    <w:p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43. De asemenea, la evaluarea riscurilor au fost luate în consideraţie probabilitatea apariţiei riscurilor, pr</w:t>
      </w:r>
      <w:r w:rsidR="00DE1E69">
        <w:rPr>
          <w:rFonts w:ascii="Times New Roman" w:eastAsia="Times New Roman" w:hAnsi="Times New Roman" w:cs="Times New Roman"/>
          <w:sz w:val="26"/>
          <w:szCs w:val="26"/>
          <w:lang w:val="ro-RO" w:eastAsia="ru-RU"/>
        </w:rPr>
        <w:t>ecum și eventualele consecințe</w:t>
      </w:r>
      <w:r w:rsidRPr="00DF7814">
        <w:rPr>
          <w:rFonts w:ascii="Times New Roman" w:eastAsia="Times New Roman" w:hAnsi="Times New Roman" w:cs="Times New Roman"/>
          <w:sz w:val="26"/>
          <w:szCs w:val="26"/>
          <w:lang w:val="ro-RO" w:eastAsia="ru-RU"/>
        </w:rPr>
        <w:t xml:space="preserve"> asupra aprovizionării cu gaze naturale</w:t>
      </w:r>
      <w:r w:rsidRPr="00DF7814" w:rsidDel="00266061">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în cazul apariției riscurilor, după cum urmează:</w:t>
      </w:r>
    </w:p>
    <w:p w:rsidR="00DF7814" w:rsidRPr="00DF7814" w:rsidRDefault="00DF7814" w:rsidP="00DF7814">
      <w:pPr>
        <w:numPr>
          <w:ilvl w:val="0"/>
          <w:numId w:val="20"/>
        </w:numPr>
        <w:spacing w:after="120" w:line="240" w:lineRule="auto"/>
        <w:ind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Probabilitatea apariției riscurilor identificate:</w:t>
      </w:r>
    </w:p>
    <w:p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a) Foarte mică</w:t>
      </w:r>
      <w:r w:rsidRPr="00DF7814">
        <w:rPr>
          <w:rFonts w:ascii="Times New Roman" w:eastAsia="Times New Roman" w:hAnsi="Times New Roman" w:cs="Times New Roman"/>
          <w:sz w:val="26"/>
          <w:szCs w:val="26"/>
          <w:lang w:val="ro-RO" w:eastAsia="ru-RU"/>
        </w:rPr>
        <w:t xml:space="preserve"> – este foarte puțin probabil că incidentul va avea loc pe parcursul următorilor 10 ani;</w:t>
      </w:r>
    </w:p>
    <w:p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b) Mică</w:t>
      </w:r>
      <w:r w:rsidRPr="00DF7814">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4"/>
          <w:szCs w:val="24"/>
          <w:lang w:val="ro-RO" w:eastAsia="ru-RU"/>
        </w:rPr>
        <w:t xml:space="preserve"> </w:t>
      </w:r>
      <w:r w:rsidRPr="00DF7814">
        <w:rPr>
          <w:rFonts w:ascii="Times New Roman" w:eastAsia="Times New Roman" w:hAnsi="Times New Roman" w:cs="Times New Roman"/>
          <w:sz w:val="26"/>
          <w:szCs w:val="26"/>
          <w:lang w:val="ro-RO" w:eastAsia="ru-RU"/>
        </w:rPr>
        <w:t>este puțin probabil ca riscul să apară pe parcursul următorilor 5 ani;</w:t>
      </w:r>
    </w:p>
    <w:p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c) Medie</w:t>
      </w:r>
      <w:r w:rsidRPr="00DF7814">
        <w:rPr>
          <w:rFonts w:ascii="Times New Roman" w:eastAsia="Times New Roman" w:hAnsi="Times New Roman" w:cs="Times New Roman"/>
          <w:sz w:val="26"/>
          <w:szCs w:val="26"/>
          <w:lang w:val="ro-RO" w:eastAsia="ru-RU"/>
        </w:rPr>
        <w:t xml:space="preserve"> – este probabil ca riscul să apară pe parcursul următorilor 5 ani;</w:t>
      </w:r>
    </w:p>
    <w:p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d) Ridicată</w:t>
      </w:r>
      <w:r w:rsidRPr="00DF7814">
        <w:rPr>
          <w:rFonts w:ascii="Times New Roman" w:eastAsia="Times New Roman" w:hAnsi="Times New Roman" w:cs="Times New Roman"/>
          <w:sz w:val="26"/>
          <w:szCs w:val="26"/>
          <w:lang w:val="ro-RO" w:eastAsia="ru-RU"/>
        </w:rPr>
        <w:t xml:space="preserve"> – este probabil ca riscul să apară pe parcursul următorilor 3 ani;</w:t>
      </w:r>
    </w:p>
    <w:p w:rsidR="00DF7814" w:rsidRPr="00DF7814" w:rsidRDefault="00DF7814" w:rsidP="00DF7814">
      <w:pPr>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 xml:space="preserve">e) Foarte ridicată </w:t>
      </w:r>
      <w:r w:rsidRPr="00DF7814">
        <w:rPr>
          <w:rFonts w:ascii="Times New Roman" w:eastAsia="Times New Roman" w:hAnsi="Times New Roman" w:cs="Times New Roman"/>
          <w:sz w:val="26"/>
          <w:szCs w:val="26"/>
          <w:lang w:val="ro-RO" w:eastAsia="ru-RU"/>
        </w:rPr>
        <w:t>- cu certitudine, riscul poate apărea în viitorul apropiat;</w:t>
      </w:r>
    </w:p>
    <w:p w:rsidR="00DF7814" w:rsidRPr="00DF7814" w:rsidRDefault="00DF7814" w:rsidP="00DF7814">
      <w:pPr>
        <w:numPr>
          <w:ilvl w:val="0"/>
          <w:numId w:val="20"/>
        </w:numPr>
        <w:spacing w:after="120" w:line="240" w:lineRule="auto"/>
        <w:ind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Consecința asupra aprovizionării cu gaze naturale în cazul apariției riscurilor identificate:</w:t>
      </w:r>
    </w:p>
    <w:p w:rsidR="00DF7814" w:rsidRPr="00DF7814" w:rsidRDefault="00DF7814" w:rsidP="00DF7814">
      <w:pPr>
        <w:numPr>
          <w:ilvl w:val="0"/>
          <w:numId w:val="76"/>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Nesemnificativă</w:t>
      </w:r>
      <w:r w:rsidRPr="00DF7814">
        <w:rPr>
          <w:rFonts w:ascii="Times New Roman" w:eastAsia="Times New Roman" w:hAnsi="Times New Roman" w:cs="Times New Roman"/>
          <w:sz w:val="26"/>
          <w:szCs w:val="26"/>
          <w:lang w:val="ro-RO" w:eastAsia="ru-RU"/>
        </w:rPr>
        <w:t xml:space="preserve"> - atunci când riscul survenit duce la o mică perturbare care poate fi gestionată în mod ușor de întreprinderile de gaze naturale prin aplicarea de măsuri operative, iar aprovizionarea consumatorilor cu gaze naturale nu este afectată;</w:t>
      </w:r>
    </w:p>
    <w:p w:rsidR="00DF7814" w:rsidRPr="00DF7814" w:rsidRDefault="00DF7814" w:rsidP="00DF7814">
      <w:pPr>
        <w:numPr>
          <w:ilvl w:val="0"/>
          <w:numId w:val="76"/>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lastRenderedPageBreak/>
        <w:t>Moderată</w:t>
      </w:r>
      <w:r w:rsidRPr="00DF7814">
        <w:rPr>
          <w:rFonts w:ascii="Times New Roman" w:eastAsia="Times New Roman" w:hAnsi="Times New Roman" w:cs="Times New Roman"/>
          <w:sz w:val="26"/>
          <w:szCs w:val="26"/>
          <w:lang w:val="ro-RO" w:eastAsia="ru-RU"/>
        </w:rPr>
        <w:t xml:space="preserve"> - atunci când riscul survenit afectează aprovizionarea cu gaze naturale, dar situația poate fi rezolvată prin aplicarea de măsuri bazate pe piață, iar consumatorii nu sunt afectați semnificativ;</w:t>
      </w:r>
    </w:p>
    <w:p w:rsidR="00DF7814" w:rsidRPr="00DF7814" w:rsidRDefault="00DF7814" w:rsidP="00DF7814">
      <w:pPr>
        <w:numPr>
          <w:ilvl w:val="0"/>
          <w:numId w:val="76"/>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 xml:space="preserve">Semnificativă </w:t>
      </w:r>
      <w:r w:rsidRPr="00DF7814">
        <w:rPr>
          <w:rFonts w:ascii="Times New Roman" w:eastAsia="Times New Roman" w:hAnsi="Times New Roman" w:cs="Times New Roman"/>
          <w:sz w:val="26"/>
          <w:szCs w:val="26"/>
          <w:lang w:val="ro-RO" w:eastAsia="ru-RU"/>
        </w:rPr>
        <w:t>- atunci când riscul survenit afectează semnificativ aprovizionarea cu gaze naturale, iar măsurile bazate pe piață nu mai sunt suficiente și este necesară aplicarea măsurilor de urgență pentru asigurarea aprovizionării cu gaze naturale a consumatorilor afectați;</w:t>
      </w:r>
    </w:p>
    <w:p w:rsidR="00DF7814" w:rsidRPr="00DF7814" w:rsidRDefault="00DF7814" w:rsidP="00DF7814">
      <w:pPr>
        <w:numPr>
          <w:ilvl w:val="0"/>
          <w:numId w:val="76"/>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 xml:space="preserve">Gravă </w:t>
      </w:r>
      <w:r w:rsidRPr="00DF7814">
        <w:rPr>
          <w:rFonts w:ascii="Times New Roman" w:eastAsia="Times New Roman" w:hAnsi="Times New Roman" w:cs="Times New Roman"/>
          <w:sz w:val="26"/>
          <w:szCs w:val="26"/>
          <w:lang w:val="ro-RO" w:eastAsia="ru-RU"/>
        </w:rPr>
        <w:t>- atunci când riscul survenit provoacă întreruperi grave în aprovizionarea cu gaze naturale și este necesară introducerea măsurilor de urgenţă pentru a asigura aprovizionarea cu gaze naturale cel puțin a consumatorilor protejați;</w:t>
      </w:r>
    </w:p>
    <w:p w:rsidR="00DF7814" w:rsidRPr="00DF7814" w:rsidRDefault="00DF7814" w:rsidP="00DF7814">
      <w:pPr>
        <w:numPr>
          <w:ilvl w:val="0"/>
          <w:numId w:val="76"/>
        </w:numPr>
        <w:spacing w:after="120" w:line="240" w:lineRule="auto"/>
        <w:ind w:left="993" w:right="45"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Foarte gravă</w:t>
      </w:r>
      <w:r w:rsidRPr="00DF7814">
        <w:rPr>
          <w:rFonts w:ascii="Times New Roman" w:eastAsia="Times New Roman" w:hAnsi="Times New Roman" w:cs="Times New Roman"/>
          <w:sz w:val="26"/>
          <w:szCs w:val="26"/>
          <w:lang w:val="ro-RO" w:eastAsia="ru-RU"/>
        </w:rPr>
        <w:t xml:space="preserve"> – atunci când în rezultatul apariției riscului aprovizionarea cu gaze naturale este afectată în mare parte sau totalmente și este necesară aplicarea măsurilor de urgență pentru restabilirea aprovizionării cu gaze naturale a consumatorilor în termeni cât mai restrânși posibil.</w:t>
      </w:r>
    </w:p>
    <w:p w:rsidR="00DF7814" w:rsidRPr="00DF7814" w:rsidRDefault="00DF7814" w:rsidP="00DF7814">
      <w:pPr>
        <w:spacing w:after="120" w:line="240" w:lineRule="auto"/>
        <w:ind w:left="-6" w:right="45" w:firstLine="726"/>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44. Rezultatele evaluării calitative a riscurilor identificate sunt reprezentate în matricea riscurilor (a se vedea mai jos). Pe axa </w:t>
      </w:r>
      <w:r w:rsidRPr="00DF7814">
        <w:rPr>
          <w:rFonts w:ascii="Times New Roman" w:eastAsia="Times New Roman" w:hAnsi="Times New Roman" w:cs="Times New Roman"/>
          <w:b/>
          <w:bCs/>
          <w:sz w:val="26"/>
          <w:szCs w:val="26"/>
          <w:lang w:val="ro-RO" w:eastAsia="ru-RU"/>
        </w:rPr>
        <w:t>X</w:t>
      </w:r>
      <w:r w:rsidRPr="00DF7814">
        <w:rPr>
          <w:rFonts w:ascii="Times New Roman" w:eastAsia="Times New Roman" w:hAnsi="Times New Roman" w:cs="Times New Roman"/>
          <w:sz w:val="26"/>
          <w:szCs w:val="26"/>
          <w:lang w:val="ro-RO" w:eastAsia="ru-RU"/>
        </w:rPr>
        <w:t xml:space="preserve"> a matricei sunt prezentate consecințele (cu creșterea daunelor de la stânga la dreapta), care pot avea loc în cazul apariției riscurilor care pot afecta securitatea aprovizionării cu gaze naturale, iar pe axa </w:t>
      </w:r>
      <w:r w:rsidRPr="00DF7814">
        <w:rPr>
          <w:rFonts w:ascii="Times New Roman" w:eastAsia="Times New Roman" w:hAnsi="Times New Roman" w:cs="Times New Roman"/>
          <w:b/>
          <w:bCs/>
          <w:sz w:val="26"/>
          <w:szCs w:val="26"/>
          <w:lang w:val="ro-RO" w:eastAsia="ru-RU"/>
        </w:rPr>
        <w:t xml:space="preserve">Y </w:t>
      </w:r>
      <w:r w:rsidRPr="00DF7814">
        <w:rPr>
          <w:rFonts w:ascii="Times New Roman" w:eastAsia="Times New Roman" w:hAnsi="Times New Roman" w:cs="Times New Roman"/>
          <w:sz w:val="26"/>
          <w:szCs w:val="26"/>
          <w:lang w:val="ro-RO" w:eastAsia="ru-RU"/>
        </w:rPr>
        <w:t>este prezentată probabilitatea de apariție a riscurilor (cu o creștere a probabilităților de jos în sus).</w:t>
      </w:r>
      <w:r w:rsidRPr="00DF7814">
        <w:rPr>
          <w:rFonts w:ascii="Times New Roman" w:eastAsia="Times New Roman" w:hAnsi="Times New Roman" w:cs="Times New Roman"/>
          <w:sz w:val="24"/>
          <w:szCs w:val="24"/>
          <w:lang w:val="ro-RO" w:eastAsia="ru-RU"/>
        </w:rPr>
        <w:t xml:space="preserve"> </w:t>
      </w:r>
      <w:r w:rsidRPr="00DF7814">
        <w:rPr>
          <w:rFonts w:ascii="Times New Roman" w:eastAsia="Times New Roman" w:hAnsi="Times New Roman" w:cs="Times New Roman"/>
          <w:sz w:val="26"/>
          <w:szCs w:val="26"/>
          <w:lang w:val="ro-RO" w:eastAsia="ru-RU"/>
        </w:rPr>
        <w:t>Produsul cartezian al ambelor axe oferă toate combinațiile posibile de probabilități și consecințe, adică severitatea combinației probabilitate-consecință.</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896"/>
        <w:gridCol w:w="1575"/>
        <w:gridCol w:w="1630"/>
        <w:gridCol w:w="1562"/>
        <w:gridCol w:w="1550"/>
      </w:tblGrid>
      <w:tr w:rsidR="00DF7814" w:rsidRPr="00DF7814" w:rsidTr="00DF7814">
        <w:trPr>
          <w:trHeight w:val="330"/>
        </w:trPr>
        <w:tc>
          <w:tcPr>
            <w:tcW w:w="2187" w:type="dxa"/>
            <w:shd w:val="clear" w:color="auto" w:fill="auto"/>
          </w:tcPr>
          <w:p w:rsidR="00DF7814" w:rsidRPr="00DF7814" w:rsidRDefault="00DF7814" w:rsidP="00DF7814">
            <w:pPr>
              <w:ind w:left="-85" w:right="48"/>
              <w:rPr>
                <w:rFonts w:ascii="Times New Roman" w:hAnsi="Times New Roman" w:cs="Times New Roman"/>
                <w:i/>
                <w:sz w:val="26"/>
                <w:szCs w:val="26"/>
                <w:lang w:val="ro-RO"/>
              </w:rPr>
            </w:pPr>
          </w:p>
        </w:tc>
        <w:tc>
          <w:tcPr>
            <w:tcW w:w="8213" w:type="dxa"/>
            <w:gridSpan w:val="5"/>
            <w:shd w:val="clear" w:color="auto" w:fill="BDD6EE" w:themeFill="accent1" w:themeFillTint="66"/>
            <w:vAlign w:val="center"/>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Severitatea probabilitate-consecință</w:t>
            </w:r>
          </w:p>
        </w:tc>
      </w:tr>
      <w:tr w:rsidR="00DF7814" w:rsidRPr="00DF7814" w:rsidTr="00DF7814">
        <w:trPr>
          <w:trHeight w:val="330"/>
        </w:trPr>
        <w:tc>
          <w:tcPr>
            <w:tcW w:w="2187" w:type="dxa"/>
            <w:shd w:val="clear" w:color="auto" w:fill="BDD6EE" w:themeFill="accent1" w:themeFillTint="66"/>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Foarte ridicată</w:t>
            </w:r>
          </w:p>
        </w:tc>
        <w:tc>
          <w:tcPr>
            <w:tcW w:w="1896" w:type="dxa"/>
            <w:shd w:val="clear" w:color="auto" w:fill="00CC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75" w:type="dxa"/>
            <w:shd w:val="clear" w:color="auto" w:fill="FFFF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630" w:type="dxa"/>
            <w:shd w:val="clear" w:color="auto" w:fill="FF00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62" w:type="dxa"/>
            <w:shd w:val="clear" w:color="auto" w:fill="FF00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50" w:type="dxa"/>
            <w:shd w:val="clear" w:color="auto" w:fill="FF00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r>
      <w:tr w:rsidR="00DF7814" w:rsidRPr="00DF7814" w:rsidTr="00DF7814">
        <w:trPr>
          <w:trHeight w:val="527"/>
        </w:trPr>
        <w:tc>
          <w:tcPr>
            <w:tcW w:w="2187" w:type="dxa"/>
            <w:shd w:val="clear" w:color="auto" w:fill="BDD6EE" w:themeFill="accent1" w:themeFillTint="66"/>
          </w:tcPr>
          <w:p w:rsidR="00DF7814" w:rsidRPr="00DF7814" w:rsidRDefault="00DF7814" w:rsidP="00DF7814">
            <w:pPr>
              <w:ind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Ridicată</w:t>
            </w:r>
          </w:p>
        </w:tc>
        <w:tc>
          <w:tcPr>
            <w:tcW w:w="1896" w:type="dxa"/>
            <w:shd w:val="clear" w:color="auto" w:fill="00CC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75" w:type="dxa"/>
            <w:shd w:val="clear" w:color="auto" w:fill="FFFF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630" w:type="dxa"/>
            <w:shd w:val="clear" w:color="auto" w:fill="FFFF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62" w:type="dxa"/>
            <w:shd w:val="clear" w:color="auto" w:fill="FF00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50" w:type="dxa"/>
            <w:shd w:val="clear" w:color="auto" w:fill="FF00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r>
      <w:tr w:rsidR="00DF7814" w:rsidRPr="00DF7814" w:rsidTr="00DF7814">
        <w:trPr>
          <w:trHeight w:val="330"/>
        </w:trPr>
        <w:tc>
          <w:tcPr>
            <w:tcW w:w="2187" w:type="dxa"/>
            <w:shd w:val="clear" w:color="auto" w:fill="BDD6EE" w:themeFill="accent1" w:themeFillTint="66"/>
          </w:tcPr>
          <w:p w:rsidR="00DF7814" w:rsidRPr="00DF7814" w:rsidRDefault="00DF7814" w:rsidP="00DF7814">
            <w:pPr>
              <w:ind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Medie</w:t>
            </w:r>
          </w:p>
        </w:tc>
        <w:tc>
          <w:tcPr>
            <w:tcW w:w="1896" w:type="dxa"/>
            <w:shd w:val="clear" w:color="auto" w:fill="00CC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75" w:type="dxa"/>
            <w:shd w:val="clear" w:color="auto" w:fill="00CC00"/>
            <w:vAlign w:val="center"/>
          </w:tcPr>
          <w:p w:rsidR="00DF7814" w:rsidRPr="00DF7814" w:rsidRDefault="00DF7814" w:rsidP="00DF7814">
            <w:pPr>
              <w:pStyle w:val="NoSpacing"/>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2( d)</w:t>
            </w:r>
          </w:p>
          <w:p w:rsidR="00DF7814" w:rsidRPr="00DF7814" w:rsidRDefault="00DF7814" w:rsidP="00DF7814">
            <w:pPr>
              <w:pStyle w:val="NoSpacing"/>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 3 (a)</w:t>
            </w:r>
          </w:p>
        </w:tc>
        <w:tc>
          <w:tcPr>
            <w:tcW w:w="1630" w:type="dxa"/>
            <w:shd w:val="clear" w:color="auto" w:fill="FFFF00"/>
            <w:vAlign w:val="center"/>
          </w:tcPr>
          <w:p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4 (a,b)</w:t>
            </w:r>
          </w:p>
        </w:tc>
        <w:tc>
          <w:tcPr>
            <w:tcW w:w="1562" w:type="dxa"/>
            <w:shd w:val="clear" w:color="auto" w:fill="FF0000"/>
            <w:vAlign w:val="center"/>
          </w:tcPr>
          <w:p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4 (a,b)</w:t>
            </w:r>
          </w:p>
        </w:tc>
        <w:tc>
          <w:tcPr>
            <w:tcW w:w="1550" w:type="dxa"/>
            <w:shd w:val="clear" w:color="auto" w:fill="FF0000"/>
            <w:vAlign w:val="center"/>
          </w:tcPr>
          <w:p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5 (a,b)</w:t>
            </w:r>
          </w:p>
        </w:tc>
      </w:tr>
      <w:tr w:rsidR="00DF7814" w:rsidRPr="00DF7814" w:rsidTr="00DF7814">
        <w:trPr>
          <w:trHeight w:val="330"/>
        </w:trPr>
        <w:tc>
          <w:tcPr>
            <w:tcW w:w="2187" w:type="dxa"/>
            <w:shd w:val="clear" w:color="auto" w:fill="BDD6EE" w:themeFill="accent1" w:themeFillTint="66"/>
          </w:tcPr>
          <w:p w:rsidR="00DF7814" w:rsidRPr="00DF7814" w:rsidRDefault="00DF7814" w:rsidP="00DF7814">
            <w:pPr>
              <w:ind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 xml:space="preserve">Mică </w:t>
            </w:r>
          </w:p>
        </w:tc>
        <w:tc>
          <w:tcPr>
            <w:tcW w:w="1896" w:type="dxa"/>
            <w:shd w:val="clear" w:color="auto" w:fill="00CC00"/>
            <w:vAlign w:val="center"/>
          </w:tcPr>
          <w:p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1(a,b,c);</w:t>
            </w:r>
          </w:p>
        </w:tc>
        <w:tc>
          <w:tcPr>
            <w:tcW w:w="1575" w:type="dxa"/>
            <w:shd w:val="clear" w:color="auto" w:fill="00CC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630" w:type="dxa"/>
            <w:shd w:val="clear" w:color="auto" w:fill="00CC00"/>
            <w:vAlign w:val="center"/>
          </w:tcPr>
          <w:p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3 (b)</w:t>
            </w:r>
          </w:p>
        </w:tc>
        <w:tc>
          <w:tcPr>
            <w:tcW w:w="1562" w:type="dxa"/>
            <w:shd w:val="clear" w:color="auto" w:fill="FFFF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c>
          <w:tcPr>
            <w:tcW w:w="1550" w:type="dxa"/>
            <w:shd w:val="clear" w:color="auto" w:fill="FF0000"/>
            <w:vAlign w:val="center"/>
          </w:tcPr>
          <w:p w:rsidR="00DF7814" w:rsidRPr="00DF7814" w:rsidRDefault="00DF7814" w:rsidP="00DF7814">
            <w:pPr>
              <w:ind w:left="-85" w:right="48" w:firstLine="724"/>
              <w:jc w:val="center"/>
              <w:rPr>
                <w:rFonts w:ascii="Times New Roman" w:hAnsi="Times New Roman" w:cs="Times New Roman"/>
                <w:sz w:val="20"/>
                <w:szCs w:val="20"/>
                <w:lang w:val="ro-RO"/>
              </w:rPr>
            </w:pPr>
          </w:p>
        </w:tc>
      </w:tr>
      <w:tr w:rsidR="00DF7814" w:rsidRPr="00DF7814" w:rsidTr="00DF7814">
        <w:trPr>
          <w:trHeight w:val="330"/>
        </w:trPr>
        <w:tc>
          <w:tcPr>
            <w:tcW w:w="2187" w:type="dxa"/>
            <w:shd w:val="clear" w:color="auto" w:fill="BDD6EE" w:themeFill="accent1" w:themeFillTint="66"/>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Foarte mică</w:t>
            </w:r>
          </w:p>
        </w:tc>
        <w:tc>
          <w:tcPr>
            <w:tcW w:w="1896" w:type="dxa"/>
            <w:shd w:val="clear" w:color="auto" w:fill="00CC00"/>
            <w:vAlign w:val="center"/>
          </w:tcPr>
          <w:p w:rsidR="00DF7814" w:rsidRPr="00DF7814" w:rsidRDefault="00DF7814" w:rsidP="00DF7814">
            <w:pPr>
              <w:ind w:left="-85" w:right="48"/>
              <w:jc w:val="center"/>
              <w:rPr>
                <w:rFonts w:ascii="Times New Roman" w:hAnsi="Times New Roman" w:cs="Times New Roman"/>
                <w:sz w:val="20"/>
                <w:szCs w:val="20"/>
                <w:lang w:val="ro-RO"/>
              </w:rPr>
            </w:pPr>
            <w:r w:rsidRPr="00DF7814">
              <w:rPr>
                <w:rFonts w:ascii="Times New Roman" w:hAnsi="Times New Roman" w:cs="Times New Roman"/>
                <w:sz w:val="20"/>
                <w:szCs w:val="20"/>
                <w:lang w:val="ro-RO"/>
              </w:rPr>
              <w:t>Scenariul 2 (a,b,c)</w:t>
            </w:r>
          </w:p>
        </w:tc>
        <w:tc>
          <w:tcPr>
            <w:tcW w:w="1575" w:type="dxa"/>
            <w:shd w:val="clear" w:color="auto" w:fill="00CC00"/>
            <w:vAlign w:val="center"/>
          </w:tcPr>
          <w:p w:rsidR="00DF7814" w:rsidRPr="00DF7814" w:rsidRDefault="00DF7814" w:rsidP="00DF7814">
            <w:pPr>
              <w:ind w:left="-85" w:right="48" w:firstLine="724"/>
              <w:jc w:val="center"/>
              <w:rPr>
                <w:rFonts w:ascii="Times New Roman" w:hAnsi="Times New Roman" w:cs="Times New Roman"/>
                <w:sz w:val="26"/>
                <w:szCs w:val="26"/>
                <w:lang w:val="ro-RO"/>
              </w:rPr>
            </w:pPr>
          </w:p>
        </w:tc>
        <w:tc>
          <w:tcPr>
            <w:tcW w:w="1630" w:type="dxa"/>
            <w:shd w:val="clear" w:color="auto" w:fill="00CC00"/>
            <w:vAlign w:val="center"/>
          </w:tcPr>
          <w:p w:rsidR="00DF7814" w:rsidRPr="00DF7814" w:rsidRDefault="00DF7814" w:rsidP="00DF7814">
            <w:pPr>
              <w:ind w:left="-85" w:right="48" w:firstLine="724"/>
              <w:jc w:val="center"/>
              <w:rPr>
                <w:rFonts w:ascii="Times New Roman" w:hAnsi="Times New Roman" w:cs="Times New Roman"/>
                <w:sz w:val="26"/>
                <w:szCs w:val="26"/>
                <w:lang w:val="ro-RO"/>
              </w:rPr>
            </w:pPr>
          </w:p>
        </w:tc>
        <w:tc>
          <w:tcPr>
            <w:tcW w:w="1562" w:type="dxa"/>
            <w:shd w:val="clear" w:color="auto" w:fill="00CC00"/>
            <w:vAlign w:val="center"/>
          </w:tcPr>
          <w:p w:rsidR="00DF7814" w:rsidRPr="00DF7814" w:rsidRDefault="00DF7814" w:rsidP="00DF7814">
            <w:pPr>
              <w:ind w:left="-85" w:right="48" w:firstLine="724"/>
              <w:jc w:val="center"/>
              <w:rPr>
                <w:rFonts w:ascii="Times New Roman" w:hAnsi="Times New Roman" w:cs="Times New Roman"/>
                <w:sz w:val="26"/>
                <w:szCs w:val="26"/>
                <w:lang w:val="ro-RO"/>
              </w:rPr>
            </w:pPr>
          </w:p>
        </w:tc>
        <w:tc>
          <w:tcPr>
            <w:tcW w:w="1550" w:type="dxa"/>
            <w:shd w:val="clear" w:color="auto" w:fill="FFFF00"/>
            <w:vAlign w:val="center"/>
          </w:tcPr>
          <w:p w:rsidR="00DF7814" w:rsidRPr="00DF7814" w:rsidRDefault="00DF7814" w:rsidP="00DF7814">
            <w:pPr>
              <w:ind w:left="-85" w:right="48" w:firstLine="724"/>
              <w:jc w:val="center"/>
              <w:rPr>
                <w:rFonts w:ascii="Times New Roman" w:hAnsi="Times New Roman" w:cs="Times New Roman"/>
                <w:sz w:val="26"/>
                <w:szCs w:val="26"/>
                <w:lang w:val="ro-RO"/>
              </w:rPr>
            </w:pPr>
          </w:p>
        </w:tc>
      </w:tr>
      <w:tr w:rsidR="00DF7814" w:rsidRPr="00DF7814" w:rsidTr="00DF7814">
        <w:trPr>
          <w:trHeight w:val="330"/>
        </w:trPr>
        <w:tc>
          <w:tcPr>
            <w:tcW w:w="2187" w:type="dxa"/>
            <w:shd w:val="clear" w:color="auto" w:fill="BDD6EE" w:themeFill="accent1" w:themeFillTint="66"/>
          </w:tcPr>
          <w:p w:rsidR="00DF7814" w:rsidRPr="00DF7814" w:rsidRDefault="00DF7814" w:rsidP="00DF7814">
            <w:pPr>
              <w:ind w:left="-85" w:right="48"/>
              <w:rPr>
                <w:rFonts w:ascii="Times New Roman" w:hAnsi="Times New Roman" w:cs="Times New Roman"/>
                <w:b/>
                <w:i/>
                <w:sz w:val="24"/>
                <w:szCs w:val="24"/>
                <w:lang w:val="ro-RO"/>
              </w:rPr>
            </w:pPr>
            <w:r w:rsidRPr="00DF7814">
              <w:rPr>
                <w:rFonts w:ascii="Times New Roman" w:hAnsi="Times New Roman" w:cs="Times New Roman"/>
                <w:b/>
                <w:i/>
                <w:noProof/>
                <w:sz w:val="24"/>
                <w:szCs w:val="24"/>
                <w:lang w:val="ru-RU" w:eastAsia="ru-RU"/>
              </w:rPr>
              <mc:AlternateContent>
                <mc:Choice Requires="wps">
                  <w:drawing>
                    <wp:anchor distT="0" distB="0" distL="114300" distR="114300" simplePos="0" relativeHeight="251659264" behindDoc="0" locked="0" layoutInCell="1" allowOverlap="1" wp14:anchorId="5D2C1454" wp14:editId="7F14B447">
                      <wp:simplePos x="0" y="0"/>
                      <wp:positionH relativeFrom="column">
                        <wp:posOffset>-59055</wp:posOffset>
                      </wp:positionH>
                      <wp:positionV relativeFrom="paragraph">
                        <wp:posOffset>-1270</wp:posOffset>
                      </wp:positionV>
                      <wp:extent cx="1362075" cy="514350"/>
                      <wp:effectExtent l="7620" t="8255" r="11430" b="1079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07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65pt;margin-top:-.1pt;width:107.25pt;height:4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"/>
                  </w:pict>
                </mc:Fallback>
              </mc:AlternateContent>
            </w:r>
            <w:r w:rsidRPr="00DF7814">
              <w:rPr>
                <w:rFonts w:ascii="Times New Roman" w:hAnsi="Times New Roman" w:cs="Times New Roman"/>
                <w:b/>
                <w:i/>
                <w:sz w:val="24"/>
                <w:szCs w:val="24"/>
                <w:lang w:val="ro-RO"/>
              </w:rPr>
              <w:t>Probabilitatea</w:t>
            </w:r>
          </w:p>
          <w:p w:rsidR="00DF7814" w:rsidRPr="00DF7814" w:rsidRDefault="00DF7814" w:rsidP="00DF7814">
            <w:pPr>
              <w:ind w:left="-85" w:right="48"/>
              <w:rPr>
                <w:rFonts w:ascii="Times New Roman" w:hAnsi="Times New Roman" w:cs="Times New Roman"/>
                <w:b/>
                <w:sz w:val="24"/>
                <w:szCs w:val="24"/>
                <w:lang w:val="ro-RO"/>
              </w:rPr>
            </w:pPr>
            <w:r w:rsidRPr="00DF7814">
              <w:rPr>
                <w:rFonts w:ascii="Times New Roman" w:hAnsi="Times New Roman" w:cs="Times New Roman"/>
                <w:b/>
                <w:i/>
                <w:sz w:val="20"/>
                <w:szCs w:val="20"/>
                <w:lang w:val="ro-RO"/>
              </w:rPr>
              <w:t xml:space="preserve">                 </w:t>
            </w:r>
            <w:r w:rsidRPr="00DF7814">
              <w:rPr>
                <w:rFonts w:ascii="Times New Roman" w:hAnsi="Times New Roman" w:cs="Times New Roman"/>
                <w:b/>
                <w:i/>
                <w:sz w:val="24"/>
                <w:szCs w:val="24"/>
                <w:lang w:val="ro-RO"/>
              </w:rPr>
              <w:t>Consecința</w:t>
            </w:r>
          </w:p>
        </w:tc>
        <w:tc>
          <w:tcPr>
            <w:tcW w:w="1896" w:type="dxa"/>
            <w:shd w:val="clear" w:color="auto" w:fill="BDD6EE" w:themeFill="accent1" w:themeFillTint="66"/>
            <w:vAlign w:val="center"/>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Nesemnificativă</w:t>
            </w:r>
          </w:p>
        </w:tc>
        <w:tc>
          <w:tcPr>
            <w:tcW w:w="1575" w:type="dxa"/>
            <w:shd w:val="clear" w:color="auto" w:fill="BDD6EE" w:themeFill="accent1" w:themeFillTint="66"/>
            <w:vAlign w:val="center"/>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Moderată</w:t>
            </w:r>
          </w:p>
        </w:tc>
        <w:tc>
          <w:tcPr>
            <w:tcW w:w="1630" w:type="dxa"/>
            <w:shd w:val="clear" w:color="auto" w:fill="BDD6EE" w:themeFill="accent1" w:themeFillTint="66"/>
            <w:vAlign w:val="center"/>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Semnificativă</w:t>
            </w:r>
          </w:p>
        </w:tc>
        <w:tc>
          <w:tcPr>
            <w:tcW w:w="1562" w:type="dxa"/>
            <w:shd w:val="clear" w:color="auto" w:fill="BDD6EE" w:themeFill="accent1" w:themeFillTint="66"/>
            <w:vAlign w:val="center"/>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Gravă</w:t>
            </w:r>
          </w:p>
        </w:tc>
        <w:tc>
          <w:tcPr>
            <w:tcW w:w="1550" w:type="dxa"/>
            <w:shd w:val="clear" w:color="auto" w:fill="BDD6EE" w:themeFill="accent1" w:themeFillTint="66"/>
            <w:vAlign w:val="center"/>
          </w:tcPr>
          <w:p w:rsidR="00DF7814" w:rsidRPr="00DF7814" w:rsidRDefault="00DF7814" w:rsidP="00DF7814">
            <w:pPr>
              <w:ind w:left="-85" w:right="48"/>
              <w:jc w:val="center"/>
              <w:rPr>
                <w:rFonts w:ascii="Times New Roman" w:hAnsi="Times New Roman" w:cs="Times New Roman"/>
                <w:i/>
                <w:sz w:val="26"/>
                <w:szCs w:val="26"/>
                <w:lang w:val="ro-RO"/>
              </w:rPr>
            </w:pPr>
            <w:r w:rsidRPr="00DF7814">
              <w:rPr>
                <w:rFonts w:ascii="Times New Roman" w:hAnsi="Times New Roman" w:cs="Times New Roman"/>
                <w:i/>
                <w:sz w:val="26"/>
                <w:szCs w:val="26"/>
                <w:lang w:val="ro-RO"/>
              </w:rPr>
              <w:t>Foarte gravă</w:t>
            </w:r>
          </w:p>
        </w:tc>
      </w:tr>
    </w:tbl>
    <w:p w:rsidR="00DF7814" w:rsidRPr="00DF7814" w:rsidRDefault="00DF7814" w:rsidP="00DF7814">
      <w:pPr>
        <w:spacing w:after="120" w:line="240" w:lineRule="auto"/>
        <w:ind w:right="45"/>
        <w:rPr>
          <w:rFonts w:ascii="Times New Roman" w:hAnsi="Times New Roman" w:cs="Times New Roman"/>
          <w:sz w:val="26"/>
          <w:szCs w:val="26"/>
          <w:lang w:val="ro-RO"/>
        </w:rPr>
      </w:pPr>
    </w:p>
    <w:p w:rsidR="00DF7814" w:rsidRPr="00DF7814" w:rsidRDefault="00DF7814" w:rsidP="00DF7814">
      <w:pPr>
        <w:spacing w:after="120" w:line="240" w:lineRule="auto"/>
        <w:ind w:left="-4" w:right="45" w:firstLine="724"/>
        <w:jc w:val="both"/>
        <w:rPr>
          <w:rFonts w:ascii="Times New Roman" w:hAnsi="Times New Roman" w:cs="Times New Roman"/>
          <w:sz w:val="26"/>
          <w:szCs w:val="26"/>
          <w:lang w:val="ro-RO"/>
        </w:rPr>
      </w:pPr>
      <w:r w:rsidRPr="00DF7814">
        <w:rPr>
          <w:rFonts w:ascii="Times New Roman" w:hAnsi="Times New Roman" w:cs="Times New Roman"/>
          <w:sz w:val="26"/>
          <w:szCs w:val="26"/>
          <w:lang w:val="ro-RO"/>
        </w:rPr>
        <w:t xml:space="preserve">45. În matricea riscurilor prezentată, fiecare combinație probabilitate </w:t>
      </w:r>
      <w:r w:rsidR="00A8008F">
        <w:rPr>
          <w:rFonts w:ascii="Times New Roman" w:hAnsi="Times New Roman" w:cs="Times New Roman"/>
          <w:sz w:val="26"/>
          <w:szCs w:val="26"/>
          <w:lang w:val="ro-RO"/>
        </w:rPr>
        <w:t>– consecință (severitatea) este indicată în cod de</w:t>
      </w:r>
      <w:r w:rsidRPr="00DF7814">
        <w:rPr>
          <w:rFonts w:ascii="Times New Roman" w:hAnsi="Times New Roman" w:cs="Times New Roman"/>
          <w:sz w:val="26"/>
          <w:szCs w:val="26"/>
          <w:lang w:val="ro-RO"/>
        </w:rPr>
        <w:t xml:space="preserve"> culoare verde – galben - roșu, după cum este prezentat mai jos. </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4111"/>
      </w:tblGrid>
      <w:tr w:rsidR="00DF7814" w:rsidRPr="00DF7814" w:rsidTr="00DF7814">
        <w:trPr>
          <w:trHeight w:val="135"/>
        </w:trPr>
        <w:tc>
          <w:tcPr>
            <w:tcW w:w="4019" w:type="dxa"/>
          </w:tcPr>
          <w:p w:rsidR="00DF7814" w:rsidRPr="00DF7814" w:rsidRDefault="00DF7814" w:rsidP="00DF7814">
            <w:pPr>
              <w:ind w:right="48"/>
              <w:rPr>
                <w:rFonts w:ascii="Times New Roman" w:hAnsi="Times New Roman" w:cs="Times New Roman"/>
                <w:b/>
                <w:sz w:val="26"/>
                <w:szCs w:val="26"/>
                <w:lang w:val="ro-RO"/>
              </w:rPr>
            </w:pPr>
            <w:r w:rsidRPr="00DF7814">
              <w:rPr>
                <w:rFonts w:ascii="Times New Roman" w:hAnsi="Times New Roman" w:cs="Times New Roman"/>
                <w:sz w:val="26"/>
                <w:szCs w:val="26"/>
                <w:lang w:val="ro-RO"/>
              </w:rPr>
              <w:t xml:space="preserve">              </w:t>
            </w:r>
            <w:r w:rsidRPr="00DF7814">
              <w:rPr>
                <w:rFonts w:ascii="Times New Roman" w:hAnsi="Times New Roman" w:cs="Times New Roman"/>
                <w:b/>
                <w:sz w:val="26"/>
                <w:szCs w:val="26"/>
                <w:lang w:val="ro-RO"/>
              </w:rPr>
              <w:t>Culoarea</w:t>
            </w:r>
          </w:p>
        </w:tc>
        <w:tc>
          <w:tcPr>
            <w:tcW w:w="4111" w:type="dxa"/>
          </w:tcPr>
          <w:p w:rsidR="00DF7814" w:rsidRPr="00DF7814" w:rsidRDefault="00DF7814" w:rsidP="00DF7814">
            <w:pPr>
              <w:ind w:right="48"/>
              <w:rPr>
                <w:rFonts w:ascii="Times New Roman" w:hAnsi="Times New Roman" w:cs="Times New Roman"/>
                <w:b/>
                <w:sz w:val="26"/>
                <w:szCs w:val="26"/>
                <w:lang w:val="ro-RO"/>
              </w:rPr>
            </w:pPr>
            <w:r w:rsidRPr="00DF7814">
              <w:rPr>
                <w:rFonts w:ascii="Times New Roman" w:hAnsi="Times New Roman" w:cs="Times New Roman"/>
                <w:b/>
                <w:sz w:val="26"/>
                <w:szCs w:val="26"/>
                <w:lang w:val="ro-RO"/>
              </w:rPr>
              <w:t xml:space="preserve">                   Severitatea</w:t>
            </w:r>
          </w:p>
        </w:tc>
      </w:tr>
      <w:tr w:rsidR="00DF7814" w:rsidRPr="00DF7814" w:rsidTr="00DF7814">
        <w:trPr>
          <w:trHeight w:val="135"/>
        </w:trPr>
        <w:tc>
          <w:tcPr>
            <w:tcW w:w="4019" w:type="dxa"/>
            <w:shd w:val="clear" w:color="auto" w:fill="00CC00"/>
          </w:tcPr>
          <w:p w:rsidR="00DF7814" w:rsidRPr="00DF7814" w:rsidRDefault="00DF7814" w:rsidP="00DF7814">
            <w:pPr>
              <w:ind w:right="48"/>
              <w:rPr>
                <w:rFonts w:ascii="Times New Roman" w:hAnsi="Times New Roman" w:cs="Times New Roman"/>
                <w:sz w:val="26"/>
                <w:szCs w:val="26"/>
                <w:lang w:val="ro-RO"/>
              </w:rPr>
            </w:pPr>
          </w:p>
        </w:tc>
        <w:tc>
          <w:tcPr>
            <w:tcW w:w="4111" w:type="dxa"/>
          </w:tcPr>
          <w:p w:rsidR="00DF7814" w:rsidRPr="00DF7814" w:rsidRDefault="00DF7814" w:rsidP="00DF7814">
            <w:pPr>
              <w:ind w:right="48"/>
              <w:rPr>
                <w:rFonts w:ascii="Times New Roman" w:hAnsi="Times New Roman" w:cs="Times New Roman"/>
                <w:sz w:val="26"/>
                <w:szCs w:val="26"/>
                <w:lang w:val="ro-RO"/>
              </w:rPr>
            </w:pPr>
            <w:r w:rsidRPr="00DF7814">
              <w:rPr>
                <w:rFonts w:ascii="Times New Roman" w:hAnsi="Times New Roman" w:cs="Times New Roman"/>
                <w:sz w:val="26"/>
                <w:szCs w:val="26"/>
                <w:lang w:val="ro-RO"/>
              </w:rPr>
              <w:t>Joasă</w:t>
            </w:r>
          </w:p>
        </w:tc>
      </w:tr>
      <w:tr w:rsidR="00DF7814" w:rsidRPr="00DF7814" w:rsidTr="00DF7814">
        <w:trPr>
          <w:trHeight w:val="135"/>
        </w:trPr>
        <w:tc>
          <w:tcPr>
            <w:tcW w:w="4019" w:type="dxa"/>
            <w:shd w:val="clear" w:color="auto" w:fill="FFFF00"/>
          </w:tcPr>
          <w:p w:rsidR="00DF7814" w:rsidRPr="00DF7814" w:rsidRDefault="00DF7814" w:rsidP="00DF7814">
            <w:pPr>
              <w:ind w:right="48"/>
              <w:rPr>
                <w:rFonts w:ascii="Times New Roman" w:hAnsi="Times New Roman" w:cs="Times New Roman"/>
                <w:sz w:val="26"/>
                <w:szCs w:val="26"/>
                <w:lang w:val="ro-RO"/>
              </w:rPr>
            </w:pPr>
          </w:p>
        </w:tc>
        <w:tc>
          <w:tcPr>
            <w:tcW w:w="4111" w:type="dxa"/>
          </w:tcPr>
          <w:p w:rsidR="00DF7814" w:rsidRPr="00DF7814" w:rsidRDefault="00DF7814" w:rsidP="00DF7814">
            <w:pPr>
              <w:ind w:right="48"/>
              <w:rPr>
                <w:rFonts w:ascii="Times New Roman" w:hAnsi="Times New Roman" w:cs="Times New Roman"/>
                <w:sz w:val="26"/>
                <w:szCs w:val="26"/>
                <w:lang w:val="ro-RO"/>
              </w:rPr>
            </w:pPr>
            <w:r w:rsidRPr="00DF7814">
              <w:rPr>
                <w:rFonts w:ascii="Times New Roman" w:hAnsi="Times New Roman" w:cs="Times New Roman"/>
                <w:sz w:val="26"/>
                <w:szCs w:val="26"/>
                <w:lang w:val="ro-RO"/>
              </w:rPr>
              <w:t>Medie</w:t>
            </w:r>
          </w:p>
        </w:tc>
      </w:tr>
      <w:tr w:rsidR="00DF7814" w:rsidRPr="00DF7814" w:rsidTr="00DF7814">
        <w:trPr>
          <w:trHeight w:val="135"/>
        </w:trPr>
        <w:tc>
          <w:tcPr>
            <w:tcW w:w="4019" w:type="dxa"/>
            <w:tcBorders>
              <w:bottom w:val="single" w:sz="4" w:space="0" w:color="auto"/>
            </w:tcBorders>
            <w:shd w:val="clear" w:color="auto" w:fill="C00000"/>
          </w:tcPr>
          <w:p w:rsidR="00DF7814" w:rsidRPr="00DF7814" w:rsidRDefault="00DF7814" w:rsidP="00DF7814">
            <w:pPr>
              <w:ind w:right="48"/>
              <w:rPr>
                <w:rFonts w:ascii="Times New Roman" w:hAnsi="Times New Roman" w:cs="Times New Roman"/>
                <w:sz w:val="26"/>
                <w:szCs w:val="26"/>
                <w:lang w:val="ro-RO"/>
              </w:rPr>
            </w:pPr>
          </w:p>
        </w:tc>
        <w:tc>
          <w:tcPr>
            <w:tcW w:w="4111" w:type="dxa"/>
            <w:tcBorders>
              <w:bottom w:val="single" w:sz="4" w:space="0" w:color="auto"/>
            </w:tcBorders>
          </w:tcPr>
          <w:p w:rsidR="00DF7814" w:rsidRPr="00DF7814" w:rsidRDefault="00DF7814" w:rsidP="00DF7814">
            <w:pPr>
              <w:ind w:right="48"/>
              <w:rPr>
                <w:rFonts w:ascii="Times New Roman" w:hAnsi="Times New Roman" w:cs="Times New Roman"/>
                <w:sz w:val="26"/>
                <w:szCs w:val="26"/>
                <w:lang w:val="ro-RO"/>
              </w:rPr>
            </w:pPr>
            <w:r w:rsidRPr="00DF7814">
              <w:rPr>
                <w:rFonts w:ascii="Times New Roman" w:hAnsi="Times New Roman" w:cs="Times New Roman"/>
                <w:sz w:val="26"/>
                <w:szCs w:val="26"/>
                <w:lang w:val="ro-RO"/>
              </w:rPr>
              <w:t xml:space="preserve">Ridicată </w:t>
            </w:r>
          </w:p>
        </w:tc>
      </w:tr>
    </w:tbl>
    <w:p w:rsidR="00DF7814" w:rsidRPr="00DF7814" w:rsidRDefault="00DF7814" w:rsidP="00DF7814">
      <w:pPr>
        <w:spacing w:after="120" w:line="240" w:lineRule="auto"/>
        <w:ind w:firstLine="720"/>
        <w:jc w:val="both"/>
        <w:rPr>
          <w:rFonts w:ascii="Times New Roman" w:eastAsia="Times New Roman" w:hAnsi="Times New Roman" w:cs="Times New Roman"/>
          <w:b/>
          <w:bCs/>
          <w:sz w:val="26"/>
          <w:szCs w:val="26"/>
          <w:lang w:val="ro-RO" w:eastAsia="ru-RU"/>
        </w:rPr>
      </w:pP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lastRenderedPageBreak/>
        <w:t xml:space="preserve">2.3.2. Standardul privind infrastructura </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46. În conformitate cu Regulamentul privind situațiile excepționale pe piața gazelor naturale, respectarea standardului privind infrastructura este una din condițiile de bază pentru asigurarea securității aprovizionării cu gaze naturale. Potrivit standardului privind infrastructura, în cazul afectării infrastructurii principale a sistemului de gaze naturale, infrastructura rămasă disponibilă trebuie să dispună de capacitatea de a satisface volumul total de gaze naturale pentru zona luată în calcul, necesar pentru o zi de cerere de gaze naturale excepțional de mare, constatată statistic o dată la 20 de ani.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47. Capacitatea infrastructurii sistemului de gaze naturale rămase disponibilă este determinată în conformitate cu criteriul </w:t>
      </w:r>
      <w:r w:rsidRPr="00DF7814">
        <w:rPr>
          <w:rFonts w:ascii="Times New Roman" w:eastAsia="Times New Roman" w:hAnsi="Times New Roman" w:cs="Times New Roman"/>
          <w:b/>
          <w:bCs/>
          <w:sz w:val="26"/>
          <w:szCs w:val="26"/>
          <w:lang w:val="ro-RO" w:eastAsia="ru-RU"/>
        </w:rPr>
        <w:t xml:space="preserve">”N-1”, </w:t>
      </w:r>
      <w:r w:rsidRPr="00DF7814">
        <w:rPr>
          <w:rFonts w:ascii="Times New Roman" w:eastAsia="Times New Roman" w:hAnsi="Times New Roman" w:cs="Times New Roman"/>
          <w:sz w:val="26"/>
          <w:szCs w:val="26"/>
          <w:lang w:val="ro-RO" w:eastAsia="ru-RU"/>
        </w:rPr>
        <w:t xml:space="preserve">care definește capacitatea tehnică a infrastructurii sistemului de gaze naturale necesară pentru a satisface cererea totală de gaze naturale a Republicii Moldova în cazul afectării infrastructurii principale a sistemului de gaze naturale pentru o zi de cerere de gaze naturale excepțional de mare, constatată statistic o dată la 20 de ani. Standardul privind infrastructura se consideră respectat atunci când rezultatul criteriului </w:t>
      </w:r>
      <w:r w:rsidRPr="00DF7814">
        <w:rPr>
          <w:rFonts w:ascii="Times New Roman" w:eastAsia="Times New Roman" w:hAnsi="Times New Roman" w:cs="Times New Roman"/>
          <w:b/>
          <w:bCs/>
          <w:sz w:val="26"/>
          <w:szCs w:val="26"/>
          <w:lang w:val="ro-RO" w:eastAsia="ru-RU"/>
        </w:rPr>
        <w:t>”N-1”</w:t>
      </w:r>
      <w:r w:rsidRPr="00DF7814">
        <w:rPr>
          <w:rFonts w:ascii="Times New Roman" w:eastAsia="Times New Roman" w:hAnsi="Times New Roman" w:cs="Times New Roman"/>
          <w:sz w:val="26"/>
          <w:szCs w:val="26"/>
          <w:lang w:val="ro-RO" w:eastAsia="ru-RU"/>
        </w:rPr>
        <w:t>, calculat conform formulei de mai jos, este cel puțin egal cu 100%, adică:</w:t>
      </w:r>
    </w:p>
    <w:p w:rsidR="00DF7814" w:rsidRPr="00DF7814" w:rsidRDefault="00DF7814" w:rsidP="00DF7814">
      <w:pPr>
        <w:spacing w:after="120" w:line="240" w:lineRule="auto"/>
        <w:jc w:val="center"/>
        <w:rPr>
          <w:rFonts w:ascii="Times New Roman" w:eastAsiaTheme="minorEastAsia" w:hAnsi="Times New Roman" w:cs="Times New Roman"/>
          <w:b/>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t>
            </m:r>
            <m:r>
              <m:rPr>
                <m:sty m:val="b"/>
              </m:rPr>
              <w:rPr>
                <w:rFonts w:ascii="Cambria Math" w:hAnsi="Cambria Math" w:cs="Times New Roman"/>
                <w:sz w:val="26"/>
                <w:szCs w:val="26"/>
                <w:lang w:val="ro-RO" w:eastAsia="ru-RU"/>
              </w:rPr>
              <m:t>max</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oMath>
      <w:r w:rsidRPr="00DF7814">
        <w:rPr>
          <w:rFonts w:ascii="Times New Roman" w:eastAsiaTheme="minorEastAsia" w:hAnsi="Times New Roman" w:cs="Times New Roman"/>
          <w:b/>
          <w:sz w:val="26"/>
          <w:szCs w:val="26"/>
          <w:lang w:val="ro-RO" w:eastAsia="ru-RU"/>
        </w:rPr>
        <w:t>,      N-1 ≥ 100%</w:t>
      </w:r>
    </w:p>
    <w:p w:rsidR="00DF7814" w:rsidRPr="00DF7814" w:rsidRDefault="00DF7814" w:rsidP="00DF7814">
      <w:pPr>
        <w:spacing w:after="120" w:line="240" w:lineRule="auto"/>
        <w:ind w:firstLine="709"/>
        <w:jc w:val="both"/>
        <w:rPr>
          <w:rFonts w:ascii="Times New Roman" w:hAnsi="Times New Roman" w:cs="Times New Roman"/>
          <w:sz w:val="26"/>
          <w:szCs w:val="26"/>
          <w:lang w:val="ro-RO"/>
        </w:rPr>
      </w:pPr>
      <w:r w:rsidRPr="00DF7814">
        <w:rPr>
          <w:rFonts w:ascii="Times New Roman" w:eastAsiaTheme="minorEastAsia" w:hAnsi="Times New Roman" w:cs="Times New Roman"/>
          <w:sz w:val="26"/>
          <w:szCs w:val="26"/>
          <w:lang w:val="ro-RO" w:eastAsia="ru-RU"/>
        </w:rPr>
        <w:t xml:space="preserve">Totodată, în cazul în care se </w:t>
      </w:r>
      <w:r w:rsidRPr="00DF7814">
        <w:rPr>
          <w:rFonts w:ascii="Times New Roman" w:hAnsi="Times New Roman" w:cs="Times New Roman"/>
          <w:sz w:val="26"/>
          <w:szCs w:val="26"/>
          <w:lang w:val="ro-RO"/>
        </w:rPr>
        <w:t>demonstrează că o întrerupere a aprovizionării cu gaze naturale poate fi compensată în mod suficient și în timp util prin măsuri adecvate bazate pe cererea de pe piața gaz</w:t>
      </w:r>
      <w:r w:rsidR="00B054EB">
        <w:rPr>
          <w:rFonts w:ascii="Times New Roman" w:hAnsi="Times New Roman" w:cs="Times New Roman"/>
          <w:sz w:val="26"/>
          <w:szCs w:val="26"/>
          <w:lang w:val="ro-RO"/>
        </w:rPr>
        <w:t>elor naturale, atunci criteriul ”N-1”</w:t>
      </w:r>
      <w:r w:rsidRPr="00DF7814">
        <w:rPr>
          <w:rFonts w:ascii="Times New Roman" w:hAnsi="Times New Roman" w:cs="Times New Roman"/>
          <w:sz w:val="26"/>
          <w:szCs w:val="26"/>
          <w:lang w:val="ro-RO"/>
        </w:rPr>
        <w:t xml:space="preserve"> se va calcula în conformitate cu următoarea formulă:</w:t>
      </w:r>
    </w:p>
    <w:p w:rsidR="00DF7814" w:rsidRPr="00DF7814" w:rsidRDefault="00DF7814" w:rsidP="00DF7814">
      <w:pPr>
        <w:spacing w:after="120" w:line="240" w:lineRule="auto"/>
        <w:jc w:val="center"/>
        <w:rPr>
          <w:rFonts w:ascii="Times New Roman" w:eastAsiaTheme="minorEastAsia" w:hAnsi="Times New Roman" w:cs="Times New Roman"/>
          <w:b/>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Dmax</m:t>
            </m:r>
            <m:r>
              <m:rPr>
                <m:sty m:val="b"/>
              </m:rPr>
              <w:rPr>
                <w:rFonts w:ascii="Cambria Math" w:hAnsi="Cambria Math" w:cs="Times New Roman"/>
                <w:sz w:val="26"/>
                <w:szCs w:val="26"/>
                <w:lang w:val="ro-RO" w:eastAsia="ru-RU"/>
              </w:rPr>
              <m:t>-Def</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oMath>
      <w:r w:rsidRPr="00DF7814">
        <w:rPr>
          <w:rFonts w:ascii="Times New Roman" w:eastAsiaTheme="minorEastAsia" w:hAnsi="Times New Roman" w:cs="Times New Roman"/>
          <w:b/>
          <w:sz w:val="26"/>
          <w:szCs w:val="26"/>
          <w:lang w:val="ro-RO" w:eastAsia="ru-RU"/>
        </w:rPr>
        <w:t>,</w:t>
      </w:r>
      <w:r w:rsidR="00B054EB">
        <w:rPr>
          <w:rFonts w:ascii="Times New Roman" w:eastAsiaTheme="minorEastAsia" w:hAnsi="Times New Roman" w:cs="Times New Roman"/>
          <w:b/>
          <w:sz w:val="26"/>
          <w:szCs w:val="26"/>
          <w:lang w:val="ro-RO" w:eastAsia="ru-RU"/>
        </w:rPr>
        <w:t xml:space="preserve"> </w:t>
      </w:r>
      <w:r w:rsidR="00B054EB">
        <w:rPr>
          <w:rFonts w:ascii="Times New Roman" w:eastAsiaTheme="minorEastAsia" w:hAnsi="Times New Roman" w:cs="Times New Roman"/>
          <w:b/>
          <w:sz w:val="26"/>
          <w:szCs w:val="26"/>
          <w:lang w:val="ro-RO" w:eastAsia="ru-RU"/>
        </w:rPr>
        <w:tab/>
      </w:r>
      <w:r w:rsidRPr="00DF7814">
        <w:rPr>
          <w:rFonts w:ascii="Times New Roman" w:eastAsiaTheme="minorEastAsia" w:hAnsi="Times New Roman" w:cs="Times New Roman"/>
          <w:b/>
          <w:sz w:val="26"/>
          <w:szCs w:val="26"/>
          <w:lang w:val="ro-RO" w:eastAsia="ru-RU"/>
        </w:rPr>
        <w:t xml:space="preserve"> N-1 ≥ 100%</w:t>
      </w:r>
    </w:p>
    <w:p w:rsidR="00DF7814" w:rsidRPr="00DF7814" w:rsidRDefault="00DF7814" w:rsidP="00DF7814">
      <w:pPr>
        <w:spacing w:after="120" w:line="240" w:lineRule="auto"/>
        <w:jc w:val="both"/>
        <w:rPr>
          <w:rFonts w:ascii="Times New Roman" w:hAnsi="Times New Roman" w:cs="Times New Roman"/>
          <w:sz w:val="26"/>
          <w:szCs w:val="26"/>
          <w:lang w:val="ro-RO"/>
        </w:rPr>
      </w:pPr>
      <w:r w:rsidRPr="00DF7814">
        <w:rPr>
          <w:rFonts w:ascii="Times New Roman" w:hAnsi="Times New Roman" w:cs="Times New Roman"/>
          <w:sz w:val="26"/>
          <w:szCs w:val="26"/>
          <w:lang w:val="ro-RO"/>
        </w:rPr>
        <w:tab/>
        <w:t>unde:</w:t>
      </w:r>
    </w:p>
    <w:p w:rsidR="00DF7814" w:rsidRPr="00DF7814" w:rsidRDefault="00DF7814" w:rsidP="00DF7814">
      <w:pPr>
        <w:pStyle w:val="NormalWeb"/>
        <w:spacing w:after="120"/>
        <w:ind w:firstLine="709"/>
        <w:rPr>
          <w:lang w:val="ro-RO"/>
        </w:rPr>
      </w:pPr>
      <w:proofErr w:type="spellStart"/>
      <w:r w:rsidRPr="00DF7814">
        <w:rPr>
          <w:b/>
          <w:bCs/>
          <w:i/>
          <w:iCs/>
          <w:sz w:val="26"/>
          <w:szCs w:val="26"/>
          <w:lang w:val="ro-RO"/>
        </w:rPr>
        <w:t>EP</w:t>
      </w:r>
      <w:r w:rsidRPr="00DF7814">
        <w:rPr>
          <w:b/>
          <w:bCs/>
          <w:i/>
          <w:iCs/>
          <w:sz w:val="26"/>
          <w:szCs w:val="26"/>
          <w:vertAlign w:val="subscript"/>
          <w:lang w:val="ro-RO"/>
        </w:rPr>
        <w:t>m</w:t>
      </w:r>
      <w:proofErr w:type="spellEnd"/>
      <w:r w:rsidRPr="00DF7814">
        <w:rPr>
          <w:b/>
          <w:bCs/>
          <w:i/>
          <w:iCs/>
          <w:sz w:val="26"/>
          <w:szCs w:val="26"/>
          <w:vertAlign w:val="subscript"/>
          <w:lang w:val="ro-RO"/>
        </w:rPr>
        <w:t xml:space="preserve"> </w:t>
      </w:r>
      <w:r w:rsidRPr="00DF7814">
        <w:rPr>
          <w:i/>
          <w:iCs/>
          <w:sz w:val="26"/>
          <w:szCs w:val="26"/>
          <w:lang w:val="ro-RO"/>
        </w:rPr>
        <w:t>-</w:t>
      </w:r>
      <w:r w:rsidRPr="00DF7814">
        <w:rPr>
          <w:sz w:val="26"/>
          <w:szCs w:val="26"/>
          <w:lang w:val="ro-RO"/>
        </w:rPr>
        <w:t xml:space="preserve"> capacitatea tehnică a tuturor punctelor de intrare (mil. m</w:t>
      </w:r>
      <w:r w:rsidRPr="00DF7814">
        <w:rPr>
          <w:sz w:val="26"/>
          <w:szCs w:val="26"/>
          <w:vertAlign w:val="superscript"/>
          <w:lang w:val="ro-RO"/>
        </w:rPr>
        <w:t>3</w:t>
      </w:r>
      <w:r w:rsidRPr="00DF7814">
        <w:rPr>
          <w:sz w:val="26"/>
          <w:szCs w:val="26"/>
          <w:lang w:val="ro-RO"/>
        </w:rPr>
        <w:t>/zi), cu excepția capacității tehnice a instalațiilor de producere (</w:t>
      </w:r>
      <w:r w:rsidRPr="00DF7814">
        <w:rPr>
          <w:i/>
          <w:iCs/>
          <w:sz w:val="26"/>
          <w:szCs w:val="26"/>
          <w:lang w:val="ro-RO"/>
        </w:rPr>
        <w:t>P</w:t>
      </w:r>
      <w:r w:rsidRPr="00DF7814">
        <w:rPr>
          <w:i/>
          <w:iCs/>
          <w:sz w:val="26"/>
          <w:szCs w:val="26"/>
          <w:vertAlign w:val="subscript"/>
          <w:lang w:val="ro-RO"/>
        </w:rPr>
        <w:t>m</w:t>
      </w:r>
      <w:r w:rsidRPr="00DF7814">
        <w:rPr>
          <w:sz w:val="26"/>
          <w:szCs w:val="26"/>
          <w:lang w:val="ro-RO"/>
        </w:rPr>
        <w:t>) şi a depozitelor de stocare (</w:t>
      </w:r>
      <w:r w:rsidRPr="00DF7814">
        <w:rPr>
          <w:i/>
          <w:iCs/>
          <w:sz w:val="26"/>
          <w:szCs w:val="26"/>
          <w:lang w:val="ro-RO"/>
        </w:rPr>
        <w:t>S</w:t>
      </w:r>
      <w:r w:rsidRPr="00DF7814">
        <w:rPr>
          <w:i/>
          <w:iCs/>
          <w:sz w:val="26"/>
          <w:szCs w:val="26"/>
          <w:vertAlign w:val="subscript"/>
          <w:lang w:val="ro-RO"/>
        </w:rPr>
        <w:t>m</w:t>
      </w:r>
      <w:r w:rsidRPr="00DF7814">
        <w:rPr>
          <w:sz w:val="26"/>
          <w:szCs w:val="26"/>
          <w:lang w:val="ro-RO"/>
        </w:rPr>
        <w:t>), adică  suma capacităților tehnice ale tuturor punctelor de intrare de la frontieră prin care este posibilă aprovizionarea cu gaze naturale a Republicii Moldova;</w:t>
      </w:r>
    </w:p>
    <w:p w:rsidR="00DF7814" w:rsidRPr="00DF7814" w:rsidRDefault="00DF7814" w:rsidP="00DF7814">
      <w:pPr>
        <w:spacing w:after="120" w:line="240" w:lineRule="auto"/>
        <w:ind w:firstLine="709"/>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b/>
          <w:bCs/>
          <w:i/>
          <w:iCs/>
          <w:color w:val="000000"/>
          <w:sz w:val="26"/>
          <w:szCs w:val="26"/>
          <w:lang w:val="ro-RO" w:eastAsia="ru-RU"/>
        </w:rPr>
        <w:t>P</w:t>
      </w:r>
      <w:r w:rsidRPr="00DF7814">
        <w:rPr>
          <w:rFonts w:ascii="Times New Roman" w:eastAsia="Times New Roman" w:hAnsi="Times New Roman" w:cs="Times New Roman"/>
          <w:b/>
          <w:bCs/>
          <w:i/>
          <w:iCs/>
          <w:color w:val="000000"/>
          <w:sz w:val="26"/>
          <w:szCs w:val="26"/>
          <w:vertAlign w:val="subscript"/>
          <w:lang w:val="ro-RO" w:eastAsia="ru-RU"/>
        </w:rPr>
        <w:t>m</w:t>
      </w:r>
      <w:r w:rsidRPr="00DF7814">
        <w:rPr>
          <w:rFonts w:ascii="Times New Roman" w:eastAsia="Times New Roman" w:hAnsi="Times New Roman" w:cs="Times New Roman"/>
          <w:b/>
          <w:bCs/>
          <w:i/>
          <w:iCs/>
          <w:color w:val="000000"/>
          <w:sz w:val="26"/>
          <w:szCs w:val="26"/>
          <w:lang w:val="ro-RO" w:eastAsia="ru-RU"/>
        </w:rPr>
        <w:t xml:space="preserve"> </w:t>
      </w:r>
      <w:r w:rsidRPr="00DF7814">
        <w:rPr>
          <w:rFonts w:ascii="Times New Roman" w:eastAsia="Times New Roman" w:hAnsi="Times New Roman" w:cs="Times New Roman"/>
          <w:i/>
          <w:iCs/>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capacitatea tehnică maximă de producere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ce reprezintă suma capacităților zilnice maxime de producere ale tuturor instalațiilor de producere capabile să aprovizioneze cu gaze naturale Republica Moldova;</w:t>
      </w:r>
    </w:p>
    <w:p w:rsidR="00DF7814" w:rsidRPr="00DF7814" w:rsidRDefault="00DF7814" w:rsidP="00DF7814">
      <w:pPr>
        <w:spacing w:after="120" w:line="240" w:lineRule="auto"/>
        <w:ind w:firstLine="709"/>
        <w:jc w:val="both"/>
        <w:rPr>
          <w:rFonts w:ascii="Times New Roman" w:eastAsia="Times New Roman" w:hAnsi="Times New Roman" w:cs="Times New Roman"/>
          <w:color w:val="000000"/>
          <w:sz w:val="26"/>
          <w:szCs w:val="26"/>
          <w:lang w:val="ro-RO" w:eastAsia="ru-RU"/>
        </w:rPr>
      </w:pPr>
      <w:r w:rsidRPr="00DF7814">
        <w:rPr>
          <w:rFonts w:ascii="Times New Roman" w:eastAsia="Times New Roman" w:hAnsi="Times New Roman" w:cs="Times New Roman"/>
          <w:b/>
          <w:bCs/>
          <w:i/>
          <w:iCs/>
          <w:color w:val="000000"/>
          <w:sz w:val="26"/>
          <w:szCs w:val="26"/>
          <w:lang w:val="ro-RO" w:eastAsia="ru-RU"/>
        </w:rPr>
        <w:t>S</w:t>
      </w:r>
      <w:r w:rsidRPr="00DF7814">
        <w:rPr>
          <w:rFonts w:ascii="Times New Roman" w:eastAsia="Times New Roman" w:hAnsi="Times New Roman" w:cs="Times New Roman"/>
          <w:b/>
          <w:bCs/>
          <w:i/>
          <w:iCs/>
          <w:color w:val="000000"/>
          <w:sz w:val="26"/>
          <w:szCs w:val="26"/>
          <w:vertAlign w:val="subscript"/>
          <w:lang w:val="ro-RO" w:eastAsia="ru-RU"/>
        </w:rPr>
        <w:t>m</w:t>
      </w:r>
      <w:r w:rsidRPr="00DF7814">
        <w:rPr>
          <w:rFonts w:ascii="Times New Roman" w:eastAsia="Times New Roman" w:hAnsi="Times New Roman" w:cs="Times New Roman"/>
          <w:b/>
          <w:bCs/>
          <w:i/>
          <w:iCs/>
          <w:color w:val="000000"/>
          <w:sz w:val="26"/>
          <w:szCs w:val="26"/>
          <w:lang w:val="ro-RO" w:eastAsia="ru-RU"/>
        </w:rPr>
        <w:t xml:space="preserve"> </w:t>
      </w:r>
      <w:r w:rsidRPr="00DF7814">
        <w:rPr>
          <w:rFonts w:ascii="Times New Roman" w:eastAsia="Times New Roman" w:hAnsi="Times New Roman" w:cs="Times New Roman"/>
          <w:b/>
          <w:bCs/>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capacitatea tehnică maximă de extracție din depozitele de stocare (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ce reprezintă suma capacităților tehnice zilnice maxime de extracție din toate depozitele de stocare, ținând cont de caracteristicile fizice ale fiecărui depozit de stocare;</w:t>
      </w:r>
    </w:p>
    <w:p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4"/>
          <w:szCs w:val="24"/>
          <w:lang w:val="ro-RO" w:eastAsia="ru-RU"/>
        </w:rPr>
        <w:t>   </w:t>
      </w:r>
      <w:r w:rsidRPr="00DF7814">
        <w:rPr>
          <w:rFonts w:ascii="Times New Roman" w:eastAsia="Times New Roman" w:hAnsi="Times New Roman" w:cs="Times New Roman"/>
          <w:color w:val="000000"/>
          <w:sz w:val="24"/>
          <w:szCs w:val="24"/>
          <w:lang w:val="ro-RO" w:eastAsia="ru-RU"/>
        </w:rPr>
        <w:tab/>
      </w:r>
      <w:r w:rsidRPr="00DF7814">
        <w:rPr>
          <w:rFonts w:ascii="Times New Roman" w:eastAsia="Times New Roman" w:hAnsi="Times New Roman" w:cs="Times New Roman"/>
          <w:b/>
          <w:bCs/>
          <w:i/>
          <w:iCs/>
          <w:color w:val="000000"/>
          <w:sz w:val="26"/>
          <w:szCs w:val="26"/>
          <w:lang w:val="ro-RO" w:eastAsia="ru-RU"/>
        </w:rPr>
        <w:t>I</w:t>
      </w:r>
      <w:r w:rsidRPr="00DF7814">
        <w:rPr>
          <w:rFonts w:ascii="Times New Roman" w:eastAsia="Times New Roman" w:hAnsi="Times New Roman" w:cs="Times New Roman"/>
          <w:b/>
          <w:bCs/>
          <w:i/>
          <w:iCs/>
          <w:color w:val="000000"/>
          <w:sz w:val="26"/>
          <w:szCs w:val="26"/>
          <w:vertAlign w:val="subscript"/>
          <w:lang w:val="ro-RO" w:eastAsia="ru-RU"/>
        </w:rPr>
        <w:t>m</w:t>
      </w:r>
      <w:r w:rsidRPr="00DF7814">
        <w:rPr>
          <w:rFonts w:ascii="Times New Roman" w:eastAsia="Times New Roman" w:hAnsi="Times New Roman" w:cs="Times New Roman"/>
          <w:b/>
          <w:bCs/>
          <w:i/>
          <w:iCs/>
          <w:color w:val="000000"/>
          <w:sz w:val="26"/>
          <w:szCs w:val="26"/>
          <w:lang w:val="ro-RO" w:eastAsia="ru-RU"/>
        </w:rPr>
        <w:t xml:space="preserve"> </w:t>
      </w:r>
      <w:r w:rsidRPr="00DF7814">
        <w:rPr>
          <w:rFonts w:ascii="Times New Roman" w:eastAsia="Times New Roman" w:hAnsi="Times New Roman" w:cs="Times New Roman"/>
          <w:i/>
          <w:iCs/>
          <w:color w:val="000000"/>
          <w:sz w:val="26"/>
          <w:szCs w:val="26"/>
          <w:lang w:val="ro-RO" w:eastAsia="ru-RU"/>
        </w:rPr>
        <w:t>-</w:t>
      </w:r>
      <w:r w:rsidRPr="00DF7814">
        <w:rPr>
          <w:rFonts w:ascii="Times New Roman" w:eastAsia="Times New Roman" w:hAnsi="Times New Roman" w:cs="Times New Roman"/>
          <w:color w:val="000000"/>
          <w:sz w:val="26"/>
          <w:szCs w:val="26"/>
          <w:lang w:val="ro-RO" w:eastAsia="ru-RU"/>
        </w:rPr>
        <w:t xml:space="preserve"> capacitatea tehnică a infrastructurii principale a sistemului de gaze naturale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a infrastructurii cu cea mai mare capacitate de aprovizionare a Republicii Moldova. În cazul în care, mai multe conducte de gaze naturale sunt racordate la aceeași infrastructură, în amonte sau în aval, şi nu pot fi exploatate separat, sunt considerate o singură infrastructură.</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b/>
          <w:bCs/>
          <w:i/>
          <w:iCs/>
          <w:color w:val="000000"/>
          <w:sz w:val="26"/>
          <w:szCs w:val="26"/>
          <w:lang w:val="ro-RO" w:eastAsia="ru-RU"/>
        </w:rPr>
        <w:t>D</w:t>
      </w:r>
      <w:r w:rsidRPr="00DF7814">
        <w:rPr>
          <w:rFonts w:ascii="Times New Roman" w:eastAsia="Times New Roman" w:hAnsi="Times New Roman" w:cs="Times New Roman"/>
          <w:b/>
          <w:bCs/>
          <w:i/>
          <w:iCs/>
          <w:color w:val="000000"/>
          <w:sz w:val="26"/>
          <w:szCs w:val="26"/>
          <w:vertAlign w:val="subscript"/>
          <w:lang w:val="ro-RO" w:eastAsia="ru-RU"/>
        </w:rPr>
        <w:t>max</w:t>
      </w:r>
      <w:proofErr w:type="spellEnd"/>
      <w:r w:rsidRPr="00DF7814">
        <w:rPr>
          <w:rFonts w:ascii="Times New Roman" w:eastAsia="Times New Roman" w:hAnsi="Times New Roman" w:cs="Times New Roman"/>
          <w:color w:val="000000"/>
          <w:sz w:val="26"/>
          <w:szCs w:val="26"/>
          <w:lang w:val="ro-RO" w:eastAsia="ru-RU"/>
        </w:rPr>
        <w:t xml:space="preserve"> - cererea zilnică totală de gaze naturale (în mil.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/zi) pe parcursul unei zile cu o cerere de gaze naturale excepțional de mare, constatată statistic o dată la 20 de ani;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i/>
          <w:iCs/>
          <w:color w:val="000000"/>
          <w:sz w:val="26"/>
          <w:szCs w:val="26"/>
          <w:lang w:val="ro-RO" w:eastAsia="ru-RU"/>
        </w:rPr>
        <w:t>D</w:t>
      </w:r>
      <w:r w:rsidRPr="00DF7814">
        <w:rPr>
          <w:rFonts w:ascii="Times New Roman" w:eastAsia="Times New Roman" w:hAnsi="Times New Roman" w:cs="Times New Roman"/>
          <w:b/>
          <w:bCs/>
          <w:i/>
          <w:iCs/>
          <w:color w:val="000000"/>
          <w:sz w:val="26"/>
          <w:szCs w:val="26"/>
          <w:vertAlign w:val="subscript"/>
          <w:lang w:val="ro-RO" w:eastAsia="ru-RU"/>
        </w:rPr>
        <w:t>ef -</w:t>
      </w:r>
      <w:r w:rsidRPr="00DF7814">
        <w:rPr>
          <w:rFonts w:ascii="Times New Roman" w:eastAsia="Times New Roman" w:hAnsi="Times New Roman" w:cs="Times New Roman"/>
          <w:color w:val="000000"/>
          <w:sz w:val="26"/>
          <w:szCs w:val="26"/>
          <w:lang w:val="ro-RO" w:eastAsia="ru-RU"/>
        </w:rPr>
        <w:t xml:space="preserve"> partea (în m</w:t>
      </w:r>
      <w:r w:rsidRPr="00DF7814">
        <w:rPr>
          <w:rFonts w:ascii="Times New Roman" w:eastAsia="Times New Roman" w:hAnsi="Times New Roman" w:cs="Times New Roman"/>
          <w:color w:val="000000"/>
          <w:sz w:val="26"/>
          <w:szCs w:val="26"/>
          <w:vertAlign w:val="superscript"/>
          <w:lang w:val="ro-RO" w:eastAsia="ru-RU"/>
        </w:rPr>
        <w:t>3</w:t>
      </w:r>
      <w:r w:rsidRPr="00DF7814">
        <w:rPr>
          <w:rFonts w:ascii="Times New Roman" w:eastAsia="Times New Roman" w:hAnsi="Times New Roman" w:cs="Times New Roman"/>
          <w:color w:val="000000"/>
          <w:sz w:val="26"/>
          <w:szCs w:val="26"/>
          <w:lang w:val="ro-RO" w:eastAsia="ru-RU"/>
        </w:rPr>
        <w:t xml:space="preserve">/zi) din </w:t>
      </w:r>
      <w:proofErr w:type="spellStart"/>
      <w:r w:rsidRPr="00DF7814">
        <w:rPr>
          <w:rFonts w:ascii="Times New Roman" w:eastAsia="Times New Roman" w:hAnsi="Times New Roman" w:cs="Times New Roman"/>
          <w:b/>
          <w:bCs/>
          <w:i/>
          <w:iCs/>
          <w:color w:val="000000"/>
          <w:sz w:val="26"/>
          <w:szCs w:val="26"/>
          <w:lang w:val="ro-RO" w:eastAsia="ru-RU"/>
        </w:rPr>
        <w:t>D</w:t>
      </w:r>
      <w:r w:rsidRPr="00DF7814">
        <w:rPr>
          <w:rFonts w:ascii="Times New Roman" w:eastAsia="Times New Roman" w:hAnsi="Times New Roman" w:cs="Times New Roman"/>
          <w:b/>
          <w:bCs/>
          <w:i/>
          <w:iCs/>
          <w:color w:val="000000"/>
          <w:sz w:val="26"/>
          <w:szCs w:val="26"/>
          <w:vertAlign w:val="subscript"/>
          <w:lang w:val="ro-RO" w:eastAsia="ru-RU"/>
        </w:rPr>
        <w:t>max</w:t>
      </w:r>
      <w:proofErr w:type="spellEnd"/>
      <w:r w:rsidRPr="00DF7814">
        <w:rPr>
          <w:rFonts w:ascii="Times New Roman" w:eastAsia="Times New Roman" w:hAnsi="Times New Roman" w:cs="Times New Roman"/>
          <w:i/>
          <w:iCs/>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care, în cazul unei întreruperi în aprovizionarea cu gaze naturale, poate fi acoperită în mod eficient şi în timp util cu măsuri ce se referă la cerere, bazate pe mecanisme de piaţă ( prin aplicarea de contracte de furnizare întreruptibilă cu gaze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48. Indicatorii infrastructurii sistemului de gaze naturale al Republicii Moldova aplicați la determinarea criteriului ”N-1” sunt prezentați în tabelul de mai jos.</w:t>
      </w:r>
    </w:p>
    <w:p w:rsidR="00DF7814" w:rsidRPr="00DF7814" w:rsidRDefault="00DF7814" w:rsidP="00DF7814">
      <w:pPr>
        <w:pStyle w:val="NoSpacing"/>
        <w:spacing w:after="120"/>
        <w:ind w:firstLine="720"/>
        <w:jc w:val="both"/>
        <w:rPr>
          <w:rFonts w:ascii="Times New Roman" w:hAnsi="Times New Roman" w:cs="Times New Roman"/>
          <w:b/>
          <w:sz w:val="24"/>
          <w:szCs w:val="24"/>
          <w:lang w:val="ro-RO" w:eastAsia="ro-RO"/>
        </w:rPr>
      </w:pPr>
      <w:r w:rsidRPr="00DF7814">
        <w:rPr>
          <w:rFonts w:ascii="Times New Roman" w:hAnsi="Times New Roman" w:cs="Times New Roman"/>
          <w:b/>
          <w:sz w:val="24"/>
          <w:szCs w:val="24"/>
          <w:lang w:val="ro-RO" w:eastAsia="ro-RO"/>
        </w:rPr>
        <w:lastRenderedPageBreak/>
        <w:t xml:space="preserve">Tabelul 5. </w:t>
      </w:r>
      <w:r w:rsidRPr="00DF7814">
        <w:rPr>
          <w:rFonts w:ascii="Times New Roman" w:hAnsi="Times New Roman" w:cs="Times New Roman"/>
          <w:sz w:val="24"/>
          <w:szCs w:val="24"/>
          <w:lang w:val="ro-RO" w:eastAsia="ro-RO"/>
        </w:rPr>
        <w:t>Indicatorii  infrastructurii sistemului de gaze naturale al Republicii Moldova</w:t>
      </w:r>
    </w:p>
    <w:tbl>
      <w:tblPr>
        <w:tblStyle w:val="TableGrid"/>
        <w:tblW w:w="10348" w:type="dxa"/>
        <w:tblInd w:w="250" w:type="dxa"/>
        <w:tblLook w:val="04A0" w:firstRow="1" w:lastRow="0" w:firstColumn="1" w:lastColumn="0" w:noHBand="0" w:noVBand="1"/>
      </w:tblPr>
      <w:tblGrid>
        <w:gridCol w:w="4253"/>
        <w:gridCol w:w="1843"/>
        <w:gridCol w:w="4252"/>
      </w:tblGrid>
      <w:tr w:rsidR="00DF7814" w:rsidRPr="00DF7814" w:rsidTr="00DF7814">
        <w:tc>
          <w:tcPr>
            <w:tcW w:w="4253" w:type="dxa"/>
            <w:vAlign w:val="center"/>
          </w:tcPr>
          <w:p w:rsidR="00DF7814" w:rsidRPr="00DF7814" w:rsidRDefault="00DF7814" w:rsidP="00DF7814">
            <w:pPr>
              <w:jc w:val="center"/>
              <w:rPr>
                <w:rFonts w:ascii="Times New Roman" w:hAnsi="Times New Roman" w:cs="Times New Roman"/>
                <w:b/>
                <w:lang w:val="ro-RO" w:eastAsia="ru-RU"/>
              </w:rPr>
            </w:pPr>
            <w:r w:rsidRPr="00DF7814">
              <w:rPr>
                <w:rFonts w:ascii="Times New Roman" w:hAnsi="Times New Roman" w:cs="Times New Roman"/>
                <w:b/>
                <w:lang w:val="ro-RO" w:eastAsia="ru-RU"/>
              </w:rPr>
              <w:t>Indicatori</w:t>
            </w:r>
          </w:p>
        </w:tc>
        <w:tc>
          <w:tcPr>
            <w:tcW w:w="1843" w:type="dxa"/>
            <w:vAlign w:val="center"/>
          </w:tcPr>
          <w:p w:rsidR="00DF7814" w:rsidRPr="00DF7814" w:rsidRDefault="00DF7814" w:rsidP="00DF7814">
            <w:pPr>
              <w:jc w:val="center"/>
              <w:rPr>
                <w:rFonts w:ascii="Times New Roman" w:hAnsi="Times New Roman" w:cs="Times New Roman"/>
                <w:b/>
                <w:lang w:val="ro-RO" w:eastAsia="ru-RU"/>
              </w:rPr>
            </w:pPr>
            <w:r w:rsidRPr="00DF7814">
              <w:rPr>
                <w:rFonts w:ascii="Times New Roman" w:hAnsi="Times New Roman" w:cs="Times New Roman"/>
                <w:b/>
                <w:lang w:val="ro-RO" w:eastAsia="ru-RU"/>
              </w:rPr>
              <w:t>Valoarea , mil. m</w:t>
            </w:r>
            <w:r w:rsidRPr="00DF7814">
              <w:rPr>
                <w:rFonts w:ascii="Times New Roman" w:hAnsi="Times New Roman" w:cs="Times New Roman"/>
                <w:b/>
                <w:vertAlign w:val="superscript"/>
                <w:lang w:val="ro-RO" w:eastAsia="ru-RU"/>
              </w:rPr>
              <w:t>3</w:t>
            </w:r>
            <w:r w:rsidRPr="00DF7814">
              <w:rPr>
                <w:rFonts w:ascii="Times New Roman" w:hAnsi="Times New Roman" w:cs="Times New Roman"/>
                <w:b/>
                <w:lang w:val="ro-RO" w:eastAsia="ru-RU"/>
              </w:rPr>
              <w:t>/zi</w:t>
            </w:r>
          </w:p>
        </w:tc>
        <w:tc>
          <w:tcPr>
            <w:tcW w:w="4252" w:type="dxa"/>
            <w:vAlign w:val="center"/>
          </w:tcPr>
          <w:p w:rsidR="00DF7814" w:rsidRPr="00DF7814" w:rsidRDefault="00DF7814" w:rsidP="00DF7814">
            <w:pPr>
              <w:jc w:val="center"/>
              <w:rPr>
                <w:rFonts w:ascii="Times New Roman" w:hAnsi="Times New Roman" w:cs="Times New Roman"/>
                <w:b/>
                <w:lang w:val="ro-RO" w:eastAsia="ru-RU"/>
              </w:rPr>
            </w:pPr>
            <w:r w:rsidRPr="00DF7814">
              <w:rPr>
                <w:rFonts w:ascii="Times New Roman" w:hAnsi="Times New Roman" w:cs="Times New Roman"/>
                <w:b/>
                <w:lang w:val="ro-RO" w:eastAsia="ru-RU"/>
              </w:rPr>
              <w:t>Explicații</w:t>
            </w:r>
          </w:p>
        </w:tc>
      </w:tr>
      <w:tr w:rsidR="00DF7814" w:rsidRPr="00DF7814" w:rsidTr="00DF7814">
        <w:tc>
          <w:tcPr>
            <w:tcW w:w="4253" w:type="dxa"/>
          </w:tcPr>
          <w:p w:rsidR="00DF7814" w:rsidRPr="00DF7814" w:rsidRDefault="00DF7814" w:rsidP="00DF7814">
            <w:pPr>
              <w:rPr>
                <w:rFonts w:ascii="Times New Roman" w:hAnsi="Times New Roman" w:cs="Times New Roman"/>
                <w:lang w:val="ro-RO" w:eastAsia="ru-RU"/>
              </w:rPr>
            </w:pPr>
            <w:r w:rsidRPr="00DF7814">
              <w:rPr>
                <w:rFonts w:ascii="Times New Roman" w:hAnsi="Times New Roman" w:cs="Times New Roman"/>
                <w:lang w:val="ro-RO" w:eastAsia="ru-RU"/>
              </w:rPr>
              <w:t xml:space="preserve">1.Capacitatea tehnică a tuturor punctelor de intrare, la frontiera Republicii Moldova – </w:t>
            </w:r>
            <w:proofErr w:type="spellStart"/>
            <w:r w:rsidRPr="00DF7814">
              <w:rPr>
                <w:rFonts w:ascii="Times New Roman" w:hAnsi="Times New Roman" w:cs="Times New Roman"/>
                <w:i/>
                <w:lang w:val="ro-RO" w:eastAsia="ru-RU"/>
              </w:rPr>
              <w:t>EP</w:t>
            </w:r>
            <w:r w:rsidRPr="00DF7814">
              <w:rPr>
                <w:rFonts w:ascii="Times New Roman" w:hAnsi="Times New Roman" w:cs="Times New Roman"/>
                <w:i/>
                <w:vertAlign w:val="subscript"/>
                <w:lang w:val="ro-RO" w:eastAsia="ru-RU"/>
              </w:rPr>
              <w:t>m</w:t>
            </w:r>
            <w:proofErr w:type="spellEnd"/>
            <w:r w:rsidRPr="00DF7814">
              <w:rPr>
                <w:rFonts w:ascii="Times New Roman" w:hAnsi="Times New Roman" w:cs="Times New Roman"/>
                <w:i/>
                <w:vertAlign w:val="subscript"/>
                <w:lang w:val="ro-RO" w:eastAsia="ru-RU"/>
              </w:rPr>
              <w:t xml:space="preserve"> </w:t>
            </w:r>
            <w:r w:rsidRPr="00DF7814">
              <w:rPr>
                <w:rFonts w:ascii="Times New Roman" w:hAnsi="Times New Roman" w:cs="Times New Roman"/>
                <w:lang w:val="ro-RO" w:eastAsia="ru-RU"/>
              </w:rPr>
              <w:t>,</w:t>
            </w:r>
            <w:r w:rsidRPr="00DF7814">
              <w:rPr>
                <w:rFonts w:ascii="Times New Roman" w:hAnsi="Times New Roman" w:cs="Times New Roman"/>
                <w:vertAlign w:val="subscript"/>
                <w:lang w:val="ro-RO" w:eastAsia="ru-RU"/>
              </w:rPr>
              <w:t xml:space="preserve"> </w:t>
            </w:r>
            <w:r w:rsidRPr="00DF7814">
              <w:rPr>
                <w:rFonts w:ascii="Times New Roman" w:hAnsi="Times New Roman" w:cs="Times New Roman"/>
                <w:lang w:val="ro-RO" w:eastAsia="ru-RU"/>
              </w:rPr>
              <w:t>total</w:t>
            </w:r>
          </w:p>
        </w:tc>
        <w:tc>
          <w:tcPr>
            <w:tcW w:w="1843" w:type="dxa"/>
            <w:vAlign w:val="center"/>
          </w:tcPr>
          <w:p w:rsidR="00DF7814" w:rsidRPr="00DF7814" w:rsidRDefault="00DF7814" w:rsidP="00DF7814">
            <w:pPr>
              <w:jc w:val="center"/>
              <w:rPr>
                <w:rFonts w:ascii="Times New Roman" w:hAnsi="Times New Roman" w:cs="Times New Roman"/>
                <w:lang w:val="ro-RO" w:eastAsia="ru-RU"/>
              </w:rPr>
            </w:pPr>
          </w:p>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121,3</w:t>
            </w:r>
          </w:p>
        </w:tc>
        <w:tc>
          <w:tcPr>
            <w:tcW w:w="4252" w:type="dxa"/>
          </w:tcPr>
          <w:p w:rsidR="00DF7814" w:rsidRPr="00DF7814" w:rsidRDefault="00DF7814" w:rsidP="00DF7814">
            <w:pPr>
              <w:rPr>
                <w:rFonts w:ascii="Times New Roman" w:hAnsi="Times New Roman" w:cs="Times New Roman"/>
                <w:lang w:val="ro-RO" w:eastAsia="ru-RU"/>
              </w:rPr>
            </w:pPr>
          </w:p>
        </w:tc>
      </w:tr>
      <w:tr w:rsidR="00DF7814" w:rsidRPr="00DF7814" w:rsidTr="00DF7814">
        <w:tc>
          <w:tcPr>
            <w:tcW w:w="4253" w:type="dxa"/>
          </w:tcPr>
          <w:p w:rsidR="00DF7814" w:rsidRPr="00DF7814" w:rsidRDefault="00DF7814" w:rsidP="00DF7814">
            <w:pPr>
              <w:rPr>
                <w:rFonts w:ascii="Times New Roman" w:hAnsi="Times New Roman" w:cs="Times New Roman"/>
                <w:lang w:val="ro-RO" w:eastAsia="ru-RU"/>
              </w:rPr>
            </w:pPr>
            <w:r w:rsidRPr="00DF7814">
              <w:rPr>
                <w:rFonts w:ascii="Times New Roman" w:hAnsi="Times New Roman" w:cs="Times New Roman"/>
                <w:lang w:val="ro-RO" w:eastAsia="ru-RU"/>
              </w:rPr>
              <w:t xml:space="preserve"> Inclusiv:</w:t>
            </w:r>
          </w:p>
        </w:tc>
        <w:tc>
          <w:tcPr>
            <w:tcW w:w="1843" w:type="dxa"/>
            <w:vAlign w:val="center"/>
          </w:tcPr>
          <w:p w:rsidR="00DF7814" w:rsidRPr="00DF7814" w:rsidRDefault="00DF7814" w:rsidP="00DF7814">
            <w:pPr>
              <w:jc w:val="center"/>
              <w:rPr>
                <w:rFonts w:ascii="Times New Roman" w:hAnsi="Times New Roman" w:cs="Times New Roman"/>
                <w:lang w:val="ro-RO" w:eastAsia="ru-RU"/>
              </w:rPr>
            </w:pPr>
          </w:p>
        </w:tc>
        <w:tc>
          <w:tcPr>
            <w:tcW w:w="4252" w:type="dxa"/>
          </w:tcPr>
          <w:p w:rsidR="00DF7814" w:rsidRPr="00DF7814" w:rsidRDefault="00DF7814" w:rsidP="00DF7814">
            <w:pPr>
              <w:rPr>
                <w:rFonts w:ascii="Times New Roman" w:hAnsi="Times New Roman" w:cs="Times New Roman"/>
                <w:lang w:val="ro-RO" w:eastAsia="ru-RU"/>
              </w:rPr>
            </w:pPr>
          </w:p>
        </w:tc>
      </w:tr>
      <w:tr w:rsidR="00DF7814" w:rsidRPr="00DF7814" w:rsidTr="00DF7814">
        <w:tc>
          <w:tcPr>
            <w:tcW w:w="4253" w:type="dxa"/>
          </w:tcPr>
          <w:p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conducta de gaze naturale ȘDCRI și RI</w:t>
            </w:r>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43,3</w:t>
            </w:r>
          </w:p>
        </w:tc>
        <w:tc>
          <w:tcPr>
            <w:tcW w:w="4252" w:type="dxa"/>
          </w:tcPr>
          <w:p w:rsidR="00DF7814" w:rsidRPr="00DF7814" w:rsidRDefault="00DF7814" w:rsidP="00DF7814">
            <w:pPr>
              <w:rPr>
                <w:rFonts w:ascii="Times New Roman" w:hAnsi="Times New Roman" w:cs="Times New Roman"/>
                <w:lang w:val="ro-RO" w:eastAsia="ru-RU"/>
              </w:rPr>
            </w:pPr>
          </w:p>
        </w:tc>
      </w:tr>
      <w:tr w:rsidR="00DF7814" w:rsidRPr="00DF7814" w:rsidTr="00DF7814">
        <w:tc>
          <w:tcPr>
            <w:tcW w:w="4253" w:type="dxa"/>
          </w:tcPr>
          <w:p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conducta de gaze naturale ATI</w:t>
            </w:r>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55,0</w:t>
            </w:r>
          </w:p>
        </w:tc>
        <w:tc>
          <w:tcPr>
            <w:tcW w:w="4252" w:type="dxa"/>
          </w:tcPr>
          <w:p w:rsidR="00DF7814" w:rsidRPr="00DF7814" w:rsidRDefault="00DF7814" w:rsidP="00DF7814">
            <w:pPr>
              <w:rPr>
                <w:rFonts w:ascii="Times New Roman" w:hAnsi="Times New Roman" w:cs="Times New Roman"/>
                <w:lang w:val="ro-RO" w:eastAsia="ru-RU"/>
              </w:rPr>
            </w:pPr>
          </w:p>
        </w:tc>
      </w:tr>
      <w:tr w:rsidR="00DF7814" w:rsidRPr="00DF7814" w:rsidTr="00DF7814">
        <w:tc>
          <w:tcPr>
            <w:tcW w:w="4253" w:type="dxa"/>
          </w:tcPr>
          <w:p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conducta de gaze naturale ACB</w:t>
            </w:r>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23,0</w:t>
            </w:r>
          </w:p>
        </w:tc>
        <w:tc>
          <w:tcPr>
            <w:tcW w:w="4252" w:type="dxa"/>
          </w:tcPr>
          <w:p w:rsidR="00DF7814" w:rsidRPr="00DF7814" w:rsidRDefault="00DF7814" w:rsidP="00DF7814">
            <w:pPr>
              <w:rPr>
                <w:rFonts w:ascii="Times New Roman" w:hAnsi="Times New Roman" w:cs="Times New Roman"/>
                <w:lang w:val="ro-RO" w:eastAsia="ru-RU"/>
              </w:rPr>
            </w:pPr>
          </w:p>
        </w:tc>
      </w:tr>
      <w:tr w:rsidR="00DF7814" w:rsidRPr="00DF7814" w:rsidTr="00DF7814">
        <w:tc>
          <w:tcPr>
            <w:tcW w:w="4253" w:type="dxa"/>
          </w:tcPr>
          <w:p w:rsidR="00DF7814" w:rsidRPr="00DF7814" w:rsidRDefault="00DF7814" w:rsidP="00DF7814">
            <w:pPr>
              <w:pStyle w:val="ListParagraph"/>
              <w:ind w:left="317"/>
              <w:rPr>
                <w:rFonts w:ascii="Times New Roman" w:hAnsi="Times New Roman" w:cs="Times New Roman"/>
                <w:lang w:val="ro-RO" w:eastAsia="ru-RU"/>
              </w:rPr>
            </w:pPr>
            <w:r w:rsidRPr="00DF7814">
              <w:rPr>
                <w:rFonts w:ascii="Times New Roman" w:hAnsi="Times New Roman" w:cs="Times New Roman"/>
                <w:lang w:val="ro-RO" w:eastAsia="ru-RU"/>
              </w:rPr>
              <w:t>conducta de gaze naturale Iași-Ungheni</w:t>
            </w:r>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rsidR="00DF7814" w:rsidRPr="00DF7814" w:rsidRDefault="00DF7814" w:rsidP="00DF7814">
            <w:pPr>
              <w:jc w:val="both"/>
              <w:rPr>
                <w:rFonts w:ascii="Times New Roman" w:hAnsi="Times New Roman" w:cs="Times New Roman"/>
                <w:lang w:val="ro-RO" w:eastAsia="ru-RU"/>
              </w:rPr>
            </w:pPr>
            <w:r w:rsidRPr="00DF7814">
              <w:rPr>
                <w:rFonts w:ascii="Times New Roman" w:hAnsi="Times New Roman" w:cs="Times New Roman"/>
                <w:lang w:val="ro-RO" w:eastAsia="ru-RU"/>
              </w:rPr>
              <w:t>Capaci</w:t>
            </w:r>
            <w:r w:rsidR="00B054EB">
              <w:rPr>
                <w:rFonts w:ascii="Times New Roman" w:hAnsi="Times New Roman" w:cs="Times New Roman"/>
                <w:lang w:val="ro-RO" w:eastAsia="ru-RU"/>
              </w:rPr>
              <w:t xml:space="preserve">tatea tehnică a interconexiunii Iași-Ungheni este de 1,5 </w:t>
            </w:r>
            <w:proofErr w:type="spellStart"/>
            <w:r w:rsidR="00B054EB">
              <w:rPr>
                <w:rFonts w:ascii="Times New Roman" w:hAnsi="Times New Roman" w:cs="Times New Roman"/>
                <w:lang w:val="ro-RO" w:eastAsia="ru-RU"/>
              </w:rPr>
              <w:t>mlrd</w:t>
            </w:r>
            <w:proofErr w:type="spellEnd"/>
            <w:r w:rsidR="00B054EB">
              <w:rPr>
                <w:rFonts w:ascii="Times New Roman" w:hAnsi="Times New Roman" w:cs="Times New Roman"/>
                <w:lang w:val="ro-RO" w:eastAsia="ru-RU"/>
              </w:rPr>
              <w:t>.</w:t>
            </w:r>
            <w:r w:rsidRPr="00DF7814">
              <w:rPr>
                <w:rFonts w:ascii="Times New Roman" w:hAnsi="Times New Roman" w:cs="Times New Roman"/>
                <w:lang w:val="ro-RO" w:eastAsia="ru-RU"/>
              </w:rPr>
              <w:t xml:space="preserve"> </w:t>
            </w:r>
            <w:r w:rsidR="00B054EB" w:rsidRPr="00B054EB">
              <w:rPr>
                <w:rFonts w:ascii="Times New Roman" w:eastAsia="Times New Roman" w:hAnsi="Times New Roman" w:cs="Times New Roman"/>
                <w:color w:val="000000"/>
                <w:lang w:val="ro-RO" w:eastAsia="ru-RU"/>
              </w:rPr>
              <w:t>m</w:t>
            </w:r>
            <w:r w:rsidR="00B054EB" w:rsidRPr="00B054EB">
              <w:rPr>
                <w:rFonts w:ascii="Times New Roman" w:eastAsia="Times New Roman" w:hAnsi="Times New Roman" w:cs="Times New Roman"/>
                <w:color w:val="000000"/>
                <w:vertAlign w:val="superscript"/>
                <w:lang w:val="ro-RO" w:eastAsia="ru-RU"/>
              </w:rPr>
              <w:t>3</w:t>
            </w:r>
            <w:r w:rsidRPr="00DF7814">
              <w:rPr>
                <w:rFonts w:ascii="Times New Roman" w:hAnsi="Times New Roman" w:cs="Times New Roman"/>
                <w:lang w:val="ro-RO" w:eastAsia="ru-RU"/>
              </w:rPr>
              <w:t xml:space="preserve">/an , însă </w:t>
            </w:r>
            <w:r w:rsidR="00B054EB">
              <w:rPr>
                <w:rFonts w:ascii="Times New Roman" w:hAnsi="Times New Roman" w:cs="Times New Roman"/>
                <w:lang w:val="ro-RO" w:eastAsia="ru-RU"/>
              </w:rPr>
              <w:t>această  capacitate va putea fi</w:t>
            </w:r>
            <w:r w:rsidRPr="00DF7814">
              <w:rPr>
                <w:rFonts w:ascii="Times New Roman" w:hAnsi="Times New Roman" w:cs="Times New Roman"/>
                <w:lang w:val="ro-RO" w:eastAsia="ru-RU"/>
              </w:rPr>
              <w:t xml:space="preserve"> utilizată doar după dezvoltarea capacităților de transport  și a stațiilor de compresoare  în România, precum  și a capacităților de transportare a gazelor naturale în Moldova pe traseul Ungheni-Chișinău </w:t>
            </w:r>
          </w:p>
        </w:tc>
      </w:tr>
      <w:tr w:rsidR="00DF7814" w:rsidRPr="00DF7814" w:rsidTr="00DF7814">
        <w:tc>
          <w:tcPr>
            <w:tcW w:w="4253" w:type="dxa"/>
          </w:tcPr>
          <w:p w:rsidR="00DF7814" w:rsidRPr="00DF7814" w:rsidRDefault="00DF7814" w:rsidP="00DF7814">
            <w:pPr>
              <w:rPr>
                <w:rFonts w:ascii="Times New Roman" w:hAnsi="Times New Roman" w:cs="Times New Roman"/>
                <w:lang w:val="ro-RO" w:eastAsia="ru-RU"/>
              </w:rPr>
            </w:pPr>
            <w:r w:rsidRPr="00DF7814">
              <w:rPr>
                <w:rFonts w:ascii="Times New Roman" w:hAnsi="Times New Roman" w:cs="Times New Roman"/>
                <w:lang w:val="ro-RO" w:eastAsia="ru-RU"/>
              </w:rPr>
              <w:t>2.</w:t>
            </w:r>
            <w:r w:rsidRPr="00DF7814">
              <w:rPr>
                <w:rFonts w:ascii="Times New Roman" w:hAnsi="Times New Roman" w:cs="Times New Roman"/>
                <w:lang w:val="ro-RO" w:eastAsia="ro-RO"/>
              </w:rPr>
              <w:t xml:space="preserve"> Capacitatea tehnică maximă de producere </w:t>
            </w:r>
            <w:proofErr w:type="spellStart"/>
            <w:r w:rsidRPr="00DF7814">
              <w:rPr>
                <w:rFonts w:ascii="Times New Roman" w:hAnsi="Times New Roman" w:cs="Times New Roman"/>
                <w:lang w:val="ro-RO" w:eastAsia="ro-RO"/>
              </w:rPr>
              <w:t>-P</w:t>
            </w:r>
            <w:r w:rsidRPr="00DF7814">
              <w:rPr>
                <w:rFonts w:ascii="Times New Roman" w:hAnsi="Times New Roman" w:cs="Times New Roman"/>
                <w:vertAlign w:val="subscript"/>
                <w:lang w:val="ro-RO" w:eastAsia="ro-RO"/>
              </w:rPr>
              <w:t>m</w:t>
            </w:r>
            <w:proofErr w:type="spellEnd"/>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rsidR="00DF7814" w:rsidRPr="00DF7814" w:rsidRDefault="00B054EB" w:rsidP="00DF7814">
            <w:pPr>
              <w:jc w:val="both"/>
              <w:rPr>
                <w:rFonts w:ascii="Times New Roman" w:hAnsi="Times New Roman" w:cs="Times New Roman"/>
                <w:lang w:val="ro-RO" w:eastAsia="ru-RU"/>
              </w:rPr>
            </w:pPr>
            <w:r>
              <w:rPr>
                <w:rFonts w:ascii="Times New Roman" w:hAnsi="Times New Roman" w:cs="Times New Roman"/>
                <w:lang w:val="ro-RO" w:eastAsia="ru-RU"/>
              </w:rPr>
              <w:t>Capacitatea este foarte mică și</w:t>
            </w:r>
            <w:r w:rsidR="00DF7814" w:rsidRPr="00DF7814">
              <w:rPr>
                <w:rFonts w:ascii="Times New Roman" w:hAnsi="Times New Roman" w:cs="Times New Roman"/>
                <w:lang w:val="ro-RO" w:eastAsia="ru-RU"/>
              </w:rPr>
              <w:t xml:space="preserve"> astfel practic nu influențează la determinarea criteriului N-1.</w:t>
            </w:r>
          </w:p>
        </w:tc>
      </w:tr>
      <w:tr w:rsidR="00DF7814" w:rsidRPr="00DF7814" w:rsidTr="00DF7814">
        <w:tc>
          <w:tcPr>
            <w:tcW w:w="4253" w:type="dxa"/>
          </w:tcPr>
          <w:p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3. Capacitatea tehnică maximă de extracție din depozitele de stocare – </w:t>
            </w:r>
            <w:r w:rsidRPr="00DF7814">
              <w:rPr>
                <w:rFonts w:ascii="Times New Roman" w:hAnsi="Times New Roman" w:cs="Times New Roman"/>
                <w:i/>
                <w:lang w:val="ro-RO" w:eastAsia="ru-RU"/>
              </w:rPr>
              <w:t>S</w:t>
            </w:r>
            <w:r w:rsidRPr="00DF7814">
              <w:rPr>
                <w:rFonts w:ascii="Times New Roman" w:hAnsi="Times New Roman" w:cs="Times New Roman"/>
                <w:i/>
                <w:vertAlign w:val="subscript"/>
                <w:lang w:val="ro-RO" w:eastAsia="ru-RU"/>
              </w:rPr>
              <w:t>m</w:t>
            </w:r>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rsidR="00DF7814" w:rsidRPr="00DF7814" w:rsidRDefault="00DF7814" w:rsidP="00DF7814">
            <w:pPr>
              <w:jc w:val="both"/>
              <w:rPr>
                <w:rFonts w:ascii="Times New Roman" w:hAnsi="Times New Roman" w:cs="Times New Roman"/>
                <w:lang w:val="ro-RO" w:eastAsia="ru-RU"/>
              </w:rPr>
            </w:pPr>
            <w:r w:rsidRPr="00DF7814">
              <w:rPr>
                <w:rFonts w:ascii="Times New Roman" w:hAnsi="Times New Roman" w:cs="Times New Roman"/>
                <w:lang w:val="ro-RO" w:eastAsia="ru-RU"/>
              </w:rPr>
              <w:t>Moldova nu dispune de capacități de stocare a gazelor naturale</w:t>
            </w:r>
          </w:p>
        </w:tc>
      </w:tr>
      <w:tr w:rsidR="00DF7814" w:rsidRPr="00DF7814" w:rsidTr="00DF7814">
        <w:tc>
          <w:tcPr>
            <w:tcW w:w="4253" w:type="dxa"/>
          </w:tcPr>
          <w:p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4. Capacitatea tehnică a infrastructurii principale  - </w:t>
            </w:r>
            <w:r w:rsidRPr="00DF7814">
              <w:rPr>
                <w:rFonts w:ascii="Times New Roman" w:hAnsi="Times New Roman" w:cs="Times New Roman"/>
                <w:i/>
                <w:lang w:val="ro-RO" w:eastAsia="ru-RU"/>
              </w:rPr>
              <w:t>I</w:t>
            </w:r>
            <w:r w:rsidRPr="00DF7814">
              <w:rPr>
                <w:rFonts w:ascii="Times New Roman" w:hAnsi="Times New Roman" w:cs="Times New Roman"/>
                <w:i/>
                <w:vertAlign w:val="subscript"/>
                <w:lang w:val="ro-RO" w:eastAsia="ru-RU"/>
              </w:rPr>
              <w:t>m</w:t>
            </w:r>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55,0</w:t>
            </w:r>
          </w:p>
        </w:tc>
        <w:tc>
          <w:tcPr>
            <w:tcW w:w="4252" w:type="dxa"/>
          </w:tcPr>
          <w:p w:rsidR="00DF7814" w:rsidRPr="00DF7814" w:rsidRDefault="00B054EB" w:rsidP="00DF7814">
            <w:pPr>
              <w:jc w:val="both"/>
              <w:rPr>
                <w:rFonts w:ascii="Times New Roman" w:hAnsi="Times New Roman" w:cs="Times New Roman"/>
                <w:lang w:val="ro-RO" w:eastAsia="ru-RU"/>
              </w:rPr>
            </w:pPr>
            <w:r>
              <w:rPr>
                <w:rFonts w:ascii="Times New Roman" w:hAnsi="Times New Roman" w:cs="Times New Roman"/>
                <w:lang w:val="ro-RO" w:eastAsia="ru-RU"/>
              </w:rPr>
              <w:t>Infrastructura principală este</w:t>
            </w:r>
            <w:r w:rsidR="00DF7814" w:rsidRPr="00DF7814">
              <w:rPr>
                <w:rFonts w:ascii="Times New Roman" w:hAnsi="Times New Roman" w:cs="Times New Roman"/>
                <w:lang w:val="ro-RO" w:eastAsia="ru-RU"/>
              </w:rPr>
              <w:t xml:space="preserve"> gazoductul  ATI, care are cea mai mare capacitate tehnică </w:t>
            </w:r>
          </w:p>
        </w:tc>
      </w:tr>
      <w:tr w:rsidR="00DF7814" w:rsidRPr="00DF7814" w:rsidTr="00DF7814">
        <w:tc>
          <w:tcPr>
            <w:tcW w:w="4253" w:type="dxa"/>
          </w:tcPr>
          <w:p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5. Cererea zilnică excepțional de mare - </w:t>
            </w:r>
            <w:proofErr w:type="spellStart"/>
            <w:r w:rsidRPr="00DF7814">
              <w:rPr>
                <w:rFonts w:ascii="Times New Roman" w:hAnsi="Times New Roman" w:cs="Times New Roman"/>
                <w:i/>
                <w:lang w:val="ro-RO" w:eastAsia="ru-RU"/>
              </w:rPr>
              <w:t>D</w:t>
            </w:r>
            <w:r w:rsidRPr="00DF7814">
              <w:rPr>
                <w:rFonts w:ascii="Times New Roman" w:hAnsi="Times New Roman" w:cs="Times New Roman"/>
                <w:i/>
                <w:vertAlign w:val="subscript"/>
                <w:lang w:val="ro-RO" w:eastAsia="ru-RU"/>
              </w:rPr>
              <w:t>max</w:t>
            </w:r>
            <w:proofErr w:type="spellEnd"/>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8,9</w:t>
            </w:r>
          </w:p>
        </w:tc>
        <w:tc>
          <w:tcPr>
            <w:tcW w:w="4252" w:type="dxa"/>
          </w:tcPr>
          <w:p w:rsidR="00DF7814" w:rsidRPr="00DF7814" w:rsidRDefault="00DF7814" w:rsidP="00DF7814">
            <w:pPr>
              <w:jc w:val="both"/>
              <w:rPr>
                <w:rFonts w:ascii="Times New Roman" w:hAnsi="Times New Roman" w:cs="Times New Roman"/>
                <w:lang w:val="ro-RO" w:eastAsia="ru-RU"/>
              </w:rPr>
            </w:pPr>
            <w:r w:rsidRPr="00DF7814">
              <w:rPr>
                <w:rFonts w:ascii="Times New Roman" w:hAnsi="Times New Roman" w:cs="Times New Roman"/>
                <w:lang w:val="ro-RO" w:eastAsia="ru-RU"/>
              </w:rPr>
              <w:t>Cel mai mare consum zilnic înregistrat la data de 02.02.2012</w:t>
            </w:r>
          </w:p>
        </w:tc>
      </w:tr>
      <w:tr w:rsidR="00DF7814" w:rsidRPr="00DF7814" w:rsidTr="00DF7814">
        <w:tc>
          <w:tcPr>
            <w:tcW w:w="4253" w:type="dxa"/>
          </w:tcPr>
          <w:p w:rsidR="00DF7814" w:rsidRPr="00DF7814" w:rsidRDefault="00DF7814" w:rsidP="00DF7814">
            <w:pPr>
              <w:rPr>
                <w:rFonts w:ascii="Times New Roman" w:hAnsi="Times New Roman" w:cs="Times New Roman"/>
                <w:vertAlign w:val="subscript"/>
                <w:lang w:val="ro-RO" w:eastAsia="ru-RU"/>
              </w:rPr>
            </w:pPr>
            <w:r w:rsidRPr="00DF7814">
              <w:rPr>
                <w:rFonts w:ascii="Times New Roman" w:hAnsi="Times New Roman" w:cs="Times New Roman"/>
                <w:lang w:val="ro-RO" w:eastAsia="ru-RU"/>
              </w:rPr>
              <w:t xml:space="preserve">6. Cererea  zilnică, ce poate fi acoperită  cu măsuri bazate pe piață - </w:t>
            </w:r>
            <w:r w:rsidRPr="00DF7814">
              <w:rPr>
                <w:rFonts w:ascii="Times New Roman" w:hAnsi="Times New Roman" w:cs="Times New Roman"/>
                <w:i/>
                <w:lang w:val="ro-RO" w:eastAsia="ru-RU"/>
              </w:rPr>
              <w:t>D</w:t>
            </w:r>
            <w:r w:rsidRPr="00DF7814">
              <w:rPr>
                <w:rFonts w:ascii="Times New Roman" w:hAnsi="Times New Roman" w:cs="Times New Roman"/>
                <w:i/>
                <w:vertAlign w:val="subscript"/>
                <w:lang w:val="ro-RO" w:eastAsia="ru-RU"/>
              </w:rPr>
              <w:t>ef</w:t>
            </w:r>
          </w:p>
        </w:tc>
        <w:tc>
          <w:tcPr>
            <w:tcW w:w="1843" w:type="dxa"/>
            <w:vAlign w:val="center"/>
          </w:tcPr>
          <w:p w:rsidR="00DF7814" w:rsidRPr="00DF7814" w:rsidRDefault="00DF7814" w:rsidP="00DF7814">
            <w:pPr>
              <w:jc w:val="center"/>
              <w:rPr>
                <w:rFonts w:ascii="Times New Roman" w:hAnsi="Times New Roman" w:cs="Times New Roman"/>
                <w:lang w:val="ro-RO" w:eastAsia="ru-RU"/>
              </w:rPr>
            </w:pPr>
            <w:r w:rsidRPr="00DF7814">
              <w:rPr>
                <w:rFonts w:ascii="Times New Roman" w:hAnsi="Times New Roman" w:cs="Times New Roman"/>
                <w:lang w:val="ro-RO" w:eastAsia="ru-RU"/>
              </w:rPr>
              <w:t>0</w:t>
            </w:r>
          </w:p>
        </w:tc>
        <w:tc>
          <w:tcPr>
            <w:tcW w:w="4252" w:type="dxa"/>
          </w:tcPr>
          <w:p w:rsidR="00DF7814" w:rsidRPr="00DF7814" w:rsidRDefault="00B054EB" w:rsidP="00DF7814">
            <w:pPr>
              <w:jc w:val="both"/>
              <w:rPr>
                <w:rFonts w:ascii="Times New Roman" w:hAnsi="Times New Roman" w:cs="Times New Roman"/>
                <w:lang w:val="ro-RO" w:eastAsia="ru-RU"/>
              </w:rPr>
            </w:pPr>
            <w:r>
              <w:rPr>
                <w:rFonts w:ascii="Times New Roman" w:hAnsi="Times New Roman" w:cs="Times New Roman"/>
                <w:lang w:val="ro-RO" w:eastAsia="ru-RU"/>
              </w:rPr>
              <w:t xml:space="preserve">Nu există contracte încheiate </w:t>
            </w:r>
            <w:r w:rsidR="00DF7814" w:rsidRPr="00DF7814">
              <w:rPr>
                <w:rFonts w:ascii="Times New Roman" w:hAnsi="Times New Roman" w:cs="Times New Roman"/>
                <w:lang w:val="ro-RO" w:eastAsia="ru-RU"/>
              </w:rPr>
              <w:t>cu consumatori în condiții întreruptibile</w:t>
            </w:r>
          </w:p>
        </w:tc>
      </w:tr>
    </w:tbl>
    <w:p w:rsidR="00DF7814" w:rsidRPr="00B054EB" w:rsidRDefault="00B054EB" w:rsidP="00DF7814">
      <w:pPr>
        <w:spacing w:after="120" w:line="240" w:lineRule="auto"/>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  </w:t>
      </w:r>
      <w:r w:rsidR="00DF7814" w:rsidRPr="00DF7814">
        <w:rPr>
          <w:rFonts w:ascii="Times New Roman" w:eastAsia="Times New Roman" w:hAnsi="Times New Roman" w:cs="Times New Roman"/>
          <w:sz w:val="20"/>
          <w:szCs w:val="20"/>
          <w:u w:val="single"/>
          <w:lang w:val="ro-RO" w:eastAsia="ru-RU"/>
        </w:rPr>
        <w:t>Sursa</w:t>
      </w:r>
      <w:r w:rsidR="00DF7814" w:rsidRPr="00DF7814">
        <w:rPr>
          <w:rFonts w:ascii="Times New Roman" w:eastAsia="Times New Roman" w:hAnsi="Times New Roman" w:cs="Times New Roman"/>
          <w:sz w:val="20"/>
          <w:szCs w:val="20"/>
          <w:lang w:val="ro-RO" w:eastAsia="ru-RU"/>
        </w:rPr>
        <w:t xml:space="preserve">: Informaţia </w:t>
      </w:r>
      <w:r>
        <w:rPr>
          <w:rFonts w:ascii="Times New Roman" w:eastAsia="Times New Roman" w:hAnsi="Times New Roman" w:cs="Times New Roman"/>
          <w:sz w:val="20"/>
          <w:szCs w:val="20"/>
          <w:lang w:val="ro-RO" w:eastAsia="ru-RU"/>
        </w:rPr>
        <w:t>prezentată de S.A. „</w:t>
      </w:r>
      <w:proofErr w:type="spellStart"/>
      <w:r>
        <w:rPr>
          <w:rFonts w:ascii="Times New Roman" w:eastAsia="Times New Roman" w:hAnsi="Times New Roman" w:cs="Times New Roman"/>
          <w:sz w:val="20"/>
          <w:szCs w:val="20"/>
          <w:lang w:val="ro-RO" w:eastAsia="ru-RU"/>
        </w:rPr>
        <w:t>Moldovagaz</w:t>
      </w:r>
      <w:proofErr w:type="spellEnd"/>
      <w:r>
        <w:rPr>
          <w:rFonts w:ascii="Times New Roman" w:eastAsia="Times New Roman" w:hAnsi="Times New Roman" w:cs="Times New Roman"/>
          <w:sz w:val="20"/>
          <w:szCs w:val="20"/>
          <w:lang w:val="ro-RO" w:eastAsia="ru-RU"/>
        </w:rPr>
        <w:t>”</w:t>
      </w:r>
    </w:p>
    <w:p w:rsidR="00DF7814" w:rsidRPr="00DF7814" w:rsidRDefault="00DF7814" w:rsidP="00DF7814">
      <w:pPr>
        <w:spacing w:after="120" w:line="240" w:lineRule="auto"/>
        <w:ind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48. Aplicând valorile indicatorilor infrast</w:t>
      </w:r>
      <w:r w:rsidR="00B054EB">
        <w:rPr>
          <w:rFonts w:ascii="Times New Roman" w:hAnsi="Times New Roman" w:cs="Times New Roman"/>
          <w:sz w:val="26"/>
          <w:szCs w:val="26"/>
          <w:lang w:val="ro-RO" w:eastAsia="ru-RU"/>
        </w:rPr>
        <w:t>ructurii existente a sistemului de gaze naturale, la determinarea criteriului ”</w:t>
      </w:r>
      <w:r w:rsidRPr="00DF7814">
        <w:rPr>
          <w:rFonts w:ascii="Times New Roman" w:hAnsi="Times New Roman" w:cs="Times New Roman"/>
          <w:sz w:val="26"/>
          <w:szCs w:val="26"/>
          <w:lang w:val="ro-RO" w:eastAsia="ru-RU"/>
        </w:rPr>
        <w:t>N-1” a fost obținut  următorul rezultat:</w:t>
      </w:r>
    </w:p>
    <w:p w:rsidR="00DF7814" w:rsidRPr="00DF7814" w:rsidRDefault="00DF7814" w:rsidP="00DF7814">
      <w:pPr>
        <w:spacing w:after="120" w:line="240" w:lineRule="auto"/>
        <w:jc w:val="center"/>
        <w:rPr>
          <w:rFonts w:ascii="Times New Roman" w:hAnsi="Times New Roman" w:cs="Times New Roman"/>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Dmax</m:t>
            </m:r>
            <m:r>
              <m:rPr>
                <m:sty m:val="b"/>
              </m:rPr>
              <w:rPr>
                <w:rFonts w:ascii="Cambria Math" w:hAnsi="Cambria Math" w:cs="Times New Roman"/>
                <w:sz w:val="26"/>
                <w:szCs w:val="26"/>
                <w:lang w:val="ro-RO" w:eastAsia="ru-RU"/>
              </w:rPr>
              <m:t>-Def</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121,3+0+0-55</m:t>
            </m:r>
          </m:num>
          <m:den>
            <m:r>
              <m:rPr>
                <m:sty m:val="bi"/>
              </m:rPr>
              <w:rPr>
                <w:rFonts w:ascii="Cambria Math" w:hAnsi="Cambria Math" w:cs="Times New Roman"/>
                <w:sz w:val="26"/>
                <w:szCs w:val="26"/>
                <w:lang w:val="ro-RO" w:eastAsia="ru-RU"/>
              </w:rPr>
              <m:t>8,9</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100=744.9</m:t>
        </m:r>
      </m:oMath>
      <w:r w:rsidRPr="00DF7814">
        <w:rPr>
          <w:rFonts w:ascii="Times New Roman" w:eastAsiaTheme="minorEastAsia" w:hAnsi="Times New Roman" w:cs="Times New Roman"/>
          <w:b/>
          <w:sz w:val="26"/>
          <w:szCs w:val="26"/>
          <w:lang w:val="ro-RO" w:eastAsia="ru-RU"/>
        </w:rPr>
        <w:t xml:space="preserve"> %</w:t>
      </w:r>
    </w:p>
    <w:p w:rsidR="00DF7814" w:rsidRPr="00DF7814" w:rsidRDefault="00DF7814" w:rsidP="00DF7814">
      <w:pPr>
        <w:spacing w:after="120" w:line="240" w:lineRule="auto"/>
        <w:ind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49. Rezultatul obţinut prin aplicarea criteriului N-1, de 744,9%, demonstrează faptul că  sistemul de gaze naturale al Republicii Moldova întrunește cerințele Standardului privind infrastructura și este capabil să asigure furnizarea volumului necesar de gaze naturale pentru a satisface necesarul de gaze n</w:t>
      </w:r>
      <w:r w:rsidR="006557F5">
        <w:rPr>
          <w:rFonts w:ascii="Times New Roman" w:hAnsi="Times New Roman" w:cs="Times New Roman"/>
          <w:sz w:val="26"/>
          <w:szCs w:val="26"/>
          <w:lang w:val="ro-RO" w:eastAsia="ru-RU"/>
        </w:rPr>
        <w:t>aturale pentru o zi cu o cerere</w:t>
      </w:r>
      <w:r w:rsidRPr="00DF7814">
        <w:rPr>
          <w:rFonts w:ascii="Times New Roman" w:hAnsi="Times New Roman" w:cs="Times New Roman"/>
          <w:sz w:val="26"/>
          <w:szCs w:val="26"/>
          <w:lang w:val="ro-RO" w:eastAsia="ru-RU"/>
        </w:rPr>
        <w:t xml:space="preserve"> excepțional de mare, chiar și în cazul ieșirii din funcțiune a infrastructurii principale a sistemului de gaze naturale - </w:t>
      </w:r>
      <w:r w:rsidR="00B054EB">
        <w:rPr>
          <w:rFonts w:ascii="Times New Roman" w:hAnsi="Times New Roman" w:cs="Times New Roman"/>
          <w:sz w:val="26"/>
          <w:szCs w:val="26"/>
          <w:lang w:val="ro-RO" w:eastAsia="ru-RU"/>
        </w:rPr>
        <w:t xml:space="preserve">conducta de gaze naturale ATI, </w:t>
      </w:r>
      <w:r w:rsidRPr="00DF7814">
        <w:rPr>
          <w:rFonts w:ascii="Times New Roman" w:hAnsi="Times New Roman" w:cs="Times New Roman"/>
          <w:sz w:val="26"/>
          <w:szCs w:val="26"/>
          <w:lang w:val="ro-RO" w:eastAsia="ru-RU"/>
        </w:rPr>
        <w:t>care are cea mai mare capacitate tehnică.</w:t>
      </w:r>
    </w:p>
    <w:p w:rsidR="00DF7814" w:rsidRPr="00DF7814" w:rsidRDefault="00DF7814" w:rsidP="00DF7814">
      <w:pPr>
        <w:spacing w:after="120" w:line="240" w:lineRule="auto"/>
        <w:ind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 xml:space="preserve">50. Totodată, este necesar de menționat, că prin conducta de gaze naturale ATI se asigură, în primul rând, transportul gazelor naturale, în regim de tranzit, spre țările Balcanice. Luând în consideraţie acest fapt, se estimează că valoarea </w:t>
      </w:r>
      <w:r w:rsidRPr="00DF7814">
        <w:rPr>
          <w:rFonts w:ascii="Times New Roman" w:hAnsi="Times New Roman" w:cs="Times New Roman"/>
          <w:b/>
          <w:sz w:val="26"/>
          <w:szCs w:val="26"/>
          <w:lang w:val="ro-RO" w:eastAsia="ru-RU"/>
        </w:rPr>
        <w:t xml:space="preserve">D </w:t>
      </w:r>
      <w:proofErr w:type="spellStart"/>
      <w:r w:rsidRPr="00DF7814">
        <w:rPr>
          <w:rFonts w:ascii="Times New Roman" w:hAnsi="Times New Roman" w:cs="Times New Roman"/>
          <w:b/>
          <w:sz w:val="26"/>
          <w:szCs w:val="26"/>
          <w:lang w:val="ro-RO" w:eastAsia="ru-RU"/>
        </w:rPr>
        <w:t>max</w:t>
      </w:r>
      <w:proofErr w:type="spellEnd"/>
      <w:r w:rsidRPr="00DF7814">
        <w:rPr>
          <w:rFonts w:ascii="Times New Roman" w:hAnsi="Times New Roman" w:cs="Times New Roman"/>
          <w:b/>
          <w:sz w:val="26"/>
          <w:szCs w:val="26"/>
          <w:lang w:val="ro-RO" w:eastAsia="ru-RU"/>
        </w:rPr>
        <w:t>,</w:t>
      </w:r>
      <w:r w:rsidR="00B054EB">
        <w:rPr>
          <w:rFonts w:ascii="Times New Roman" w:hAnsi="Times New Roman" w:cs="Times New Roman"/>
          <w:sz w:val="26"/>
          <w:szCs w:val="26"/>
          <w:lang w:val="ro-RO" w:eastAsia="ru-RU"/>
        </w:rPr>
        <w:t xml:space="preserve"> în comun cu tranzitul este de</w:t>
      </w:r>
      <w:r w:rsidRPr="00DF7814">
        <w:rPr>
          <w:rFonts w:ascii="Times New Roman" w:hAnsi="Times New Roman" w:cs="Times New Roman"/>
          <w:sz w:val="26"/>
          <w:szCs w:val="26"/>
          <w:lang w:val="ro-RO" w:eastAsia="ru-RU"/>
        </w:rPr>
        <w:t xml:space="preserve"> 64,6 mil m</w:t>
      </w:r>
      <w:r w:rsidRPr="00DF7814">
        <w:rPr>
          <w:rFonts w:ascii="Times New Roman" w:hAnsi="Times New Roman" w:cs="Times New Roman"/>
          <w:sz w:val="26"/>
          <w:szCs w:val="26"/>
          <w:vertAlign w:val="superscript"/>
          <w:lang w:val="ro-RO" w:eastAsia="ru-RU"/>
        </w:rPr>
        <w:t>3</w:t>
      </w:r>
      <w:r w:rsidRPr="00DF7814">
        <w:rPr>
          <w:rFonts w:ascii="Times New Roman" w:hAnsi="Times New Roman" w:cs="Times New Roman"/>
          <w:sz w:val="26"/>
          <w:szCs w:val="26"/>
          <w:lang w:val="ro-RO" w:eastAsia="ru-RU"/>
        </w:rPr>
        <w:t>/zi, iar conform calculelor efectuat</w:t>
      </w:r>
      <w:r w:rsidR="00B054EB">
        <w:rPr>
          <w:rFonts w:ascii="Times New Roman" w:hAnsi="Times New Roman" w:cs="Times New Roman"/>
          <w:sz w:val="26"/>
          <w:szCs w:val="26"/>
          <w:lang w:val="ro-RO" w:eastAsia="ru-RU"/>
        </w:rPr>
        <w:t>e, în baza formulei de mai jos,</w:t>
      </w:r>
      <w:r w:rsidRPr="00DF7814">
        <w:rPr>
          <w:rFonts w:ascii="Times New Roman" w:hAnsi="Times New Roman" w:cs="Times New Roman"/>
          <w:sz w:val="26"/>
          <w:szCs w:val="26"/>
          <w:lang w:val="ro-RO" w:eastAsia="ru-RU"/>
        </w:rPr>
        <w:t xml:space="preserve"> criteriul ”N-1” va</w:t>
      </w:r>
      <w:r w:rsidR="00B054EB">
        <w:rPr>
          <w:rFonts w:ascii="Times New Roman" w:hAnsi="Times New Roman" w:cs="Times New Roman"/>
          <w:sz w:val="26"/>
          <w:szCs w:val="26"/>
          <w:lang w:val="ro-RO" w:eastAsia="ru-RU"/>
        </w:rPr>
        <w:t xml:space="preserve"> fi de 102,6%.</w:t>
      </w:r>
    </w:p>
    <w:p w:rsidR="00DF7814" w:rsidRPr="00DF7814" w:rsidRDefault="00DF7814" w:rsidP="00DF7814">
      <w:pPr>
        <w:spacing w:after="120" w:line="240" w:lineRule="auto"/>
        <w:jc w:val="center"/>
        <w:rPr>
          <w:rFonts w:ascii="Times New Roman" w:eastAsiaTheme="minorEastAsia" w:hAnsi="Times New Roman" w:cs="Times New Roman"/>
          <w:b/>
          <w:sz w:val="26"/>
          <w:szCs w:val="26"/>
          <w:lang w:val="ro-RO" w:eastAsia="ru-RU"/>
        </w:rPr>
      </w:pPr>
      <m:oMath>
        <m:r>
          <m:rPr>
            <m:sty m:val="bi"/>
          </m:rPr>
          <w:rPr>
            <w:rFonts w:ascii="Cambria Math" w:hAnsi="Cambria Math" w:cs="Times New Roman"/>
            <w:sz w:val="26"/>
            <w:szCs w:val="26"/>
            <w:lang w:val="ro-RO" w:eastAsia="ru-RU"/>
          </w:rPr>
          <m:t>N-1=</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EPm + Pm + Sm - Im</m:t>
            </m:r>
          </m:num>
          <m:den>
            <m:r>
              <m:rPr>
                <m:sty m:val="bi"/>
              </m:rPr>
              <w:rPr>
                <w:rFonts w:ascii="Cambria Math" w:hAnsi="Cambria Math" w:cs="Times New Roman"/>
                <w:sz w:val="26"/>
                <w:szCs w:val="26"/>
                <w:lang w:val="ro-RO" w:eastAsia="ru-RU"/>
              </w:rPr>
              <m:t>Dmax</m:t>
            </m:r>
            <m:r>
              <m:rPr>
                <m:sty m:val="b"/>
              </m:rPr>
              <w:rPr>
                <w:rFonts w:ascii="Cambria Math" w:hAnsi="Cambria Math" w:cs="Times New Roman"/>
                <w:sz w:val="26"/>
                <w:szCs w:val="26"/>
                <w:lang w:val="ro-RO" w:eastAsia="ru-RU"/>
              </w:rPr>
              <m:t>-Def</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m:t>
        </m:r>
        <m:f>
          <m:fPr>
            <m:ctrlPr>
              <w:rPr>
                <w:rFonts w:ascii="Cambria Math" w:hAnsi="Cambria Math" w:cs="Times New Roman"/>
                <w:b/>
                <w:i/>
                <w:sz w:val="26"/>
                <w:szCs w:val="26"/>
                <w:lang w:val="ro-RO" w:eastAsia="ru-RU"/>
              </w:rPr>
            </m:ctrlPr>
          </m:fPr>
          <m:num>
            <m:r>
              <m:rPr>
                <m:sty m:val="bi"/>
              </m:rPr>
              <w:rPr>
                <w:rFonts w:ascii="Cambria Math" w:hAnsi="Cambria Math" w:cs="Times New Roman"/>
                <w:sz w:val="26"/>
                <w:szCs w:val="26"/>
                <w:lang w:val="ro-RO" w:eastAsia="ru-RU"/>
              </w:rPr>
              <m:t>121,3+0+0-55</m:t>
            </m:r>
          </m:num>
          <m:den>
            <m:r>
              <m:rPr>
                <m:sty m:val="bi"/>
              </m:rPr>
              <w:rPr>
                <w:rFonts w:ascii="Cambria Math" w:hAnsi="Cambria Math" w:cs="Times New Roman"/>
                <w:sz w:val="26"/>
                <w:szCs w:val="26"/>
                <w:lang w:val="ro-RO" w:eastAsia="ru-RU"/>
              </w:rPr>
              <m:t>64,6</m:t>
            </m:r>
          </m:den>
        </m:f>
        <m:r>
          <m:rPr>
            <m:sty m:val="bi"/>
          </m:rPr>
          <w:rPr>
            <w:rFonts w:ascii="Cambria Math" w:hAnsi="Cambria Math" w:cs="Times New Roman"/>
            <w:sz w:val="26"/>
            <w:szCs w:val="26"/>
            <w:lang w:val="ro-RO" w:eastAsia="ru-RU"/>
          </w:rPr>
          <m:t>x</m:t>
        </m:r>
        <m:r>
          <m:rPr>
            <m:sty m:val="bi"/>
          </m:rPr>
          <w:rPr>
            <w:rFonts w:ascii="Cambria Math" w:hAnsi="Cambria Math" w:cs="Times New Roman"/>
            <w:sz w:val="26"/>
            <w:szCs w:val="26"/>
            <w:lang w:val="ro-RO" w:eastAsia="ru-RU"/>
          </w:rPr>
          <m:t>100=102,6%</m:t>
        </m:r>
      </m:oMath>
      <w:r w:rsidRPr="00DF7814">
        <w:rPr>
          <w:rFonts w:ascii="Times New Roman" w:eastAsiaTheme="minorEastAsia" w:hAnsi="Times New Roman" w:cs="Times New Roman"/>
          <w:b/>
          <w:sz w:val="26"/>
          <w:szCs w:val="26"/>
          <w:lang w:val="ro-RO" w:eastAsia="ru-RU"/>
        </w:rPr>
        <w:t xml:space="preserve"> </w:t>
      </w:r>
    </w:p>
    <w:p w:rsidR="00DF7814" w:rsidRPr="00DF7814" w:rsidRDefault="00DF7814" w:rsidP="00DF7814">
      <w:pPr>
        <w:spacing w:after="120" w:line="240" w:lineRule="auto"/>
        <w:ind w:firstLine="72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 xml:space="preserve">51. Astfel, şi în acest caz, se poate conchide că în cazul ieșirii din funcțiune a conductei de gaze naturale ATI, infrastructura rămasă a sistemului de gaze naturale dispune de capacitatea necesară atât pentru aprovizionarea cu gaze naturale a consumatorilor din țară, precum și pentru </w:t>
      </w:r>
      <w:r w:rsidRPr="00DF7814">
        <w:rPr>
          <w:rFonts w:ascii="Times New Roman" w:hAnsi="Times New Roman" w:cs="Times New Roman"/>
          <w:sz w:val="26"/>
          <w:szCs w:val="26"/>
          <w:lang w:val="ro-RO" w:eastAsia="ru-RU"/>
        </w:rPr>
        <w:lastRenderedPageBreak/>
        <w:t>asigurarea livrării continue şi neîntrerupte a gazelor naturale, în regim de tranzit, spre țările Balcanice.</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2.3.3 Standardul privind aprovizionarea cu gaze naturale</w:t>
      </w:r>
    </w:p>
    <w:p w:rsidR="00DF7814" w:rsidRPr="00DF7814" w:rsidRDefault="00DF7814" w:rsidP="00DF7814">
      <w:pPr>
        <w:spacing w:after="120" w:line="240" w:lineRule="auto"/>
        <w:ind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52.</w:t>
      </w:r>
      <w:r w:rsidRPr="00DF7814">
        <w:rPr>
          <w:rFonts w:ascii="Times New Roman" w:eastAsia="Times New Roman" w:hAnsi="Times New Roman" w:cs="Times New Roman"/>
          <w:sz w:val="24"/>
          <w:szCs w:val="24"/>
          <w:lang w:val="ro-RO" w:eastAsia="ru-RU"/>
        </w:rPr>
        <w:t xml:space="preserve"> </w:t>
      </w:r>
      <w:r w:rsidRPr="00DF7814">
        <w:rPr>
          <w:rFonts w:ascii="Times New Roman" w:eastAsia="Times New Roman" w:hAnsi="Times New Roman" w:cs="Times New Roman"/>
          <w:sz w:val="26"/>
          <w:szCs w:val="26"/>
          <w:lang w:val="ro-RO" w:eastAsia="ru-RU"/>
        </w:rPr>
        <w:t>Conform Regulamentului privind situațiile excepționale pe piața gazelor naturale, respectarea standardului privind aprovizionarea cu gaze naturale reprezintă o altă condiţie necesară pentru asigurarea securității aprovizionării cu gaze naturale. Potrivit standardului privind aprovizionarea cu gaze naturale, întreprinderile de gaze naturale sunt obligate să întreprindă măsuri necesare pentru a asigura aprovizionarea cu gaze naturale a consumatorilor protejați în următoarele cazuri:</w:t>
      </w:r>
    </w:p>
    <w:p w:rsidR="00DF7814" w:rsidRPr="00DF7814" w:rsidRDefault="00DF7814" w:rsidP="00DF7814">
      <w:pPr>
        <w:numPr>
          <w:ilvl w:val="0"/>
          <w:numId w:val="77"/>
        </w:numPr>
        <w:tabs>
          <w:tab w:val="left" w:pos="993"/>
        </w:tabs>
        <w:spacing w:after="120" w:line="240" w:lineRule="auto"/>
        <w:ind w:left="0"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temperaturi extreme pentru o perioadă de vârf de 7 zile calendaristice, constatate statistic o dată la 20 de ani;</w:t>
      </w:r>
    </w:p>
    <w:p w:rsidR="00DF7814" w:rsidRPr="00DF7814" w:rsidRDefault="00DF7814" w:rsidP="00DF7814">
      <w:pPr>
        <w:numPr>
          <w:ilvl w:val="0"/>
          <w:numId w:val="77"/>
        </w:numPr>
        <w:tabs>
          <w:tab w:val="left" w:pos="993"/>
        </w:tabs>
        <w:spacing w:after="120" w:line="240" w:lineRule="auto"/>
        <w:ind w:left="0"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orice perioadă de cel puțin 30 de zile calendaristice în care cererea de gaze naturale este excepțional de mare, constatată statistic o dată la 20 de ani; și</w:t>
      </w:r>
    </w:p>
    <w:p w:rsidR="00DF7814" w:rsidRPr="00DF7814" w:rsidRDefault="00DF7814" w:rsidP="00DF7814">
      <w:pPr>
        <w:numPr>
          <w:ilvl w:val="0"/>
          <w:numId w:val="77"/>
        </w:numPr>
        <w:tabs>
          <w:tab w:val="left" w:pos="993"/>
        </w:tabs>
        <w:spacing w:after="120" w:line="240" w:lineRule="auto"/>
        <w:ind w:left="0"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o perioadă de cel puțin 30 de zile calendaristice, în cazul afectării infrastructurii principale a sistemului de gaze naturale în condiții de iarnă normale.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bookmarkStart w:id="0" w:name="_Ref452640228"/>
      <w:bookmarkEnd w:id="0"/>
      <w:r w:rsidRPr="00DF7814">
        <w:rPr>
          <w:rFonts w:ascii="Times New Roman" w:eastAsia="Times New Roman" w:hAnsi="Times New Roman" w:cs="Times New Roman"/>
          <w:sz w:val="26"/>
          <w:szCs w:val="26"/>
          <w:lang w:val="ro-RO" w:eastAsia="ru-RU"/>
        </w:rPr>
        <w:t xml:space="preserve">53. Potrivit Legii nr. 108 din 27 mai 2016 cu privire la gazele naturale, </w:t>
      </w:r>
      <w:r w:rsidRPr="00DF7814">
        <w:rPr>
          <w:rFonts w:ascii="Times New Roman" w:eastAsia="Times New Roman" w:hAnsi="Times New Roman" w:cs="Times New Roman"/>
          <w:color w:val="000000"/>
          <w:sz w:val="26"/>
          <w:szCs w:val="26"/>
          <w:lang w:val="ro-RO" w:eastAsia="ru-RU"/>
        </w:rPr>
        <w:t>în cazul apariţiei unei situații excepționale pe piață gazelor naturale, întreprinderile de gaze naturale sunt obligate să asigure aprovizionarea cu gaze naturale a consumatorilor protejați. În conformitate cu prezentul Plan de acţiuni preventive,</w:t>
      </w:r>
      <w:r w:rsidRPr="00DF7814" w:rsidDel="00E816FF">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 xml:space="preserve">se consideră consumatori protejați şi au prioritate la aprovizionare cu gaze naturale în ordine descrescătoare următoarele </w:t>
      </w:r>
      <w:r w:rsidRPr="00DF7814">
        <w:rPr>
          <w:rFonts w:ascii="Times New Roman" w:eastAsia="Times New Roman" w:hAnsi="Times New Roman" w:cs="Times New Roman"/>
          <w:sz w:val="26"/>
          <w:szCs w:val="26"/>
          <w:lang w:val="ro-RO" w:eastAsia="ru-RU"/>
        </w:rPr>
        <w:t>categorii de consumatori finali: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 toți consumatorii casnici, ale căror instalații de gaze naturale sunt racordate la o rețea de distribuție a gazelor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b) întreprinderile şi instituțiile care prestează servicii sociale indispensabile (grădinițele de copii, orfelinatele, instituțiile de învățământ, instituțiile medicale, azilurile, etc.) şi care sunt racordate la o rețea de distribuție a gazelor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 societățile comerciale mici, definite în Legea cu privire la gaze naturale, racordate la o rețea de transport a gazelor naturale sau la o reţea de distribuție a gazelor naturale, cu condiția ca toți consumatorii din această categorie, împreună cu consumatorii indicați la lit. b), să nu consume mai mult de 20% din consumul total de gaze naturale;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d) centralele termice racordate la o rețea de transport al gazelor naturale sau la o reţea de distribuție a gazelor naturale care livrează energie termică în sistemul centralizat de alimentare cu energie termică sau care livrează energie termică pentru consumatorii indicați la lit. a) şi b), cu condiția că acestea nu pot utiliza alte tipuri de combustibil.</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54. Întrucât nu există date concrete privind consumul de gaze naturale în conformitate cu criteriile stabilite prin standardul privind aprovizionarea cu gaze naturale (a se vedea pct. 52), pentru determinarea volumelor de gaze naturale necesare pentru aprovizionarea consumatorilor protejați, identificaţi în pct. 53, a fost efectuată analiza consumului de gaze naturale, înregistrat pe parcursul ultimilor 6 ani, adică în perioada 2011-2016. Informaţiile detaliate cu privire la consumul lunar de gaze naturale în perioada menţionată, inclusiv pe categorii de consumatori, sunt reflectate în Tabelul nr. 6 şi în Tabelul nr. 7. </w:t>
      </w:r>
    </w:p>
    <w:p w:rsidR="00DF7814" w:rsidRPr="00DF7814" w:rsidRDefault="00DF7814" w:rsidP="00DF7814">
      <w:pPr>
        <w:spacing w:after="120" w:line="240" w:lineRule="auto"/>
        <w:ind w:firstLine="720"/>
        <w:jc w:val="both"/>
        <w:rPr>
          <w:rFonts w:ascii="Times New Roman" w:hAnsi="Times New Roman" w:cs="Times New Roman"/>
          <w:sz w:val="24"/>
          <w:szCs w:val="24"/>
          <w:vertAlign w:val="superscript"/>
          <w:lang w:val="ro-RO"/>
        </w:rPr>
      </w:pPr>
      <w:r w:rsidRPr="00DF7814">
        <w:rPr>
          <w:rFonts w:ascii="Times New Roman" w:hAnsi="Times New Roman" w:cs="Times New Roman"/>
          <w:b/>
          <w:sz w:val="24"/>
          <w:szCs w:val="24"/>
          <w:lang w:val="ro-RO"/>
        </w:rPr>
        <w:t>Tabelul 6</w:t>
      </w:r>
      <w:r w:rsidRPr="00DF7814">
        <w:rPr>
          <w:rFonts w:ascii="Times New Roman" w:hAnsi="Times New Roman" w:cs="Times New Roman"/>
          <w:sz w:val="24"/>
          <w:szCs w:val="24"/>
          <w:lang w:val="ro-RO"/>
        </w:rPr>
        <w:t>. Consumul lunar de gaze naturale în perioada 2011-2016, mil. m</w:t>
      </w:r>
      <w:r w:rsidRPr="00DF7814">
        <w:rPr>
          <w:rFonts w:ascii="Times New Roman" w:hAnsi="Times New Roman" w:cs="Times New Roman"/>
          <w:sz w:val="24"/>
          <w:szCs w:val="24"/>
          <w:vertAlign w:val="superscript"/>
          <w:lang w:val="ro-RO"/>
        </w:rPr>
        <w:t>3</w:t>
      </w:r>
    </w:p>
    <w:tbl>
      <w:tblPr>
        <w:tblW w:w="9072" w:type="dxa"/>
        <w:tblInd w:w="817" w:type="dxa"/>
        <w:tblLook w:val="04A0" w:firstRow="1" w:lastRow="0" w:firstColumn="1" w:lastColumn="0" w:noHBand="0" w:noVBand="1"/>
      </w:tblPr>
      <w:tblGrid>
        <w:gridCol w:w="1701"/>
        <w:gridCol w:w="1134"/>
        <w:gridCol w:w="1134"/>
        <w:gridCol w:w="1134"/>
        <w:gridCol w:w="1276"/>
        <w:gridCol w:w="1276"/>
        <w:gridCol w:w="1417"/>
      </w:tblGrid>
      <w:tr w:rsidR="00DF7814" w:rsidRPr="00DF7814" w:rsidTr="0008264B">
        <w:trPr>
          <w:trHeight w:val="221"/>
        </w:trPr>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Luna </w:t>
            </w:r>
          </w:p>
        </w:tc>
        <w:tc>
          <w:tcPr>
            <w:tcW w:w="1134" w:type="dxa"/>
            <w:tcBorders>
              <w:top w:val="single" w:sz="4" w:space="0" w:color="auto"/>
              <w:left w:val="nil"/>
              <w:bottom w:val="single" w:sz="4" w:space="0" w:color="auto"/>
              <w:right w:val="single" w:sz="4" w:space="0" w:color="auto"/>
            </w:tcBorders>
            <w:shd w:val="clear" w:color="auto" w:fill="auto"/>
            <w:hideMark/>
          </w:tcPr>
          <w:p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2011</w:t>
            </w:r>
          </w:p>
        </w:tc>
        <w:tc>
          <w:tcPr>
            <w:tcW w:w="1134" w:type="dxa"/>
            <w:tcBorders>
              <w:top w:val="single" w:sz="4" w:space="0" w:color="auto"/>
              <w:left w:val="nil"/>
              <w:bottom w:val="single" w:sz="4" w:space="0" w:color="auto"/>
              <w:right w:val="single" w:sz="4" w:space="0" w:color="auto"/>
            </w:tcBorders>
            <w:shd w:val="clear" w:color="auto" w:fill="auto"/>
            <w:hideMark/>
          </w:tcPr>
          <w:p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2012</w:t>
            </w:r>
          </w:p>
        </w:tc>
        <w:tc>
          <w:tcPr>
            <w:tcW w:w="1134" w:type="dxa"/>
            <w:tcBorders>
              <w:top w:val="single" w:sz="4" w:space="0" w:color="auto"/>
              <w:left w:val="nil"/>
              <w:bottom w:val="single" w:sz="4" w:space="0" w:color="auto"/>
              <w:right w:val="single" w:sz="4" w:space="0" w:color="auto"/>
            </w:tcBorders>
            <w:shd w:val="clear" w:color="auto" w:fill="auto"/>
            <w:hideMark/>
          </w:tcPr>
          <w:p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2013</w:t>
            </w:r>
          </w:p>
        </w:tc>
        <w:tc>
          <w:tcPr>
            <w:tcW w:w="1276" w:type="dxa"/>
            <w:tcBorders>
              <w:top w:val="single" w:sz="4" w:space="0" w:color="auto"/>
              <w:left w:val="nil"/>
              <w:bottom w:val="single" w:sz="4" w:space="0" w:color="auto"/>
              <w:right w:val="single" w:sz="4" w:space="0" w:color="auto"/>
            </w:tcBorders>
            <w:shd w:val="clear" w:color="auto" w:fill="auto"/>
            <w:hideMark/>
          </w:tcPr>
          <w:p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2014</w:t>
            </w:r>
          </w:p>
        </w:tc>
        <w:tc>
          <w:tcPr>
            <w:tcW w:w="1276" w:type="dxa"/>
            <w:tcBorders>
              <w:top w:val="single" w:sz="4" w:space="0" w:color="auto"/>
              <w:left w:val="nil"/>
              <w:bottom w:val="single" w:sz="4" w:space="0" w:color="auto"/>
              <w:right w:val="single" w:sz="4" w:space="0" w:color="auto"/>
            </w:tcBorders>
            <w:shd w:val="clear" w:color="auto" w:fill="auto"/>
            <w:hideMark/>
          </w:tcPr>
          <w:p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2015</w:t>
            </w:r>
          </w:p>
        </w:tc>
        <w:tc>
          <w:tcPr>
            <w:tcW w:w="1417" w:type="dxa"/>
            <w:tcBorders>
              <w:top w:val="single" w:sz="4" w:space="0" w:color="auto"/>
              <w:left w:val="nil"/>
              <w:bottom w:val="single" w:sz="4" w:space="0" w:color="auto"/>
              <w:right w:val="single" w:sz="4" w:space="0" w:color="auto"/>
            </w:tcBorders>
            <w:shd w:val="clear" w:color="auto" w:fill="auto"/>
            <w:hideMark/>
          </w:tcPr>
          <w:p w:rsidR="00DF7814" w:rsidRPr="00DF7814" w:rsidRDefault="00DF7814" w:rsidP="00DF7814">
            <w:pPr>
              <w:spacing w:after="0" w:line="240" w:lineRule="auto"/>
              <w:jc w:val="center"/>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2016</w:t>
            </w:r>
          </w:p>
        </w:tc>
      </w:tr>
      <w:tr w:rsidR="00DF7814" w:rsidRPr="00DF7814" w:rsidTr="0008264B">
        <w:trPr>
          <w:trHeight w:val="252"/>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Ianuarie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178,2</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164,2</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168,0</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161,1</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160,1</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179,3</w:t>
            </w:r>
          </w:p>
        </w:tc>
      </w:tr>
      <w:tr w:rsidR="00DF7814" w:rsidRPr="00DF7814" w:rsidTr="00A4092F">
        <w:trPr>
          <w:trHeight w:val="137"/>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lastRenderedPageBreak/>
              <w:t>Februarie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168,5</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194,9</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131,7</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146,7</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134,1</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119,8</w:t>
            </w:r>
          </w:p>
        </w:tc>
      </w:tr>
      <w:tr w:rsidR="00DF7814" w:rsidRPr="00DF7814" w:rsidTr="00A4092F">
        <w:trPr>
          <w:trHeight w:val="170"/>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Martie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135,8</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111,2</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132,7</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83,4</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115,8</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108,2</w:t>
            </w:r>
          </w:p>
        </w:tc>
      </w:tr>
      <w:tr w:rsidR="00DF7814" w:rsidRPr="00DF7814" w:rsidTr="00A4092F">
        <w:trPr>
          <w:trHeight w:val="187"/>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Aprilie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55,7</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43,1</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49,4</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44,7</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61,1</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40,4</w:t>
            </w:r>
          </w:p>
        </w:tc>
      </w:tr>
      <w:tr w:rsidR="00DF7814" w:rsidRPr="00DF7814" w:rsidTr="00A4092F">
        <w:trPr>
          <w:trHeight w:val="205"/>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Mai</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36,1</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32,5</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33,4</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35,6</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34,9</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35,5</w:t>
            </w:r>
          </w:p>
        </w:tc>
      </w:tr>
      <w:tr w:rsidR="00DF7814" w:rsidRPr="00DF7814" w:rsidTr="00A4092F">
        <w:trPr>
          <w:trHeight w:val="236"/>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Iunie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33,7</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30,8</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32,8</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33,7</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32,0</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31,9</w:t>
            </w:r>
          </w:p>
        </w:tc>
      </w:tr>
      <w:tr w:rsidR="00DF7814" w:rsidRPr="00DF7814" w:rsidTr="00A4092F">
        <w:trPr>
          <w:trHeight w:val="255"/>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Iulie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29,5</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22,0</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23,2</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23,2</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21,4</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25,3</w:t>
            </w:r>
          </w:p>
        </w:tc>
      </w:tr>
      <w:tr w:rsidR="00DF7814" w:rsidRPr="00DF7814" w:rsidTr="00A4092F">
        <w:trPr>
          <w:trHeight w:val="272"/>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August</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28,4</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31,4</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31,2</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32,3</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30,8</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24,7</w:t>
            </w:r>
          </w:p>
        </w:tc>
      </w:tr>
      <w:tr w:rsidR="00DF7814" w:rsidRPr="00DF7814" w:rsidTr="00A4092F">
        <w:trPr>
          <w:trHeight w:val="121"/>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Septembrie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36,1</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33,7</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38,6</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39,0</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34,5</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31,4</w:t>
            </w:r>
          </w:p>
        </w:tc>
      </w:tr>
      <w:tr w:rsidR="00DF7814" w:rsidRPr="00DF7814" w:rsidTr="00A4092F">
        <w:trPr>
          <w:trHeight w:val="138"/>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Octombrie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63,3</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43,4</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59,7</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69,1</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59,7</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82,5</w:t>
            </w:r>
          </w:p>
        </w:tc>
      </w:tr>
      <w:tr w:rsidR="00DF7814" w:rsidRPr="00DF7814" w:rsidTr="00A4092F">
        <w:trPr>
          <w:trHeight w:val="170"/>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Noiembrie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135,9</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108,1</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87,3</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131,7</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110,0</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125,7</w:t>
            </w:r>
          </w:p>
        </w:tc>
      </w:tr>
      <w:tr w:rsidR="00DF7814" w:rsidRPr="00DF7814" w:rsidTr="00A4092F">
        <w:trPr>
          <w:trHeight w:val="188"/>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color w:val="000000"/>
                <w:lang w:val="ro-RO" w:eastAsia="ru-RU"/>
              </w:rPr>
              <w:t>Decembrie</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135,3</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174,3</w:t>
            </w:r>
          </w:p>
        </w:tc>
        <w:tc>
          <w:tcPr>
            <w:tcW w:w="1134"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157,4</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158,5</w:t>
            </w:r>
          </w:p>
        </w:tc>
        <w:tc>
          <w:tcPr>
            <w:tcW w:w="12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133,2</w:t>
            </w:r>
          </w:p>
        </w:tc>
        <w:tc>
          <w:tcPr>
            <w:tcW w:w="1417"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lang w:val="ro-RO" w:eastAsia="ru-RU"/>
              </w:rPr>
            </w:pPr>
            <w:r w:rsidRPr="00DF7814">
              <w:rPr>
                <w:rFonts w:ascii="Times New Roman" w:eastAsia="Times New Roman" w:hAnsi="Times New Roman" w:cs="Times New Roman"/>
                <w:bCs/>
                <w:color w:val="000000"/>
                <w:lang w:val="ro-RO" w:eastAsia="ru-RU"/>
              </w:rPr>
              <w:t>160,6</w:t>
            </w:r>
          </w:p>
        </w:tc>
      </w:tr>
      <w:tr w:rsidR="00DF7814" w:rsidRPr="00DF7814" w:rsidTr="00A4092F">
        <w:trPr>
          <w:trHeight w:val="348"/>
        </w:trPr>
        <w:tc>
          <w:tcPr>
            <w:tcW w:w="170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b/>
                <w:bCs/>
                <w:color w:val="000000"/>
                <w:lang w:val="ro-RO" w:eastAsia="ru-RU"/>
              </w:rPr>
            </w:pPr>
            <w:r w:rsidRPr="00DF7814">
              <w:rPr>
                <w:rFonts w:ascii="Times New Roman" w:eastAsia="Times New Roman" w:hAnsi="Times New Roman" w:cs="Times New Roman"/>
                <w:b/>
                <w:bCs/>
                <w:color w:val="000000"/>
                <w:lang w:val="ro-RO" w:eastAsia="ru-RU"/>
              </w:rPr>
              <w:t>Total livrat anual</w:t>
            </w:r>
          </w:p>
        </w:tc>
        <w:tc>
          <w:tcPr>
            <w:tcW w:w="1134"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1036,4</w:t>
            </w:r>
          </w:p>
        </w:tc>
        <w:tc>
          <w:tcPr>
            <w:tcW w:w="1134"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989,6</w:t>
            </w:r>
          </w:p>
        </w:tc>
        <w:tc>
          <w:tcPr>
            <w:tcW w:w="1134"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945,4</w:t>
            </w:r>
          </w:p>
        </w:tc>
        <w:tc>
          <w:tcPr>
            <w:tcW w:w="12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959,0</w:t>
            </w:r>
          </w:p>
        </w:tc>
        <w:tc>
          <w:tcPr>
            <w:tcW w:w="12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927,6</w:t>
            </w:r>
          </w:p>
        </w:tc>
        <w:tc>
          <w:tcPr>
            <w:tcW w:w="1417"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A4092F">
            <w:pPr>
              <w:spacing w:after="0" w:line="240" w:lineRule="auto"/>
              <w:jc w:val="center"/>
              <w:rPr>
                <w:rFonts w:ascii="Times New Roman" w:eastAsia="Times New Roman" w:hAnsi="Times New Roman" w:cs="Times New Roman"/>
                <w:b/>
                <w:color w:val="000000"/>
                <w:lang w:val="ro-RO" w:eastAsia="ru-RU"/>
              </w:rPr>
            </w:pPr>
            <w:r w:rsidRPr="00DF7814">
              <w:rPr>
                <w:rFonts w:ascii="Times New Roman" w:eastAsia="Times New Roman" w:hAnsi="Times New Roman" w:cs="Times New Roman"/>
                <w:b/>
                <w:bCs/>
                <w:color w:val="000000"/>
                <w:lang w:val="ro-RO" w:eastAsia="ru-RU"/>
              </w:rPr>
              <w:t>965,3</w:t>
            </w:r>
          </w:p>
        </w:tc>
      </w:tr>
    </w:tbl>
    <w:p w:rsidR="00DF7814" w:rsidRPr="0008264B" w:rsidRDefault="00DF7814" w:rsidP="0008264B">
      <w:pPr>
        <w:spacing w:after="120" w:line="240" w:lineRule="auto"/>
        <w:ind w:firstLine="720"/>
        <w:jc w:val="both"/>
        <w:rPr>
          <w:rFonts w:ascii="Times New Roman" w:hAnsi="Times New Roman" w:cs="Times New Roman"/>
          <w:sz w:val="20"/>
          <w:szCs w:val="20"/>
          <w:lang w:val="ro-RO"/>
        </w:rPr>
      </w:pPr>
      <w:r w:rsidRPr="00DF7814">
        <w:rPr>
          <w:rFonts w:ascii="Times New Roman" w:hAnsi="Times New Roman" w:cs="Times New Roman"/>
          <w:sz w:val="20"/>
          <w:szCs w:val="20"/>
          <w:u w:val="single"/>
          <w:lang w:val="ro-RO"/>
        </w:rPr>
        <w:t>Sursa</w:t>
      </w:r>
      <w:r w:rsidRPr="00DF7814">
        <w:rPr>
          <w:rFonts w:ascii="Times New Roman" w:hAnsi="Times New Roman" w:cs="Times New Roman"/>
          <w:sz w:val="20"/>
          <w:szCs w:val="20"/>
          <w:lang w:val="ro-RO"/>
        </w:rPr>
        <w:t xml:space="preserve">: Informaţia </w:t>
      </w:r>
      <w:r w:rsidR="0008264B">
        <w:rPr>
          <w:rFonts w:ascii="Times New Roman" w:hAnsi="Times New Roman" w:cs="Times New Roman"/>
          <w:sz w:val="20"/>
          <w:szCs w:val="20"/>
          <w:lang w:val="ro-RO"/>
        </w:rPr>
        <w:t>prezentată de S.A. „</w:t>
      </w:r>
      <w:proofErr w:type="spellStart"/>
      <w:r w:rsidR="0008264B">
        <w:rPr>
          <w:rFonts w:ascii="Times New Roman" w:hAnsi="Times New Roman" w:cs="Times New Roman"/>
          <w:sz w:val="20"/>
          <w:szCs w:val="20"/>
          <w:lang w:val="ro-RO"/>
        </w:rPr>
        <w:t>Moldovagaz</w:t>
      </w:r>
      <w:proofErr w:type="spellEnd"/>
      <w:r w:rsidR="0008264B">
        <w:rPr>
          <w:rFonts w:ascii="Times New Roman" w:hAnsi="Times New Roman" w:cs="Times New Roman"/>
          <w:sz w:val="20"/>
          <w:szCs w:val="20"/>
          <w:lang w:val="ro-RO"/>
        </w:rPr>
        <w:t>”</w:t>
      </w:r>
    </w:p>
    <w:tbl>
      <w:tblPr>
        <w:tblW w:w="9089" w:type="dxa"/>
        <w:tblInd w:w="817" w:type="dxa"/>
        <w:tblLook w:val="04A0" w:firstRow="1" w:lastRow="0" w:firstColumn="1" w:lastColumn="0" w:noHBand="0" w:noVBand="1"/>
      </w:tblPr>
      <w:tblGrid>
        <w:gridCol w:w="4111"/>
        <w:gridCol w:w="876"/>
        <w:gridCol w:w="795"/>
        <w:gridCol w:w="756"/>
        <w:gridCol w:w="850"/>
        <w:gridCol w:w="851"/>
        <w:gridCol w:w="850"/>
      </w:tblGrid>
      <w:tr w:rsidR="00DF7814" w:rsidRPr="00DF7814" w:rsidTr="00DF7814">
        <w:trPr>
          <w:trHeight w:val="459"/>
        </w:trPr>
        <w:tc>
          <w:tcPr>
            <w:tcW w:w="9089" w:type="dxa"/>
            <w:gridSpan w:val="7"/>
            <w:tcBorders>
              <w:top w:val="nil"/>
              <w:left w:val="nil"/>
              <w:bottom w:val="single" w:sz="4" w:space="0" w:color="auto"/>
              <w:right w:val="nil"/>
            </w:tcBorders>
            <w:shd w:val="clear" w:color="auto" w:fill="auto"/>
            <w:noWrap/>
            <w:vAlign w:val="bottom"/>
            <w:hideMark/>
          </w:tcPr>
          <w:p w:rsidR="00DF7814" w:rsidRPr="00DF7814" w:rsidRDefault="00DF7814" w:rsidP="00DF7814">
            <w:pPr>
              <w:spacing w:after="0" w:line="240" w:lineRule="auto"/>
              <w:jc w:val="both"/>
              <w:rPr>
                <w:rFonts w:ascii="Times New Roman" w:eastAsia="Times New Roman" w:hAnsi="Times New Roman" w:cs="Times New Roman"/>
                <w:b/>
                <w:bCs/>
                <w:color w:val="000000"/>
                <w:sz w:val="24"/>
                <w:szCs w:val="24"/>
                <w:vertAlign w:val="superscript"/>
                <w:lang w:val="ro-RO" w:eastAsia="ru-RU"/>
              </w:rPr>
            </w:pPr>
            <w:r w:rsidRPr="00DF7814">
              <w:rPr>
                <w:rFonts w:ascii="Times New Roman" w:eastAsia="Times New Roman" w:hAnsi="Times New Roman" w:cs="Times New Roman"/>
                <w:b/>
                <w:bCs/>
                <w:color w:val="000000"/>
                <w:sz w:val="24"/>
                <w:szCs w:val="24"/>
                <w:lang w:val="ro-RO" w:eastAsia="ru-RU"/>
              </w:rPr>
              <w:t xml:space="preserve">Tabelul 7. </w:t>
            </w:r>
            <w:r w:rsidRPr="00DF7814">
              <w:rPr>
                <w:rFonts w:ascii="Times New Roman" w:eastAsia="Times New Roman" w:hAnsi="Times New Roman" w:cs="Times New Roman"/>
                <w:bCs/>
                <w:color w:val="000000"/>
                <w:sz w:val="24"/>
                <w:szCs w:val="24"/>
                <w:lang w:val="ro-RO" w:eastAsia="ru-RU"/>
              </w:rPr>
              <w:t>Consumul de gaze naturale în perioada 2011-2016, pe categorii de consumatori, mil. m</w:t>
            </w:r>
            <w:r w:rsidRPr="00DF7814">
              <w:rPr>
                <w:rFonts w:ascii="Times New Roman" w:eastAsia="Times New Roman" w:hAnsi="Times New Roman" w:cs="Times New Roman"/>
                <w:bCs/>
                <w:color w:val="000000"/>
                <w:sz w:val="24"/>
                <w:szCs w:val="24"/>
                <w:vertAlign w:val="superscript"/>
                <w:lang w:val="ro-RO" w:eastAsia="ru-RU"/>
              </w:rPr>
              <w:t>3</w:t>
            </w:r>
          </w:p>
        </w:tc>
      </w:tr>
      <w:tr w:rsidR="00DF7814" w:rsidRPr="00DF7814" w:rsidTr="00DF7814">
        <w:trPr>
          <w:trHeight w:val="315"/>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DF7814" w:rsidRPr="00DF7814" w:rsidRDefault="00DF7814" w:rsidP="00DF7814">
            <w:pPr>
              <w:spacing w:after="0" w:line="240" w:lineRule="auto"/>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76" w:type="dxa"/>
            <w:tcBorders>
              <w:top w:val="nil"/>
              <w:left w:val="nil"/>
              <w:bottom w:val="single" w:sz="4" w:space="0" w:color="auto"/>
              <w:right w:val="single" w:sz="4" w:space="0" w:color="auto"/>
            </w:tcBorders>
            <w:shd w:val="clear" w:color="auto" w:fill="auto"/>
            <w:noWrap/>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2011</w:t>
            </w:r>
          </w:p>
        </w:tc>
        <w:tc>
          <w:tcPr>
            <w:tcW w:w="795" w:type="dxa"/>
            <w:tcBorders>
              <w:top w:val="nil"/>
              <w:left w:val="nil"/>
              <w:bottom w:val="single" w:sz="4" w:space="0" w:color="auto"/>
              <w:right w:val="single" w:sz="4" w:space="0" w:color="auto"/>
            </w:tcBorders>
            <w:shd w:val="clear" w:color="auto" w:fill="auto"/>
            <w:noWrap/>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2012</w:t>
            </w:r>
          </w:p>
        </w:tc>
        <w:tc>
          <w:tcPr>
            <w:tcW w:w="756" w:type="dxa"/>
            <w:tcBorders>
              <w:top w:val="nil"/>
              <w:left w:val="nil"/>
              <w:bottom w:val="single" w:sz="4" w:space="0" w:color="auto"/>
              <w:right w:val="single" w:sz="4" w:space="0" w:color="auto"/>
            </w:tcBorders>
            <w:shd w:val="clear" w:color="auto" w:fill="auto"/>
            <w:noWrap/>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2013</w:t>
            </w:r>
          </w:p>
        </w:tc>
        <w:tc>
          <w:tcPr>
            <w:tcW w:w="850" w:type="dxa"/>
            <w:tcBorders>
              <w:top w:val="nil"/>
              <w:left w:val="nil"/>
              <w:bottom w:val="single" w:sz="4" w:space="0" w:color="auto"/>
              <w:right w:val="single" w:sz="4" w:space="0" w:color="auto"/>
            </w:tcBorders>
            <w:shd w:val="clear" w:color="auto" w:fill="auto"/>
            <w:noWrap/>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2014</w:t>
            </w:r>
          </w:p>
        </w:tc>
        <w:tc>
          <w:tcPr>
            <w:tcW w:w="851" w:type="dxa"/>
            <w:tcBorders>
              <w:top w:val="nil"/>
              <w:left w:val="nil"/>
              <w:bottom w:val="single" w:sz="4" w:space="0" w:color="auto"/>
              <w:right w:val="single" w:sz="4" w:space="0" w:color="auto"/>
            </w:tcBorders>
            <w:shd w:val="clear" w:color="auto" w:fill="auto"/>
            <w:noWrap/>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2015</w:t>
            </w:r>
          </w:p>
        </w:tc>
        <w:tc>
          <w:tcPr>
            <w:tcW w:w="850" w:type="dxa"/>
            <w:tcBorders>
              <w:top w:val="nil"/>
              <w:left w:val="nil"/>
              <w:bottom w:val="single" w:sz="4" w:space="0" w:color="auto"/>
              <w:right w:val="single" w:sz="4" w:space="0" w:color="auto"/>
            </w:tcBorders>
            <w:shd w:val="clear" w:color="auto" w:fill="auto"/>
            <w:noWrap/>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2016</w:t>
            </w:r>
          </w:p>
        </w:tc>
      </w:tr>
      <w:tr w:rsidR="00DF7814" w:rsidRPr="00DF7814"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xml:space="preserve">Total consum gaze naturale </w:t>
            </w:r>
          </w:p>
        </w:tc>
        <w:tc>
          <w:tcPr>
            <w:tcW w:w="8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1036,4</w:t>
            </w:r>
          </w:p>
        </w:tc>
        <w:tc>
          <w:tcPr>
            <w:tcW w:w="795"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989,6</w:t>
            </w:r>
          </w:p>
        </w:tc>
        <w:tc>
          <w:tcPr>
            <w:tcW w:w="75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945,4</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959,0</w:t>
            </w:r>
          </w:p>
        </w:tc>
        <w:tc>
          <w:tcPr>
            <w:tcW w:w="851"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927,6</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965,3</w:t>
            </w:r>
          </w:p>
        </w:tc>
      </w:tr>
      <w:tr w:rsidR="00DF7814" w:rsidRPr="00DF7814"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inclusiv:</w:t>
            </w:r>
          </w:p>
        </w:tc>
        <w:tc>
          <w:tcPr>
            <w:tcW w:w="8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795"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75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w:t>
            </w:r>
          </w:p>
        </w:tc>
      </w:tr>
      <w:tr w:rsidR="00DF7814" w:rsidRPr="00DF7814"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1. Sectorul energetic,</w:t>
            </w:r>
          </w:p>
        </w:tc>
        <w:tc>
          <w:tcPr>
            <w:tcW w:w="8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440,8</w:t>
            </w:r>
          </w:p>
        </w:tc>
        <w:tc>
          <w:tcPr>
            <w:tcW w:w="795"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429,0</w:t>
            </w:r>
          </w:p>
        </w:tc>
        <w:tc>
          <w:tcPr>
            <w:tcW w:w="75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393,5</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396,9</w:t>
            </w:r>
          </w:p>
        </w:tc>
        <w:tc>
          <w:tcPr>
            <w:tcW w:w="851"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398,1</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404,3</w:t>
            </w:r>
          </w:p>
        </w:tc>
      </w:tr>
      <w:tr w:rsidR="00DF7814" w:rsidRPr="00DF7814" w:rsidTr="00DF7814">
        <w:trPr>
          <w:trHeight w:val="858"/>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tabs>
                <w:tab w:val="left" w:pos="34"/>
              </w:tabs>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din care: centrale care pot utiliza alte surse de combustibil pentru producerea energiei (CET)</w:t>
            </w:r>
          </w:p>
        </w:tc>
        <w:tc>
          <w:tcPr>
            <w:tcW w:w="8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374,8</w:t>
            </w:r>
          </w:p>
        </w:tc>
        <w:tc>
          <w:tcPr>
            <w:tcW w:w="795"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361,9</w:t>
            </w:r>
          </w:p>
        </w:tc>
        <w:tc>
          <w:tcPr>
            <w:tcW w:w="75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334,3</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350,5</w:t>
            </w:r>
          </w:p>
        </w:tc>
        <w:tc>
          <w:tcPr>
            <w:tcW w:w="851"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337,0</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332,3</w:t>
            </w:r>
          </w:p>
        </w:tc>
      </w:tr>
      <w:tr w:rsidR="00DF7814" w:rsidRPr="00DF7814"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2. Consumatorii casnici</w:t>
            </w:r>
          </w:p>
        </w:tc>
        <w:tc>
          <w:tcPr>
            <w:tcW w:w="8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314</w:t>
            </w:r>
          </w:p>
        </w:tc>
        <w:tc>
          <w:tcPr>
            <w:tcW w:w="795"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298,9</w:t>
            </w:r>
          </w:p>
        </w:tc>
        <w:tc>
          <w:tcPr>
            <w:tcW w:w="75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278,1</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277,1</w:t>
            </w:r>
          </w:p>
        </w:tc>
        <w:tc>
          <w:tcPr>
            <w:tcW w:w="851"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271,6</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285,3</w:t>
            </w:r>
          </w:p>
        </w:tc>
      </w:tr>
      <w:tr w:rsidR="00DF7814" w:rsidRPr="00DF7814"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3. Instituţiile publice,</w:t>
            </w:r>
          </w:p>
        </w:tc>
        <w:tc>
          <w:tcPr>
            <w:tcW w:w="8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52,7</w:t>
            </w:r>
          </w:p>
        </w:tc>
        <w:tc>
          <w:tcPr>
            <w:tcW w:w="795"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50,4</w:t>
            </w:r>
          </w:p>
        </w:tc>
        <w:tc>
          <w:tcPr>
            <w:tcW w:w="75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42,4</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42,7</w:t>
            </w:r>
          </w:p>
        </w:tc>
        <w:tc>
          <w:tcPr>
            <w:tcW w:w="851"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42,7</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45,1</w:t>
            </w:r>
          </w:p>
        </w:tc>
      </w:tr>
      <w:tr w:rsidR="00DF7814" w:rsidRPr="00DF7814" w:rsidTr="00DF781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din care: prestatoare de servicii sociale indispensabile (estimativ)</w:t>
            </w:r>
          </w:p>
        </w:tc>
        <w:tc>
          <w:tcPr>
            <w:tcW w:w="8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5,8</w:t>
            </w:r>
          </w:p>
        </w:tc>
        <w:tc>
          <w:tcPr>
            <w:tcW w:w="795"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w:t>
            </w:r>
            <w:proofErr w:type="spellStart"/>
            <w:r w:rsidRPr="00DF7814">
              <w:rPr>
                <w:rFonts w:ascii="Times New Roman" w:eastAsia="Times New Roman" w:hAnsi="Times New Roman" w:cs="Times New Roman"/>
                <w:bCs/>
                <w:color w:val="000000"/>
                <w:sz w:val="24"/>
                <w:szCs w:val="24"/>
                <w:lang w:val="ro-RO" w:eastAsia="ru-RU"/>
              </w:rPr>
              <w:t>5</w:t>
            </w:r>
            <w:proofErr w:type="spellEnd"/>
          </w:p>
        </w:tc>
        <w:tc>
          <w:tcPr>
            <w:tcW w:w="75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w:t>
            </w:r>
          </w:p>
        </w:tc>
        <w:tc>
          <w:tcPr>
            <w:tcW w:w="851"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5,0</w:t>
            </w:r>
          </w:p>
        </w:tc>
      </w:tr>
      <w:tr w:rsidR="00DF7814" w:rsidRPr="00DF7814" w:rsidTr="00DF781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tabs>
                <w:tab w:val="left" w:pos="317"/>
              </w:tabs>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4. Alte întreprinderi din sectorul gaze naturale </w:t>
            </w:r>
          </w:p>
        </w:tc>
        <w:tc>
          <w:tcPr>
            <w:tcW w:w="8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9,0</w:t>
            </w:r>
          </w:p>
        </w:tc>
        <w:tc>
          <w:tcPr>
            <w:tcW w:w="795"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19,5</w:t>
            </w:r>
          </w:p>
        </w:tc>
        <w:tc>
          <w:tcPr>
            <w:tcW w:w="75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15,4</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15,7</w:t>
            </w:r>
          </w:p>
        </w:tc>
        <w:tc>
          <w:tcPr>
            <w:tcW w:w="851"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15,6</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16,3</w:t>
            </w:r>
          </w:p>
        </w:tc>
      </w:tr>
      <w:tr w:rsidR="00DF7814" w:rsidRPr="00DF7814" w:rsidTr="00DF7814">
        <w:trPr>
          <w:trHeight w:val="375"/>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5.  Alţi consumatori non-casnici, </w:t>
            </w:r>
          </w:p>
        </w:tc>
        <w:tc>
          <w:tcPr>
            <w:tcW w:w="8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219,8</w:t>
            </w:r>
          </w:p>
        </w:tc>
        <w:tc>
          <w:tcPr>
            <w:tcW w:w="795"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191,8</w:t>
            </w:r>
          </w:p>
        </w:tc>
        <w:tc>
          <w:tcPr>
            <w:tcW w:w="75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216,0</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226,6</w:t>
            </w:r>
          </w:p>
        </w:tc>
        <w:tc>
          <w:tcPr>
            <w:tcW w:w="851"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199,7</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214,3</w:t>
            </w:r>
          </w:p>
        </w:tc>
      </w:tr>
      <w:tr w:rsidR="00DF7814" w:rsidRPr="00DF7814" w:rsidTr="00DF781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din care:</w:t>
            </w:r>
          </w:p>
        </w:tc>
        <w:tc>
          <w:tcPr>
            <w:tcW w:w="87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795"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756"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F7814" w:rsidRPr="00DF7814" w:rsidRDefault="00DF7814" w:rsidP="00DF7814">
            <w:pPr>
              <w:spacing w:after="0" w:line="240" w:lineRule="auto"/>
              <w:jc w:val="right"/>
              <w:rPr>
                <w:rFonts w:ascii="Times New Roman" w:eastAsia="Times New Roman" w:hAnsi="Times New Roman" w:cs="Times New Roman"/>
                <w:b/>
                <w:bCs/>
                <w:color w:val="000000"/>
                <w:sz w:val="24"/>
                <w:szCs w:val="24"/>
                <w:lang w:val="ro-RO" w:eastAsia="ru-RU"/>
              </w:rPr>
            </w:pPr>
            <w:r w:rsidRPr="00DF7814">
              <w:rPr>
                <w:rFonts w:ascii="Times New Roman" w:eastAsia="Times New Roman" w:hAnsi="Times New Roman" w:cs="Times New Roman"/>
                <w:b/>
                <w:bCs/>
                <w:color w:val="000000"/>
                <w:sz w:val="24"/>
                <w:szCs w:val="24"/>
                <w:lang w:val="ro-RO" w:eastAsia="ru-RU"/>
              </w:rPr>
              <w:t> </w:t>
            </w:r>
          </w:p>
        </w:tc>
      </w:tr>
      <w:tr w:rsidR="00DF7814" w:rsidRPr="00DF7814" w:rsidTr="00DF781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Staţii  de  alimentare auto cu gaze      naturale comprimate (SAAGC);</w:t>
            </w:r>
          </w:p>
        </w:tc>
        <w:tc>
          <w:tcPr>
            <w:tcW w:w="8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13,6</w:t>
            </w:r>
          </w:p>
        </w:tc>
        <w:tc>
          <w:tcPr>
            <w:tcW w:w="795"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13,2</w:t>
            </w:r>
          </w:p>
        </w:tc>
        <w:tc>
          <w:tcPr>
            <w:tcW w:w="75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13,8</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18,3</w:t>
            </w:r>
          </w:p>
        </w:tc>
        <w:tc>
          <w:tcPr>
            <w:tcW w:w="851"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21,5</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24,8</w:t>
            </w:r>
          </w:p>
        </w:tc>
      </w:tr>
      <w:tr w:rsidR="00DF7814" w:rsidRPr="00DF7814" w:rsidTr="00DF7814">
        <w:trPr>
          <w:trHeight w:val="600"/>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Întreprinderi industriale mari (fabrici de sticlă, de ciment, de zahar, </w:t>
            </w:r>
            <w:proofErr w:type="spellStart"/>
            <w:r w:rsidRPr="00DF7814">
              <w:rPr>
                <w:rFonts w:ascii="Times New Roman" w:eastAsia="Times New Roman" w:hAnsi="Times New Roman" w:cs="Times New Roman"/>
                <w:color w:val="000000"/>
                <w:sz w:val="24"/>
                <w:szCs w:val="24"/>
                <w:lang w:val="ro-RO" w:eastAsia="ru-RU"/>
              </w:rPr>
              <w:t>etc</w:t>
            </w:r>
            <w:proofErr w:type="spellEnd"/>
            <w:r w:rsidRPr="00DF7814">
              <w:rPr>
                <w:rFonts w:ascii="Times New Roman" w:eastAsia="Times New Roman" w:hAnsi="Times New Roman" w:cs="Times New Roman"/>
                <w:color w:val="000000"/>
                <w:sz w:val="24"/>
                <w:szCs w:val="24"/>
                <w:lang w:val="ro-RO" w:eastAsia="ru-RU"/>
              </w:rPr>
              <w:t>);</w:t>
            </w:r>
          </w:p>
        </w:tc>
        <w:tc>
          <w:tcPr>
            <w:tcW w:w="8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89,6</w:t>
            </w:r>
          </w:p>
        </w:tc>
        <w:tc>
          <w:tcPr>
            <w:tcW w:w="795"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75,1</w:t>
            </w:r>
          </w:p>
        </w:tc>
        <w:tc>
          <w:tcPr>
            <w:tcW w:w="75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92,7</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98,6</w:t>
            </w:r>
          </w:p>
        </w:tc>
        <w:tc>
          <w:tcPr>
            <w:tcW w:w="851"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74,4</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70,2</w:t>
            </w:r>
          </w:p>
        </w:tc>
      </w:tr>
      <w:tr w:rsidR="00DF7814" w:rsidRPr="00DF7814" w:rsidTr="00DF7814">
        <w:trPr>
          <w:trHeight w:val="450"/>
        </w:trPr>
        <w:tc>
          <w:tcPr>
            <w:tcW w:w="4111" w:type="dxa"/>
            <w:tcBorders>
              <w:top w:val="nil"/>
              <w:left w:val="single" w:sz="4" w:space="0" w:color="auto"/>
              <w:bottom w:val="single" w:sz="4" w:space="0" w:color="auto"/>
              <w:right w:val="single" w:sz="4" w:space="0" w:color="auto"/>
            </w:tcBorders>
            <w:shd w:val="clear" w:color="auto" w:fill="auto"/>
            <w:hideMark/>
          </w:tcPr>
          <w:p w:rsidR="00DF7814" w:rsidRPr="00DF7814" w:rsidRDefault="00DF7814" w:rsidP="00DF7814">
            <w:pPr>
              <w:spacing w:after="0" w:line="240" w:lineRule="auto"/>
              <w:jc w:val="both"/>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color w:val="000000"/>
                <w:sz w:val="24"/>
                <w:szCs w:val="24"/>
                <w:lang w:val="ro-RO" w:eastAsia="ru-RU"/>
              </w:rPr>
              <w:t xml:space="preserve">Întreprinderi mici.  </w:t>
            </w:r>
          </w:p>
        </w:tc>
        <w:tc>
          <w:tcPr>
            <w:tcW w:w="87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50,8</w:t>
            </w:r>
          </w:p>
        </w:tc>
        <w:tc>
          <w:tcPr>
            <w:tcW w:w="795"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47,4</w:t>
            </w:r>
          </w:p>
        </w:tc>
        <w:tc>
          <w:tcPr>
            <w:tcW w:w="756"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27,1</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23,1</w:t>
            </w:r>
          </w:p>
        </w:tc>
        <w:tc>
          <w:tcPr>
            <w:tcW w:w="851"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17,5</w:t>
            </w:r>
          </w:p>
        </w:tc>
        <w:tc>
          <w:tcPr>
            <w:tcW w:w="850" w:type="dxa"/>
            <w:tcBorders>
              <w:top w:val="nil"/>
              <w:left w:val="nil"/>
              <w:bottom w:val="single" w:sz="4" w:space="0" w:color="auto"/>
              <w:right w:val="single" w:sz="4" w:space="0" w:color="auto"/>
            </w:tcBorders>
            <w:shd w:val="clear" w:color="auto" w:fill="auto"/>
            <w:vAlign w:val="center"/>
            <w:hideMark/>
          </w:tcPr>
          <w:p w:rsidR="00DF7814" w:rsidRPr="00DF7814" w:rsidRDefault="00DF7814" w:rsidP="00DF7814">
            <w:pPr>
              <w:spacing w:after="0" w:line="240" w:lineRule="auto"/>
              <w:jc w:val="center"/>
              <w:rPr>
                <w:rFonts w:ascii="Times New Roman" w:eastAsia="Times New Roman" w:hAnsi="Times New Roman" w:cs="Times New Roman"/>
                <w:color w:val="000000"/>
                <w:sz w:val="24"/>
                <w:szCs w:val="24"/>
                <w:lang w:val="ro-RO" w:eastAsia="ru-RU"/>
              </w:rPr>
            </w:pPr>
            <w:r w:rsidRPr="00DF7814">
              <w:rPr>
                <w:rFonts w:ascii="Times New Roman" w:eastAsia="Times New Roman" w:hAnsi="Times New Roman" w:cs="Times New Roman"/>
                <w:bCs/>
                <w:color w:val="000000"/>
                <w:sz w:val="24"/>
                <w:szCs w:val="24"/>
                <w:lang w:val="ro-RO" w:eastAsia="ru-RU"/>
              </w:rPr>
              <w:t>18,6</w:t>
            </w:r>
          </w:p>
        </w:tc>
      </w:tr>
    </w:tbl>
    <w:p w:rsidR="00DF7814" w:rsidRPr="00DF7814" w:rsidRDefault="00DF7814" w:rsidP="00DF7814">
      <w:pPr>
        <w:pStyle w:val="NoSpacing"/>
        <w:spacing w:after="120"/>
        <w:ind w:firstLine="720"/>
        <w:rPr>
          <w:rFonts w:ascii="Times New Roman" w:hAnsi="Times New Roman" w:cs="Times New Roman"/>
          <w:sz w:val="20"/>
          <w:szCs w:val="20"/>
          <w:lang w:val="ro-RO"/>
        </w:rPr>
      </w:pPr>
      <w:r w:rsidRPr="00DF7814">
        <w:rPr>
          <w:rFonts w:ascii="Times New Roman" w:hAnsi="Times New Roman" w:cs="Times New Roman"/>
          <w:sz w:val="20"/>
          <w:szCs w:val="20"/>
          <w:lang w:val="ro-RO"/>
        </w:rPr>
        <w:t>Sursa: Rapoartele anuale de activitate ale ANRE şi informaţia prezentată de  S.A. „</w:t>
      </w:r>
      <w:proofErr w:type="spellStart"/>
      <w:r w:rsidRPr="00DF7814">
        <w:rPr>
          <w:rFonts w:ascii="Times New Roman" w:hAnsi="Times New Roman" w:cs="Times New Roman"/>
          <w:sz w:val="20"/>
          <w:szCs w:val="20"/>
          <w:lang w:val="ro-RO"/>
        </w:rPr>
        <w:t>Moldovagaz</w:t>
      </w:r>
      <w:proofErr w:type="spellEnd"/>
      <w:r w:rsidRPr="00DF7814">
        <w:rPr>
          <w:rFonts w:ascii="Times New Roman" w:hAnsi="Times New Roman" w:cs="Times New Roman"/>
          <w:sz w:val="20"/>
          <w:szCs w:val="20"/>
          <w:lang w:val="ro-RO"/>
        </w:rPr>
        <w:t>”</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55. La examinarea datelor prezentate în tabelele de mai sus rezultă în mod evident că cel mai mare consum de gaze naturale se înregistrează în perioada rece a anului şi anume în lunile ianuarie - februarie, când se consumă 32-36% din consumul total anual de gaze naturale, după care urmează lunile noiembrie, decembrie şi martie în care consumul de gaze naturale este puțin mai mic. Per total, în cele 5 luni din perioada rece a anului consumul de gaze naturale constituie 70-76 % din consumul total anual. Aceasta deoarece gazele naturale se utilizează preponderent pentru producerea energiei termice de marea majoritate a categoriilor de consumatori, iar în cazul CET-urilor - și pentru producerea în regim de cogenerare a energiei electrice.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56. De asemenea, urmare a analizei consumului de gaze naturale pe parcursul celor 6 ani, inclusiv pe categorii de consumatori finali, s-au constatat următoarele:</w:t>
      </w:r>
    </w:p>
    <w:p w:rsidR="00DF7814" w:rsidRPr="00DF7814" w:rsidRDefault="00DF7814" w:rsidP="00DF7814">
      <w:pPr>
        <w:numPr>
          <w:ilvl w:val="0"/>
          <w:numId w:val="28"/>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consumul mediu zilnic al tuturor consumatorilor finali, înregistrat pe parcursul lunilor de iarnă, cu temperaturi normale (în ianuarie, de exemplu), constituie 5,44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2,34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reprezintă consumul mediu zilnic al consumatorilor protejați (cu excepţia CET-urilor, SAAGNC, a consumatorilor non-casnici care nu se referă la societățile comerciale mici, precum şi a instituțiilor publice care nu prestează servicii sociale indispensabile);</w:t>
      </w:r>
    </w:p>
    <w:p w:rsidR="00DF7814" w:rsidRPr="00DF7814" w:rsidRDefault="00DF7814" w:rsidP="00DF7814">
      <w:pPr>
        <w:numPr>
          <w:ilvl w:val="0"/>
          <w:numId w:val="29"/>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cel mai mare consum mediu zilnic a fost înregistrat în luna februarie 2012 şi este egal cu 6,72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2,9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constituie consumul consumatorilor protejaţi. În aceeaşi lună a fost înregistrat şi cel mai mare consum lunar, de 194,9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83,8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reprezintă consumul consumatorilor protejaţi;</w:t>
      </w:r>
    </w:p>
    <w:p w:rsidR="00DF7814" w:rsidRPr="00DF7814" w:rsidRDefault="00DF7814" w:rsidP="00DF7814">
      <w:pPr>
        <w:numPr>
          <w:ilvl w:val="0"/>
          <w:numId w:val="29"/>
        </w:numPr>
        <w:tabs>
          <w:tab w:val="clear" w:pos="720"/>
          <w:tab w:val="num" w:pos="0"/>
          <w:tab w:val="left" w:pos="993"/>
        </w:tabs>
        <w:spacing w:after="12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consumul excesiv de mare a fost înregistrat pe data de 2 februarie 2012 şi reprezintă 8,9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din care 3,83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reprezintă consumul consumatorilor protejați;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57. Totodată, în baza datelor prezentate, s-a calculat că pentru a asigura aprovizionarea cu gaze naturale a consumatorii protejați, conform standardului privind aprovizionarea cu gaze naturale, întreprinderile de gaze naturale urmează să asigure furnizarea gazelor naturale consumatorilor protejați, după cum urmează:</w:t>
      </w:r>
    </w:p>
    <w:p w:rsidR="00DF7814" w:rsidRPr="00DF7814" w:rsidRDefault="00DF7814" w:rsidP="00DF7814">
      <w:pPr>
        <w:numPr>
          <w:ilvl w:val="0"/>
          <w:numId w:val="30"/>
        </w:numPr>
        <w:tabs>
          <w:tab w:val="clear" w:pos="720"/>
          <w:tab w:val="left" w:pos="1134"/>
        </w:tabs>
        <w:spacing w:after="120" w:line="240" w:lineRule="auto"/>
        <w:ind w:left="0" w:firstLine="70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 cazul apariției unor temperaturi extreme (temperaturi de minus 15</w:t>
      </w:r>
      <w:r w:rsidRPr="00DF7814">
        <w:rPr>
          <w:rFonts w:ascii="Times New Roman" w:eastAsia="Times New Roman" w:hAnsi="Times New Roman" w:cs="Times New Roman"/>
          <w:sz w:val="26"/>
          <w:szCs w:val="26"/>
          <w:vertAlign w:val="superscript"/>
          <w:lang w:val="ro-RO" w:eastAsia="ru-RU"/>
        </w:rPr>
        <w:t>o</w:t>
      </w:r>
      <w:r w:rsidRPr="00DF7814">
        <w:rPr>
          <w:rFonts w:ascii="Times New Roman" w:eastAsia="Times New Roman" w:hAnsi="Times New Roman" w:cs="Times New Roman"/>
          <w:sz w:val="26"/>
          <w:szCs w:val="26"/>
          <w:lang w:val="ro-RO" w:eastAsia="ru-RU"/>
        </w:rPr>
        <w:t>C și mai jos) - în volum de minim 3,83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/zi (față de 2,34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gaze naturale necesare în condiții de iarnă, cu temperaturi normale), în decurs de cel puțin 7 zile calendaristice. Per total, pentru o perioadă de 7 zile calendaristice va fi nevoie de 26,81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sau cu 10,43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mai mult în raport cu volumele necesare de gaze naturale în condiții de iarnă, cu temperaturi normale;</w:t>
      </w:r>
    </w:p>
    <w:p w:rsidR="00DF7814" w:rsidRPr="00DF7814" w:rsidRDefault="00DF7814" w:rsidP="00DF7814">
      <w:pPr>
        <w:numPr>
          <w:ilvl w:val="0"/>
          <w:numId w:val="31"/>
        </w:numPr>
        <w:tabs>
          <w:tab w:val="clear" w:pos="720"/>
          <w:tab w:val="left" w:pos="1134"/>
        </w:tabs>
        <w:spacing w:after="120" w:line="240" w:lineRule="auto"/>
        <w:ind w:left="0" w:firstLine="70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 cazul cererii de gaze naturale excepțional de mare - în volum de 2,9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/zi în decurs de 30 zile calendaristice sau 87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 în total pe parcursul celor 30 de zile calendaristice, ceea ce reprezintă cu 16,8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xml:space="preserve"> mai mult decât volumele necesare de gaze naturale în condiții de iarnă, cu temperaturi normale;</w:t>
      </w:r>
    </w:p>
    <w:p w:rsidR="00DF7814" w:rsidRPr="00DF7814" w:rsidRDefault="00DF7814" w:rsidP="00DF7814">
      <w:pPr>
        <w:numPr>
          <w:ilvl w:val="0"/>
          <w:numId w:val="31"/>
        </w:numPr>
        <w:tabs>
          <w:tab w:val="clear" w:pos="720"/>
          <w:tab w:val="left" w:pos="1134"/>
        </w:tabs>
        <w:spacing w:after="120" w:line="240" w:lineRule="auto"/>
        <w:ind w:left="0" w:firstLine="70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în cazul defecţiunilor infrastructurii principale a sistemului de gaze </w:t>
      </w:r>
      <w:proofErr w:type="spellStart"/>
      <w:r w:rsidRPr="00DF7814">
        <w:rPr>
          <w:rFonts w:ascii="Times New Roman" w:eastAsia="Times New Roman" w:hAnsi="Times New Roman" w:cs="Times New Roman"/>
          <w:sz w:val="26"/>
          <w:szCs w:val="26"/>
          <w:lang w:val="ro-RO" w:eastAsia="ru-RU"/>
        </w:rPr>
        <w:t>naturale-</w:t>
      </w:r>
      <w:proofErr w:type="spellEnd"/>
      <w:r w:rsidRPr="00DF7814">
        <w:rPr>
          <w:rFonts w:ascii="Times New Roman" w:eastAsia="Times New Roman" w:hAnsi="Times New Roman" w:cs="Times New Roman"/>
          <w:sz w:val="26"/>
          <w:szCs w:val="26"/>
          <w:lang w:val="ro-RO" w:eastAsia="ru-RU"/>
        </w:rPr>
        <w:t xml:space="preserve"> în volum de 2,34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/zi în decurs de minim 30 zile calendaristice, în condiții de iarnă, cu temperaturi normale sau 70,2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în total pe parcursul celor 30 de zile calendaristice.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58. Reieșind din condițiile contractuale stabilite la importul gazelor naturale şi din situația de pe piața internă a gazelor naturale, putem conchide că furnizorii de gaze naturale, inclusiv SA „</w:t>
      </w:r>
      <w:proofErr w:type="spellStart"/>
      <w:r w:rsidRPr="00DF7814">
        <w:rPr>
          <w:rFonts w:ascii="Times New Roman" w:eastAsia="Times New Roman" w:hAnsi="Times New Roman" w:cs="Times New Roman"/>
          <w:sz w:val="26"/>
          <w:szCs w:val="26"/>
          <w:lang w:val="ro-RO" w:eastAsia="ru-RU"/>
        </w:rPr>
        <w:t>Moldovagaz</w:t>
      </w:r>
      <w:proofErr w:type="spellEnd"/>
      <w:r w:rsidRPr="00DF7814">
        <w:rPr>
          <w:rFonts w:ascii="Times New Roman" w:eastAsia="Times New Roman" w:hAnsi="Times New Roman" w:cs="Times New Roman"/>
          <w:sz w:val="26"/>
          <w:szCs w:val="26"/>
          <w:lang w:val="ro-RO" w:eastAsia="ru-RU"/>
        </w:rPr>
        <w:t>”, sunt în stare să respecte doar două din cele trei cerinţe ale standardul privind aprovizionarea cu gaze naturale, după cum urmează:</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 în cazul apariției temperaturilor extreme, pentru acoperirea cererii suplimentare de gaze naturale a consumatorilor protejați în decurs de 7 zile calendaristice, este nevoie de 10,43 mil. m</w:t>
      </w:r>
      <w:r w:rsidRPr="00DF7814">
        <w:rPr>
          <w:rFonts w:ascii="Times New Roman" w:eastAsia="Times New Roman" w:hAnsi="Times New Roman" w:cs="Times New Roman"/>
          <w:sz w:val="26"/>
          <w:szCs w:val="26"/>
          <w:vertAlign w:val="superscript"/>
          <w:lang w:val="ro-RO" w:eastAsia="ru-RU"/>
        </w:rPr>
        <w:t>3</w:t>
      </w:r>
      <w:r w:rsidRPr="00DF7814">
        <w:rPr>
          <w:rFonts w:ascii="Times New Roman" w:eastAsia="Times New Roman" w:hAnsi="Times New Roman" w:cs="Times New Roman"/>
          <w:sz w:val="26"/>
          <w:szCs w:val="26"/>
          <w:lang w:val="ro-RO" w:eastAsia="ru-RU"/>
        </w:rPr>
        <w:t>, ceea ce constituie circa 6% din volumul lunar al gazelor naturale consumate în condiții de iarnă, cu temperaturi normale şi practic se încadrează în limitele admisibile de abateri de la volumul gazelor naturale importate, stabilite în contractul de procurare a gazelor naturale din import;</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b) în cazul afectării infrastructurii principale a sistemului de gaze naturale, conform calculelor efectuate pentru criteriul N-1, sistemul național de transport este capabil să asigure transportul gazelor naturale prin infrastructura rămasă în funcțiune nu numai pentru consumatorii protejați, dar </w:t>
      </w:r>
      <w:r w:rsidR="00B0469A">
        <w:rPr>
          <w:rFonts w:ascii="Times New Roman" w:eastAsia="Times New Roman" w:hAnsi="Times New Roman" w:cs="Times New Roman"/>
          <w:sz w:val="26"/>
          <w:szCs w:val="26"/>
          <w:lang w:val="ro-RO" w:eastAsia="ru-RU"/>
        </w:rPr>
        <w:t xml:space="preserve">şi </w:t>
      </w:r>
      <w:r w:rsidRPr="00DF7814">
        <w:rPr>
          <w:rFonts w:ascii="Times New Roman" w:eastAsia="Times New Roman" w:hAnsi="Times New Roman" w:cs="Times New Roman"/>
          <w:sz w:val="26"/>
          <w:szCs w:val="26"/>
          <w:lang w:val="ro-RO" w:eastAsia="ru-RU"/>
        </w:rPr>
        <w:t>pentru celelalte categorii de consumatori finali.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59. Cu privire la respectarea celei de-a treia condiții a standardului privind aprovizionarea cu gaze naturale, care presupune asigurarea aprovizionării cu gaze naturale a consumatorilor protejați în decurs de 30 zile calendaristice, în cazul în care cererea de gaze naturale este excepțional de mare, este necesară furnizarea suplimentară a unui volum de gaze naturale, de circa 16,8 mil m</w:t>
      </w:r>
      <w:r w:rsidRPr="00DF7814">
        <w:rPr>
          <w:rFonts w:ascii="Times New Roman" w:eastAsia="Times New Roman" w:hAnsi="Times New Roman" w:cs="Times New Roman"/>
          <w:sz w:val="26"/>
          <w:szCs w:val="26"/>
          <w:vertAlign w:val="superscript"/>
          <w:lang w:val="ro-RO" w:eastAsia="ru-RU"/>
        </w:rPr>
        <w:t xml:space="preserve">3 </w:t>
      </w:r>
      <w:r w:rsidRPr="00DF7814">
        <w:rPr>
          <w:rFonts w:ascii="Times New Roman" w:eastAsia="Times New Roman" w:hAnsi="Times New Roman" w:cs="Times New Roman"/>
          <w:sz w:val="26"/>
          <w:szCs w:val="26"/>
          <w:lang w:val="ro-RO" w:eastAsia="ru-RU"/>
        </w:rPr>
        <w:t xml:space="preserve">, ceea ce </w:t>
      </w:r>
      <w:r w:rsidRPr="00DF7814">
        <w:rPr>
          <w:rFonts w:ascii="Times New Roman" w:eastAsia="Times New Roman" w:hAnsi="Times New Roman" w:cs="Times New Roman"/>
          <w:sz w:val="26"/>
          <w:szCs w:val="26"/>
          <w:lang w:val="ro-RO" w:eastAsia="ru-RU"/>
        </w:rPr>
        <w:lastRenderedPageBreak/>
        <w:t>constituie circa 10% din volumul lunar al gazelor naturale consumate în condiții de iarnă, cu temperaturi normale. Aceasta în contextul în care, potrivit contractului de import, depășirea limitei volumului de gaze naturale importate fără achitarea unei penalităţi suplimentare, este admisibilă doar la nivel de 5%. Ca urmare, în acest caz, pentru asigurarea aprovizionării cu gaze naturale a consumatorilor protejați se poate opta pentru una din următoarele două situaţii: depășirea limitelor de 5%, cu achitarea penalităţilor aferente sau reducerea stocurilor de gaze naturale din conductele magistrale, amplasate pe teritoriul țarii.</w:t>
      </w:r>
    </w:p>
    <w:p w:rsidR="00DF7814" w:rsidRPr="009927CC" w:rsidRDefault="00DF7814" w:rsidP="009927CC">
      <w:pPr>
        <w:pStyle w:val="NormalWeb"/>
        <w:spacing w:after="120"/>
        <w:ind w:right="45" w:firstLine="709"/>
        <w:rPr>
          <w:lang w:val="ro-RO"/>
        </w:rPr>
      </w:pPr>
      <w:r w:rsidRPr="00DF7814">
        <w:rPr>
          <w:sz w:val="26"/>
          <w:szCs w:val="26"/>
          <w:lang w:val="ro-RO"/>
        </w:rPr>
        <w:t>60. În cazul în care pe piaţa gazelor naturale există cerere excepțional de mare sau în cazul în care a fost limitată sau sistată livrarea sau furnizarea gazelor naturale, iar oferta de gaze naturale este încă insuficientă pentru a satisface cererea rămasă neacoperită a consumatorilor protejați deşi măsurile bazate pe mecanisme de piaţă au fost epuizate, pentru garantarea aprovizionării cu gaze naturale a consumatorilor protejați, este imperativă aplicarea măsurilor stabilite în Planul de urgență.</w:t>
      </w:r>
    </w:p>
    <w:p w:rsidR="00DF7814" w:rsidRPr="00DF7814" w:rsidRDefault="00DF7814" w:rsidP="00DF7814">
      <w:pPr>
        <w:pStyle w:val="ListParagraph"/>
        <w:numPr>
          <w:ilvl w:val="1"/>
          <w:numId w:val="39"/>
        </w:numPr>
        <w:tabs>
          <w:tab w:val="left" w:pos="1134"/>
        </w:tabs>
        <w:spacing w:after="120" w:line="240" w:lineRule="auto"/>
        <w:ind w:firstLine="349"/>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color w:val="000000"/>
          <w:sz w:val="26"/>
          <w:szCs w:val="26"/>
          <w:lang w:val="ro-RO" w:eastAsia="ru-RU"/>
        </w:rPr>
        <w:t>Măsuri preventive şi obligațiile întreprinderilor de gaze naturale</w:t>
      </w:r>
    </w:p>
    <w:p w:rsidR="00DF7814" w:rsidRPr="00DF7814" w:rsidRDefault="00DF7814" w:rsidP="00DF7814">
      <w:pPr>
        <w:pStyle w:val="NormalWeb"/>
        <w:spacing w:after="120"/>
        <w:ind w:right="45" w:firstLine="709"/>
        <w:rPr>
          <w:sz w:val="26"/>
          <w:szCs w:val="26"/>
          <w:lang w:val="ro-RO"/>
        </w:rPr>
      </w:pPr>
      <w:r w:rsidRPr="00DF7814">
        <w:rPr>
          <w:sz w:val="26"/>
          <w:szCs w:val="26"/>
          <w:lang w:val="ro-RO"/>
        </w:rPr>
        <w:t>61. Urmare a analizei situației existente în sectorul gazelor naturale, inclusiv reieșind din specificul de aprovizionare cu gaze naturale a Republicii Moldova, precum şi a rezultatelor obținute în legătură cu evaluarea riscurilor şi a standardelor privind infrastructura şi privind aprovizionarea cu gaze naturale, au fost identificate o serie de măsuri preventive care pot elimina sau reduce riscurile aferente securităţii aprovizionării cu gaze naturale. Măsurile preventive pot fi grupate în două categorii: măsuri preventive ce se referă la oferta de gaze naturale şi măsuri preventive ce ţin de cererea de gaze naturale.</w:t>
      </w:r>
    </w:p>
    <w:p w:rsidR="00DF7814" w:rsidRPr="00DF7814" w:rsidRDefault="00DF7814" w:rsidP="00DF7814">
      <w:pPr>
        <w:pStyle w:val="NormalWeb"/>
        <w:spacing w:after="120"/>
        <w:ind w:right="45" w:firstLine="709"/>
        <w:rPr>
          <w:sz w:val="26"/>
          <w:szCs w:val="26"/>
          <w:lang w:val="ro-RO"/>
        </w:rPr>
      </w:pPr>
      <w:r w:rsidRPr="00DF7814">
        <w:rPr>
          <w:sz w:val="26"/>
          <w:szCs w:val="26"/>
          <w:lang w:val="ro-RO"/>
        </w:rPr>
        <w:t>62. Printre măsurile preventive ce se referă la oferta de gaze naturale pot fi enumerate următoarele:</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realizarea proiectului investițional privind dezvoltarea şi punerea în funcțiune a conductei magistrale Ungheni-Chişinău şi diversificarea surselor de aprovizionare cu gaze naturale;</w:t>
      </w:r>
    </w:p>
    <w:p w:rsidR="00DF7814" w:rsidRPr="00DF7814" w:rsidRDefault="00DF7814" w:rsidP="00A4092F">
      <w:pPr>
        <w:pStyle w:val="ListParagraph"/>
        <w:numPr>
          <w:ilvl w:val="0"/>
          <w:numId w:val="32"/>
        </w:numPr>
        <w:tabs>
          <w:tab w:val="clear" w:pos="720"/>
          <w:tab w:val="num" w:pos="0"/>
          <w:tab w:val="left" w:pos="993"/>
        </w:tabs>
        <w:spacing w:after="60" w:line="240" w:lineRule="auto"/>
        <w:ind w:left="0" w:firstLine="709"/>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efectuarea lucrărilor de prospecțiune pe teritoriul Republicii Moldova pentru identificarea şi exploatarea în perspectivă a zăcămintelor de gaze naturale din sudul Republicii</w:t>
      </w:r>
      <w:r w:rsidRPr="00DF7814">
        <w:rPr>
          <w:rFonts w:ascii="Times New Roman" w:eastAsia="Times New Roman" w:hAnsi="Times New Roman" w:cs="Times New Roman"/>
          <w:sz w:val="26"/>
          <w:szCs w:val="26"/>
          <w:lang w:val="ro-RO" w:eastAsia="ru-RU"/>
        </w:rPr>
        <w:t>;</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încheierea contractelor de procurare a gazelor naturale din import de lungă durată, care să asigure securitatea aprovizionării cu gaze naturale a Republicii Moldova, precum şi utilizarea în situații excepționale a stocurilor din conductele magistrale;</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identificarea de noi rute şi/sau surse alternative de import, inclusiv din Europa și Ucraina;</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efectuarea studiului cu privire la oportunitatea stocării gazelor naturale în depozitele de stocare din </w:t>
      </w:r>
      <w:proofErr w:type="spellStart"/>
      <w:r w:rsidRPr="00DF7814">
        <w:rPr>
          <w:rFonts w:ascii="Times New Roman" w:eastAsia="Times New Roman" w:hAnsi="Times New Roman" w:cs="Times New Roman"/>
          <w:sz w:val="26"/>
          <w:szCs w:val="26"/>
          <w:lang w:val="ro-RO" w:eastAsia="ru-RU"/>
        </w:rPr>
        <w:t>Bogorodiceni</w:t>
      </w:r>
      <w:proofErr w:type="spellEnd"/>
      <w:r w:rsidRPr="00DF7814">
        <w:rPr>
          <w:rFonts w:ascii="Times New Roman" w:eastAsia="Times New Roman" w:hAnsi="Times New Roman" w:cs="Times New Roman"/>
          <w:sz w:val="26"/>
          <w:szCs w:val="26"/>
          <w:lang w:val="ro-RO" w:eastAsia="ru-RU"/>
        </w:rPr>
        <w:t>, Ucraina, şi, după caz, încheierea unui contract privind prestarea serviciilor de stocare pentru a acoperi vârful de consum şi pentru a asigura securitatea aprovizionării cu gaze naturale a consumatorilor din Republica Moldova în cazul survenirii unei situații excepţionale;</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încheierea cu SAP „</w:t>
      </w:r>
      <w:proofErr w:type="spellStart"/>
      <w:r w:rsidRPr="00DF7814">
        <w:rPr>
          <w:rFonts w:ascii="Times New Roman" w:eastAsia="Times New Roman" w:hAnsi="Times New Roman" w:cs="Times New Roman"/>
          <w:color w:val="000000"/>
          <w:sz w:val="26"/>
          <w:szCs w:val="26"/>
          <w:lang w:val="ro-RO" w:eastAsia="ru-RU"/>
        </w:rPr>
        <w:t>Ukrtransgaz</w:t>
      </w:r>
      <w:proofErr w:type="spellEnd"/>
      <w:r w:rsidRPr="00DF7814">
        <w:rPr>
          <w:rFonts w:ascii="Times New Roman" w:eastAsia="Times New Roman" w:hAnsi="Times New Roman" w:cs="Times New Roman"/>
          <w:color w:val="000000"/>
          <w:sz w:val="26"/>
          <w:szCs w:val="26"/>
          <w:lang w:val="ro-RO" w:eastAsia="ru-RU"/>
        </w:rPr>
        <w:t>” (Ucraina) a unui contract privind transportul prin teritoriul Ucrainei a gazelor naturale importate de către Republica Moldova din Federația Rusă sau din alte ţări;</w:t>
      </w:r>
    </w:p>
    <w:p w:rsidR="00DF7814" w:rsidRPr="00DF7814" w:rsidRDefault="00B0469A" w:rsidP="00A4092F">
      <w:pPr>
        <w:numPr>
          <w:ilvl w:val="0"/>
          <w:numId w:val="32"/>
        </w:numPr>
        <w:tabs>
          <w:tab w:val="clear" w:pos="720"/>
          <w:tab w:val="num" w:pos="0"/>
          <w:tab w:val="left" w:pos="851"/>
          <w:tab w:val="left" w:pos="993"/>
        </w:tabs>
        <w:spacing w:after="60" w:line="240" w:lineRule="auto"/>
        <w:ind w:left="0" w:firstLine="709"/>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color w:val="000000"/>
          <w:sz w:val="26"/>
          <w:szCs w:val="26"/>
          <w:lang w:val="ro-RO" w:eastAsia="ru-RU"/>
        </w:rPr>
        <w:t xml:space="preserve"> încheierea, inclusiv la nivel </w:t>
      </w:r>
      <w:r w:rsidR="00DF7814" w:rsidRPr="00DF7814">
        <w:rPr>
          <w:rFonts w:ascii="Times New Roman" w:eastAsia="Times New Roman" w:hAnsi="Times New Roman" w:cs="Times New Roman"/>
          <w:color w:val="000000"/>
          <w:sz w:val="26"/>
          <w:szCs w:val="26"/>
          <w:lang w:val="ro-RO" w:eastAsia="ru-RU"/>
        </w:rPr>
        <w:t xml:space="preserve">interguvernamental, a unui acord dintre Republica Moldova și Ucraina privind importul și tranzitul gazelor naturale prin teritoriul Ucrainei, precum şi privind prestarea Republicii Moldova a serviciilor de stocare a gazelor naturale în depozitele de stocare din </w:t>
      </w:r>
      <w:proofErr w:type="spellStart"/>
      <w:r w:rsidR="00DF7814" w:rsidRPr="00DF7814">
        <w:rPr>
          <w:rFonts w:ascii="Times New Roman" w:eastAsia="Times New Roman" w:hAnsi="Times New Roman" w:cs="Times New Roman"/>
          <w:color w:val="000000"/>
          <w:sz w:val="26"/>
          <w:szCs w:val="26"/>
          <w:lang w:val="ro-RO" w:eastAsia="ru-RU"/>
        </w:rPr>
        <w:t>Bogorodiceni</w:t>
      </w:r>
      <w:proofErr w:type="spellEnd"/>
      <w:r w:rsidR="00DF7814" w:rsidRPr="00DF7814">
        <w:rPr>
          <w:rFonts w:ascii="Times New Roman" w:eastAsia="Times New Roman" w:hAnsi="Times New Roman" w:cs="Times New Roman"/>
          <w:color w:val="000000"/>
          <w:sz w:val="26"/>
          <w:szCs w:val="26"/>
          <w:lang w:val="ro-RO" w:eastAsia="ru-RU"/>
        </w:rPr>
        <w:t>;</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încheierea cu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a unui contract suplimentar sau introducerea în contractul existent a unei clauze suplimentare cu privire la procurarea gazelor naturale la frontiera Federației Ruse în cazul sistării livrării gazelor naturale din Federația Rusă prin Ucraina;</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încheierea de către SRL</w:t>
      </w:r>
      <w:r w:rsidR="00B0469A">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w:t>
      </w:r>
      <w:proofErr w:type="spellStart"/>
      <w:r w:rsidRPr="00DF7814">
        <w:rPr>
          <w:rFonts w:ascii="Times New Roman" w:eastAsia="Times New Roman" w:hAnsi="Times New Roman" w:cs="Times New Roman"/>
          <w:sz w:val="26"/>
          <w:szCs w:val="26"/>
          <w:lang w:val="ro-RO" w:eastAsia="ru-RU"/>
        </w:rPr>
        <w:t>Moldovatransgaz</w:t>
      </w:r>
      <w:proofErr w:type="spellEnd"/>
      <w:r w:rsidRPr="00DF7814">
        <w:rPr>
          <w:rFonts w:ascii="Times New Roman" w:eastAsia="Times New Roman" w:hAnsi="Times New Roman" w:cs="Times New Roman"/>
          <w:sz w:val="26"/>
          <w:szCs w:val="26"/>
          <w:lang w:val="ro-RO" w:eastAsia="ru-RU"/>
        </w:rPr>
        <w:t>” și SAP</w:t>
      </w:r>
      <w:r w:rsidR="00B0469A">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w:t>
      </w:r>
      <w:proofErr w:type="spellStart"/>
      <w:r w:rsidRPr="00DF7814">
        <w:rPr>
          <w:rFonts w:ascii="Times New Roman" w:eastAsia="Times New Roman" w:hAnsi="Times New Roman" w:cs="Times New Roman"/>
          <w:sz w:val="26"/>
          <w:szCs w:val="26"/>
          <w:lang w:val="ro-RO" w:eastAsia="ru-RU"/>
        </w:rPr>
        <w:t>Ukrtransgaz</w:t>
      </w:r>
      <w:proofErr w:type="spellEnd"/>
      <w:r w:rsidRPr="00DF7814">
        <w:rPr>
          <w:rFonts w:ascii="Times New Roman" w:eastAsia="Times New Roman" w:hAnsi="Times New Roman" w:cs="Times New Roman"/>
          <w:sz w:val="26"/>
          <w:szCs w:val="26"/>
          <w:lang w:val="ro-RO" w:eastAsia="ru-RU"/>
        </w:rPr>
        <w:t>” a unui acord de operare pentru punctele de interconexiune dintre sistemele gaze naturale din Republica Moldova și din Ucraina, pentru a asigura posibilitatea transportului gazelor naturale pe traseele existente, inclusiv în regim bidirecțional (revers);</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examinarea de către SRL „</w:t>
      </w:r>
      <w:proofErr w:type="spellStart"/>
      <w:r w:rsidRPr="00DF7814">
        <w:rPr>
          <w:rFonts w:ascii="Times New Roman" w:eastAsia="Times New Roman" w:hAnsi="Times New Roman" w:cs="Times New Roman"/>
          <w:sz w:val="26"/>
          <w:szCs w:val="26"/>
          <w:lang w:val="ro-RO" w:eastAsia="ru-RU"/>
        </w:rPr>
        <w:t>Moldovatransgaz</w:t>
      </w:r>
      <w:proofErr w:type="spellEnd"/>
      <w:r w:rsidRPr="00DF7814">
        <w:rPr>
          <w:rFonts w:ascii="Times New Roman" w:eastAsia="Times New Roman" w:hAnsi="Times New Roman" w:cs="Times New Roman"/>
          <w:sz w:val="26"/>
          <w:szCs w:val="26"/>
          <w:lang w:val="ro-RO" w:eastAsia="ru-RU"/>
        </w:rPr>
        <w:t xml:space="preserve">”, SAP” </w:t>
      </w:r>
      <w:proofErr w:type="spellStart"/>
      <w:r w:rsidRPr="00DF7814">
        <w:rPr>
          <w:rFonts w:ascii="Times New Roman" w:eastAsia="Times New Roman" w:hAnsi="Times New Roman" w:cs="Times New Roman"/>
          <w:sz w:val="26"/>
          <w:szCs w:val="26"/>
          <w:lang w:val="ro-RO" w:eastAsia="ru-RU"/>
        </w:rPr>
        <w:t>Ukrtransgaz</w:t>
      </w:r>
      <w:proofErr w:type="spellEnd"/>
      <w:r w:rsidRPr="00DF7814">
        <w:rPr>
          <w:rFonts w:ascii="Times New Roman" w:eastAsia="Times New Roman" w:hAnsi="Times New Roman" w:cs="Times New Roman"/>
          <w:sz w:val="26"/>
          <w:szCs w:val="26"/>
          <w:lang w:val="ro-RO" w:eastAsia="ru-RU"/>
        </w:rPr>
        <w:t>” şi SA „Transgaz” (România) a soluţiilor tehnice privind realizarea transportului de gaze naturale în regim bidirecțional (revers) prin SMG Isaccea;</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producerii în Republica Moldova a gazelor combustibile din surse regenerabile de energie în vederea livrării acestora în sistemul de gaze naturale;</w:t>
      </w:r>
    </w:p>
    <w:p w:rsidR="00DF7814" w:rsidRPr="00DF7814" w:rsidRDefault="00DF7814" w:rsidP="00A4092F">
      <w:pPr>
        <w:numPr>
          <w:ilvl w:val="0"/>
          <w:numId w:val="32"/>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efectuarea unui studiu cu privire la oportunitatea realizării proiectelor investiționale privind aprovizionarea cu gaze naturale lichefiate a Republicii Moldova;</w:t>
      </w:r>
    </w:p>
    <w:p w:rsidR="00DF7814" w:rsidRPr="00DF7814" w:rsidRDefault="00DF7814" w:rsidP="00A4092F">
      <w:pPr>
        <w:numPr>
          <w:ilvl w:val="0"/>
          <w:numId w:val="32"/>
        </w:numPr>
        <w:tabs>
          <w:tab w:val="clear" w:pos="720"/>
          <w:tab w:val="num" w:pos="0"/>
          <w:tab w:val="left" w:pos="1134"/>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crearea premiselor necesare pentru dezvoltarea unei piețe interne de gaze naturale concurențiale, cu integrarea ulterioară a acesteia în piață regională şi europeană. </w:t>
      </w:r>
    </w:p>
    <w:p w:rsidR="00DF7814" w:rsidRPr="00DF7814" w:rsidRDefault="00DF7814" w:rsidP="00A4092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63. Din categoria măsurilor preventive ce ţin de cererea de gaze naturale au fost identificate următoarele:</w:t>
      </w:r>
    </w:p>
    <w:p w:rsidR="00DF7814" w:rsidRPr="00DF7814" w:rsidRDefault="00DF7814" w:rsidP="00A4092F">
      <w:pPr>
        <w:numPr>
          <w:ilvl w:val="0"/>
          <w:numId w:val="33"/>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crearea şi menținerea de către CET-uri a stocurilor de combustibil alternativ, necesare pentru producerea energie electrice şi termice în cazul apariției de situații excepționale;</w:t>
      </w:r>
    </w:p>
    <w:p w:rsidR="00DF7814" w:rsidRPr="00DF7814" w:rsidRDefault="00DF7814" w:rsidP="00A4092F">
      <w:pPr>
        <w:pStyle w:val="ListParagraph"/>
        <w:numPr>
          <w:ilvl w:val="0"/>
          <w:numId w:val="33"/>
        </w:numPr>
        <w:tabs>
          <w:tab w:val="clear" w:pos="720"/>
          <w:tab w:val="num" w:pos="0"/>
          <w:tab w:val="left" w:pos="993"/>
        </w:tabs>
        <w:spacing w:after="60" w:line="240" w:lineRule="auto"/>
        <w:ind w:left="0" w:firstLine="709"/>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crearea şi menținerea stocurilor de combustibil alternativ pentru producerea energie termice la Centralele termice din mun. Chișinău, din mun. Bălți şi din alte localități;</w:t>
      </w:r>
    </w:p>
    <w:p w:rsidR="00DF7814" w:rsidRPr="00DF7814" w:rsidRDefault="00DF7814" w:rsidP="00A4092F">
      <w:pPr>
        <w:numPr>
          <w:ilvl w:val="0"/>
          <w:numId w:val="33"/>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încheierii contractelor întreruptibile de transport al</w:t>
      </w:r>
      <w:r w:rsidR="00B0469A">
        <w:rPr>
          <w:rFonts w:ascii="Times New Roman" w:eastAsia="Times New Roman" w:hAnsi="Times New Roman" w:cs="Times New Roman"/>
          <w:sz w:val="26"/>
          <w:szCs w:val="26"/>
          <w:lang w:val="ro-RO" w:eastAsia="ru-RU"/>
        </w:rPr>
        <w:t xml:space="preserve"> gazelor naturale, astfel încât</w:t>
      </w:r>
      <w:r w:rsidRPr="00DF7814">
        <w:rPr>
          <w:rFonts w:ascii="Times New Roman" w:eastAsia="Times New Roman" w:hAnsi="Times New Roman" w:cs="Times New Roman"/>
          <w:sz w:val="26"/>
          <w:szCs w:val="26"/>
          <w:lang w:val="ro-RO" w:eastAsia="ru-RU"/>
        </w:rPr>
        <w:t xml:space="preserve"> în cazul apariţiei unei situaţii excepţionale operatorii sistemelor de transport să fie în drept să limiteze/să întrerupă prestarea serviciului de transport în scopul asigurării funcționării sistemului național de transport în condiții de siguranță şi echilibru;</w:t>
      </w:r>
    </w:p>
    <w:p w:rsidR="00DF7814" w:rsidRPr="00DF7814" w:rsidRDefault="00DF7814" w:rsidP="00A4092F">
      <w:pPr>
        <w:numPr>
          <w:ilvl w:val="0"/>
          <w:numId w:val="33"/>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încheierii contractelor de furnizare întreruptibilă a gazelor naturale cu consumatorii mari, astfel încât în cazul apariţiei unei situaţii excepţionale, furnizorii să fie în drept să limiteze/să întrerupă furnizarea gazelor naturale către consumatorii respectivi;</w:t>
      </w:r>
    </w:p>
    <w:p w:rsidR="00DF7814" w:rsidRPr="00DF7814" w:rsidRDefault="00DF7814" w:rsidP="00A4092F">
      <w:pPr>
        <w:numPr>
          <w:ilvl w:val="0"/>
          <w:numId w:val="33"/>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realizării măsurilor de eficiență energetică, menite să diminueze consumul de gaze naturale, de energie termică şi de energie electrică;</w:t>
      </w:r>
    </w:p>
    <w:p w:rsidR="00DF7814" w:rsidRPr="00DF7814" w:rsidRDefault="00DF7814" w:rsidP="00A4092F">
      <w:pPr>
        <w:numPr>
          <w:ilvl w:val="0"/>
          <w:numId w:val="33"/>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utilizării gazelor combustibile produse din surse regenerabile de energie;</w:t>
      </w:r>
    </w:p>
    <w:p w:rsidR="00DF7814" w:rsidRPr="00DF7814" w:rsidRDefault="00DF7814" w:rsidP="00A4092F">
      <w:pPr>
        <w:numPr>
          <w:ilvl w:val="0"/>
          <w:numId w:val="33"/>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promovarea aplicării unui mecanism care să stimuleze consumatorii mari de gaze naturale să reducă sau să sisteze voluntar consumului de gaze naturale;</w:t>
      </w:r>
    </w:p>
    <w:p w:rsidR="00DF7814" w:rsidRPr="00DF7814" w:rsidRDefault="00DF7814" w:rsidP="00A4092F">
      <w:pPr>
        <w:numPr>
          <w:ilvl w:val="0"/>
          <w:numId w:val="33"/>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aplicarea de către întreprinderile de gaze naturale a metodelor </w:t>
      </w:r>
      <w:r w:rsidRPr="00DF7814">
        <w:rPr>
          <w:rFonts w:ascii="Times New Roman" w:eastAsia="Times New Roman" w:hAnsi="Times New Roman" w:cs="Times New Roman"/>
          <w:color w:val="000000"/>
          <w:sz w:val="26"/>
          <w:szCs w:val="26"/>
          <w:lang w:val="ro-RO" w:eastAsia="ru-RU"/>
        </w:rPr>
        <w:t>de management al eficienţei energetice şi de gestionare a cererii.</w:t>
      </w:r>
    </w:p>
    <w:p w:rsidR="00DF7814" w:rsidRPr="00DF7814" w:rsidRDefault="00DF7814" w:rsidP="00A4092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64. Alte măsuri preventive:</w:t>
      </w:r>
    </w:p>
    <w:p w:rsidR="00DF7814" w:rsidRPr="00DF7814" w:rsidRDefault="00DF7814" w:rsidP="00A4092F">
      <w:pPr>
        <w:numPr>
          <w:ilvl w:val="0"/>
          <w:numId w:val="34"/>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crearea de către operatorii sistemelor de transport, de către operatorii sistemelor de distribuție şi de către furnizori a grupurilor interne de criză şi stabilirea rolului acestora;</w:t>
      </w:r>
    </w:p>
    <w:p w:rsidR="00DF7814" w:rsidRPr="00DF7814" w:rsidRDefault="00DF7814" w:rsidP="00A4092F">
      <w:pPr>
        <w:pStyle w:val="ListParagraph"/>
        <w:numPr>
          <w:ilvl w:val="0"/>
          <w:numId w:val="34"/>
        </w:numPr>
        <w:tabs>
          <w:tab w:val="clear" w:pos="720"/>
          <w:tab w:val="num" w:pos="0"/>
          <w:tab w:val="left" w:pos="993"/>
        </w:tabs>
        <w:spacing w:after="60" w:line="240" w:lineRule="auto"/>
        <w:ind w:left="0" w:firstLine="709"/>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elaborarea şi realizarea de către operatorii sistemelor de transport şi de către operatorii sistemelor de distribuție, în conformitate cu Legea cu privire la gazele naturale, a planurilor de dezvoltare a rețelelor de transport, a rețelelor de distribuție a gazelor naturale pentru 10 şi, respectiv, pentru 3 ani şi a planurilor anuale de investiții, prin care să fie implementate măsuri concrete şi eficiente pentru garantarea fiabilităţii sistemului național de gaze naturale şi pentru asigurarea securității aprovizionării consumatorilor cu gaze naturale;</w:t>
      </w:r>
    </w:p>
    <w:p w:rsidR="00DF7814" w:rsidRPr="00DF7814" w:rsidRDefault="00DF7814" w:rsidP="00A4092F">
      <w:pPr>
        <w:numPr>
          <w:ilvl w:val="0"/>
          <w:numId w:val="34"/>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aplicarea unei politici tarifare adecvate, care să asigure că tarifele şi prețurile reglementate din sectorul gazelor naturale să acopere pe deplin costurile minime reale şi necesare ale </w:t>
      </w:r>
      <w:r w:rsidRPr="00DF7814">
        <w:rPr>
          <w:rFonts w:ascii="Times New Roman" w:eastAsia="Times New Roman" w:hAnsi="Times New Roman" w:cs="Times New Roman"/>
          <w:sz w:val="26"/>
          <w:szCs w:val="26"/>
          <w:lang w:val="ro-RO" w:eastAsia="ru-RU"/>
        </w:rPr>
        <w:lastRenderedPageBreak/>
        <w:t>întreprinderilor de gaze naturale în legătură cu desfășurarea activităților lor pe piaţa gazelor naturale, precum şi evitarea şi chiar neadmiterea situației de acumulare a datoriilor față de furnizorii externi;</w:t>
      </w:r>
    </w:p>
    <w:p w:rsidR="00DF7814" w:rsidRPr="00DF7814" w:rsidRDefault="00DF7814" w:rsidP="00A4092F">
      <w:pPr>
        <w:numPr>
          <w:ilvl w:val="0"/>
          <w:numId w:val="34"/>
        </w:numPr>
        <w:tabs>
          <w:tab w:val="clear" w:pos="720"/>
          <w:tab w:val="num" w:pos="0"/>
          <w:tab w:val="left" w:pos="993"/>
        </w:tabs>
        <w:spacing w:after="60" w:line="240" w:lineRule="auto"/>
        <w:ind w:left="0"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întocmirea de către operatorii de sistem şi prezentarea organului central de specialitate al administraţiei publice în domeniul energeticii, pentru aprobare, a listei nominale a consumatorilor protejaţi şi a volumelor concrete de consum ale:</w:t>
      </w:r>
    </w:p>
    <w:p w:rsidR="00DF7814" w:rsidRPr="00DF7814" w:rsidRDefault="00DF7814" w:rsidP="00A4092F">
      <w:pPr>
        <w:numPr>
          <w:ilvl w:val="2"/>
          <w:numId w:val="35"/>
        </w:numPr>
        <w:tabs>
          <w:tab w:val="clear" w:pos="2160"/>
          <w:tab w:val="num" w:pos="993"/>
        </w:tabs>
        <w:spacing w:after="60" w:line="240" w:lineRule="auto"/>
        <w:ind w:left="993"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centralelor termice care livrează energie termică în sistemele de alimentare centralizată cu energie termică sau aprovizionează cu energie termică consumatorii casnici şi instituțiile care prestează servicii indispensabile;</w:t>
      </w:r>
    </w:p>
    <w:p w:rsidR="00DF7814" w:rsidRPr="00DF7814" w:rsidRDefault="00DF7814" w:rsidP="00A4092F">
      <w:pPr>
        <w:numPr>
          <w:ilvl w:val="2"/>
          <w:numId w:val="35"/>
        </w:numPr>
        <w:tabs>
          <w:tab w:val="clear" w:pos="2160"/>
          <w:tab w:val="num" w:pos="993"/>
        </w:tabs>
        <w:spacing w:after="60" w:line="240" w:lineRule="auto"/>
        <w:ind w:left="993" w:hanging="284"/>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întreprinderilor şi instituțiilor publice, care prestează servicii indispensabile;</w:t>
      </w:r>
    </w:p>
    <w:p w:rsidR="00DF7814" w:rsidRPr="006E0B15" w:rsidRDefault="00DF7814" w:rsidP="00A4092F">
      <w:pPr>
        <w:numPr>
          <w:ilvl w:val="2"/>
          <w:numId w:val="35"/>
        </w:numPr>
        <w:tabs>
          <w:tab w:val="clear" w:pos="2160"/>
          <w:tab w:val="num" w:pos="993"/>
        </w:tabs>
        <w:spacing w:after="60" w:line="240" w:lineRule="auto"/>
        <w:ind w:left="993" w:hanging="284"/>
        <w:jc w:val="both"/>
        <w:rPr>
          <w:rFonts w:ascii="Times New Roman" w:eastAsia="Times New Roman" w:hAnsi="Times New Roman" w:cs="Times New Roman"/>
          <w:sz w:val="24"/>
          <w:szCs w:val="24"/>
          <w:lang w:val="ro-RO" w:eastAsia="ru-RU"/>
        </w:rPr>
      </w:pPr>
      <w:r w:rsidRPr="006E0B15">
        <w:rPr>
          <w:rFonts w:ascii="Times New Roman" w:eastAsia="Times New Roman" w:hAnsi="Times New Roman" w:cs="Times New Roman"/>
          <w:sz w:val="26"/>
          <w:szCs w:val="26"/>
          <w:lang w:val="ro-RO" w:eastAsia="ru-RU"/>
        </w:rPr>
        <w:t xml:space="preserve">societăților comerciale mici. </w:t>
      </w:r>
    </w:p>
    <w:p w:rsidR="00DF7814" w:rsidRPr="006E0B15" w:rsidRDefault="00DF7814" w:rsidP="00A4092F">
      <w:pPr>
        <w:numPr>
          <w:ilvl w:val="0"/>
          <w:numId w:val="34"/>
        </w:numPr>
        <w:tabs>
          <w:tab w:val="clear" w:pos="720"/>
          <w:tab w:val="num" w:pos="0"/>
          <w:tab w:val="left" w:pos="993"/>
        </w:tabs>
        <w:spacing w:after="60" w:line="240" w:lineRule="auto"/>
        <w:ind w:left="0" w:firstLine="709"/>
        <w:jc w:val="both"/>
        <w:rPr>
          <w:rFonts w:ascii="Times New Roman" w:eastAsia="Times New Roman" w:hAnsi="Times New Roman" w:cs="Times New Roman"/>
          <w:sz w:val="26"/>
          <w:szCs w:val="26"/>
          <w:lang w:val="ro-RO" w:eastAsia="ru-RU"/>
        </w:rPr>
      </w:pPr>
      <w:r w:rsidRPr="006E0B15">
        <w:rPr>
          <w:rFonts w:ascii="Times New Roman" w:eastAsia="Times New Roman" w:hAnsi="Times New Roman" w:cs="Times New Roman"/>
          <w:sz w:val="26"/>
          <w:szCs w:val="26"/>
          <w:lang w:val="ro-RO" w:eastAsia="ru-RU"/>
        </w:rPr>
        <w:t xml:space="preserve">aprobarea de către organul central de specialitate al administraţiei publice în domeniul energeticii a listei consumatorilor protejaţi. În legătură cu exercitarea atribuţiei respective, organul central de specialitate al administraţiei publice în domeniul energeticii este în drept să solicite </w:t>
      </w:r>
      <w:r w:rsidR="006E0B15">
        <w:rPr>
          <w:rFonts w:ascii="Times New Roman" w:eastAsia="Times New Roman" w:hAnsi="Times New Roman" w:cs="Times New Roman"/>
          <w:sz w:val="26"/>
          <w:szCs w:val="26"/>
          <w:lang w:val="ro-RO" w:eastAsia="ru-RU"/>
        </w:rPr>
        <w:t>suportul</w:t>
      </w:r>
      <w:r w:rsidRPr="006E0B15">
        <w:rPr>
          <w:rFonts w:ascii="Times New Roman" w:eastAsia="Times New Roman" w:hAnsi="Times New Roman" w:cs="Times New Roman"/>
          <w:sz w:val="26"/>
          <w:szCs w:val="26"/>
          <w:lang w:val="ro-RO" w:eastAsia="ru-RU"/>
        </w:rPr>
        <w:t xml:space="preserve"> ANRE.</w:t>
      </w:r>
    </w:p>
    <w:p w:rsidR="00DF7814" w:rsidRPr="00DF7814" w:rsidRDefault="00DF7814" w:rsidP="00A4092F">
      <w:pPr>
        <w:numPr>
          <w:ilvl w:val="0"/>
          <w:numId w:val="34"/>
        </w:numPr>
        <w:tabs>
          <w:tab w:val="clear" w:pos="720"/>
          <w:tab w:val="num" w:pos="0"/>
          <w:tab w:val="left" w:pos="993"/>
        </w:tabs>
        <w:spacing w:after="60" w:line="240" w:lineRule="auto"/>
        <w:ind w:left="0"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întocmirea de către operatorii de sistem şi prezentarea organului central de specialitate al administraţiei publice în domeniul energet</w:t>
      </w:r>
      <w:r w:rsidR="009E6970">
        <w:rPr>
          <w:rFonts w:ascii="Times New Roman" w:eastAsia="Times New Roman" w:hAnsi="Times New Roman" w:cs="Times New Roman"/>
          <w:sz w:val="26"/>
          <w:szCs w:val="26"/>
          <w:lang w:val="ro-RO" w:eastAsia="ru-RU"/>
        </w:rPr>
        <w:t>icii, pentru aprobare, a listei</w:t>
      </w:r>
      <w:r w:rsidRPr="00DF7814">
        <w:rPr>
          <w:rFonts w:ascii="Times New Roman" w:eastAsia="Times New Roman" w:hAnsi="Times New Roman" w:cs="Times New Roman"/>
          <w:sz w:val="26"/>
          <w:szCs w:val="26"/>
          <w:lang w:val="ro-RO" w:eastAsia="ru-RU"/>
        </w:rPr>
        <w:t xml:space="preserve"> nominale a consumatorilor non-casnici, care nu fac parte din categoria consumatorilor protejați şi în privinţă cărora este posibilă aplicarea măsurii de limitare sau de sistare a furnizării gazelor naturale, în cazul declarării situației excepționale, precum şi ordinea de limitare sau de sistare a livrării gazelor naturale pentru aceştia.</w:t>
      </w:r>
    </w:p>
    <w:p w:rsidR="00DF7814" w:rsidRPr="00DF7814" w:rsidRDefault="00DF7814" w:rsidP="00A4092F">
      <w:pPr>
        <w:numPr>
          <w:ilvl w:val="0"/>
          <w:numId w:val="34"/>
        </w:numPr>
        <w:tabs>
          <w:tab w:val="clear" w:pos="720"/>
          <w:tab w:val="num" w:pos="0"/>
          <w:tab w:val="left" w:pos="993"/>
        </w:tabs>
        <w:spacing w:after="60" w:line="240" w:lineRule="auto"/>
        <w:ind w:left="0"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aprobarea de către organul central de specialitate al administraţiei publice în domeniul energeticii a listei nominale şi a ordinii de deconectare a consumatorilor non-casnici, care nu fac parte din categoria consumatorilor protejați şi în privinţ</w:t>
      </w:r>
      <w:r w:rsidR="009E6970">
        <w:rPr>
          <w:rFonts w:ascii="Times New Roman" w:eastAsia="Times New Roman" w:hAnsi="Times New Roman" w:cs="Times New Roman"/>
          <w:sz w:val="26"/>
          <w:szCs w:val="26"/>
          <w:lang w:val="ro-RO" w:eastAsia="ru-RU"/>
        </w:rPr>
        <w:t>a</w:t>
      </w:r>
      <w:r w:rsidRPr="00DF7814">
        <w:rPr>
          <w:rFonts w:ascii="Times New Roman" w:eastAsia="Times New Roman" w:hAnsi="Times New Roman" w:cs="Times New Roman"/>
          <w:sz w:val="26"/>
          <w:szCs w:val="26"/>
          <w:lang w:val="ro-RO" w:eastAsia="ru-RU"/>
        </w:rPr>
        <w:t xml:space="preserve"> cărora este posibilă aplicarea măsurii de limitare sau de sistare a furnizării gazelor naturale, în cazul declarării situației excepționale, precum şi ordinea de limitare sau de sistare a livrării gazelor naturale pentru aceştia.</w:t>
      </w:r>
    </w:p>
    <w:p w:rsidR="00DF7814" w:rsidRPr="00DF7814" w:rsidRDefault="009E6970" w:rsidP="00A4092F">
      <w:pPr>
        <w:tabs>
          <w:tab w:val="left" w:pos="709"/>
        </w:tabs>
        <w:spacing w:after="6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ab/>
      </w:r>
      <w:r w:rsidR="00DF7814" w:rsidRPr="00DF7814">
        <w:rPr>
          <w:rFonts w:ascii="Times New Roman" w:eastAsia="Times New Roman" w:hAnsi="Times New Roman" w:cs="Times New Roman"/>
          <w:sz w:val="26"/>
          <w:szCs w:val="26"/>
          <w:lang w:val="ro-RO" w:eastAsia="ru-RU"/>
        </w:rPr>
        <w:t>65. În conformitate cu prevederile Legii cu privire la gaze naturale, pentru a garanta securitatea şi fiabilitatea funcționării sistemului de gaze naturale, întreprinderile de gaze naturale au următoarele obligații:</w:t>
      </w:r>
    </w:p>
    <w:p w:rsidR="00DF7814" w:rsidRPr="00DF7814" w:rsidRDefault="00DF7814" w:rsidP="00A4092F">
      <w:pPr>
        <w:spacing w:after="60" w:line="240" w:lineRule="auto"/>
        <w:ind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1. Operatorii sistemelor de transport trebuie:</w:t>
      </w:r>
    </w:p>
    <w:p w:rsidR="00DF7814" w:rsidRPr="00DF7814" w:rsidRDefault="00DF7814" w:rsidP="00DF7814">
      <w:pPr>
        <w:numPr>
          <w:ilvl w:val="0"/>
          <w:numId w:val="3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exploateze, să întrețină, să modernizeze şi să dezvolte rețelele de transport al gazelor naturale în condiții de siguranț</w:t>
      </w:r>
      <w:r w:rsidR="009E6970">
        <w:rPr>
          <w:rFonts w:ascii="Times New Roman" w:eastAsia="Times New Roman" w:hAnsi="Times New Roman" w:cs="Times New Roman"/>
          <w:color w:val="000000"/>
          <w:sz w:val="26"/>
          <w:szCs w:val="26"/>
          <w:lang w:val="ro-RO" w:eastAsia="ru-RU"/>
        </w:rPr>
        <w:t>ă</w:t>
      </w:r>
      <w:r w:rsidRPr="00DF7814">
        <w:rPr>
          <w:rFonts w:ascii="Times New Roman" w:eastAsia="Times New Roman" w:hAnsi="Times New Roman" w:cs="Times New Roman"/>
          <w:color w:val="000000"/>
          <w:sz w:val="26"/>
          <w:szCs w:val="26"/>
          <w:lang w:val="ro-RO" w:eastAsia="ru-RU"/>
        </w:rPr>
        <w:t xml:space="preserve">, de fiabilitate şi de </w:t>
      </w:r>
      <w:proofErr w:type="spellStart"/>
      <w:r w:rsidRPr="00DF7814">
        <w:rPr>
          <w:rFonts w:ascii="Times New Roman" w:eastAsia="Times New Roman" w:hAnsi="Times New Roman" w:cs="Times New Roman"/>
          <w:color w:val="000000"/>
          <w:sz w:val="26"/>
          <w:szCs w:val="26"/>
          <w:lang w:val="ro-RO" w:eastAsia="ru-RU"/>
        </w:rPr>
        <w:t>eficien</w:t>
      </w:r>
      <w:r w:rsidR="009E6970">
        <w:rPr>
          <w:rFonts w:ascii="Times New Roman" w:eastAsia="Times New Roman" w:hAnsi="Times New Roman" w:cs="Times New Roman"/>
          <w:color w:val="000000"/>
          <w:sz w:val="26"/>
          <w:szCs w:val="26"/>
          <w:lang w:val="ro-RO" w:eastAsia="ru-RU"/>
        </w:rPr>
        <w:t>şă</w:t>
      </w:r>
      <w:proofErr w:type="spellEnd"/>
      <w:r w:rsidRPr="00DF7814">
        <w:rPr>
          <w:rFonts w:ascii="Times New Roman" w:eastAsia="Times New Roman" w:hAnsi="Times New Roman" w:cs="Times New Roman"/>
          <w:color w:val="000000"/>
          <w:sz w:val="26"/>
          <w:szCs w:val="26"/>
          <w:lang w:val="ro-RO" w:eastAsia="ru-RU"/>
        </w:rPr>
        <w:t>, cu respectarea prevederilor menite să asigure protecția mediului. La exploatarea, întreținerea, modernizarea şi dezvoltarea rețelelor de transport al gazelor naturale, operatorul sistemului de transport aplică, în mod obligatoriu, metode moderne de management al eficien</w:t>
      </w:r>
      <w:r w:rsidR="009E6970">
        <w:rPr>
          <w:rFonts w:ascii="Times New Roman" w:eastAsia="Times New Roman" w:hAnsi="Times New Roman" w:cs="Times New Roman"/>
          <w:color w:val="000000"/>
          <w:sz w:val="26"/>
          <w:szCs w:val="26"/>
          <w:lang w:val="ro-RO" w:eastAsia="ru-RU"/>
        </w:rPr>
        <w:t>ţ</w:t>
      </w:r>
      <w:r w:rsidRPr="00DF7814">
        <w:rPr>
          <w:rFonts w:ascii="Times New Roman" w:eastAsia="Times New Roman" w:hAnsi="Times New Roman" w:cs="Times New Roman"/>
          <w:color w:val="000000"/>
          <w:sz w:val="26"/>
          <w:szCs w:val="26"/>
          <w:lang w:val="ro-RO" w:eastAsia="ru-RU"/>
        </w:rPr>
        <w:t>ei energetice şi/sau de gestionare a cererii, cu respectarea standardelor minime privind întreținerea şi dezvoltarea rețelelor de transport al gazelor naturale, inclusiv a interconexiunilor;</w:t>
      </w:r>
    </w:p>
    <w:p w:rsidR="00DF7814" w:rsidRPr="00DF7814" w:rsidRDefault="00DF7814" w:rsidP="00DF7814">
      <w:pPr>
        <w:numPr>
          <w:ilvl w:val="0"/>
          <w:numId w:val="3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asigure capacitatea pe termen lung a rețelelor de transport al gazelor naturale pentru a acoperi cererile rezonabile de transport al gazelor naturale;</w:t>
      </w:r>
    </w:p>
    <w:p w:rsidR="00DF7814" w:rsidRPr="00DF7814" w:rsidRDefault="00DF7814" w:rsidP="00DF7814">
      <w:pPr>
        <w:numPr>
          <w:ilvl w:val="0"/>
          <w:numId w:val="3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dezvolte reţelele de transport al gazelor naturale în legătură cu creșterea cererii de gaze naturale.</w:t>
      </w:r>
      <w:r w:rsidRPr="00DF7814" w:rsidDel="00315E98">
        <w:rPr>
          <w:rFonts w:ascii="Times New Roman" w:eastAsia="Times New Roman" w:hAnsi="Times New Roman" w:cs="Times New Roman"/>
          <w:color w:val="000000"/>
          <w:sz w:val="26"/>
          <w:szCs w:val="26"/>
          <w:lang w:val="ro-RO" w:eastAsia="ru-RU"/>
        </w:rPr>
        <w:t xml:space="preserve"> </w:t>
      </w:r>
      <w:r w:rsidRPr="00DF7814">
        <w:rPr>
          <w:rFonts w:ascii="Times New Roman" w:eastAsia="Times New Roman" w:hAnsi="Times New Roman" w:cs="Times New Roman"/>
          <w:color w:val="000000"/>
          <w:sz w:val="26"/>
          <w:szCs w:val="26"/>
          <w:lang w:val="ro-RO" w:eastAsia="ru-RU"/>
        </w:rPr>
        <w:t xml:space="preserve">Ţinând cont de strategia energetică a Republicii Moldova, de oferta şi de cererea actuale şi prognozate, operatorii sistemelor de transport sunt obligaţi să elaboreze şi, după consultarea prealabilă cu toate părțile interesate, să prezinte ANRE spre aprobare un plan de dezvoltare a reţelelor de transport al gazelor naturale pentru 10 ani. Planul de dezvoltare trebuie să conțină măsuri eficiente pentru a garanta fiabilitatea sistemului de gaze naturale şi securitatea aprovizionării cu gaze naturale, să indice participanților la piața gazelor naturale principalele rețele de transport al gazelor naturale care se preconizează a fi reconstruite sau reabilitate în următorii 10 ani, să conțină </w:t>
      </w:r>
      <w:r w:rsidRPr="00DF7814">
        <w:rPr>
          <w:rFonts w:ascii="Times New Roman" w:eastAsia="Times New Roman" w:hAnsi="Times New Roman" w:cs="Times New Roman"/>
          <w:color w:val="000000"/>
          <w:sz w:val="26"/>
          <w:szCs w:val="26"/>
          <w:lang w:val="ro-RO" w:eastAsia="ru-RU"/>
        </w:rPr>
        <w:lastRenderedPageBreak/>
        <w:t>informații cu privire la investițiile deja stabilite, să identifice investițiile noi care trebuie să fie efectuate în următorii 3 ani şi să stabilească un interval de timp pentru toate proiectele de investiții. În baza planurilor de dezvoltare a reţelelor de transport al gazelor naturale pentru 10 ani, operatorii sistemelor de transport urmează să elaboreze şi să supună spre aprobare ANRE planurile anuale de investiţii. Anual, până la 30 aprilie, operatorii sistemelor de transport urmează să prezinte ANRE un raport privind realizarea planului de dezvoltare şi a planului de investiții pentru anul precedent;</w:t>
      </w:r>
    </w:p>
    <w:p w:rsidR="00DF7814" w:rsidRPr="00DF7814" w:rsidRDefault="00DF7814" w:rsidP="00DF7814">
      <w:pPr>
        <w:numPr>
          <w:ilvl w:val="0"/>
          <w:numId w:val="3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contribuie la securitatea aprovizionării cu gaze naturale prin rețelele de transport al gazelor naturale şi la fiabilitatea sistemului de gaze naturale şi să prezinte </w:t>
      </w:r>
      <w:r w:rsidRPr="00DF7814">
        <w:rPr>
          <w:rFonts w:ascii="Times New Roman" w:eastAsia="Times New Roman" w:hAnsi="Times New Roman" w:cs="Times New Roman"/>
          <w:sz w:val="26"/>
          <w:szCs w:val="26"/>
          <w:lang w:val="ro-RO" w:eastAsia="ru-RU"/>
        </w:rPr>
        <w:t>organului central de specialitate al administraţiei publice în domeniul energeticii</w:t>
      </w:r>
      <w:r w:rsidRPr="00DF7814">
        <w:rPr>
          <w:rFonts w:ascii="Times New Roman" w:eastAsia="Times New Roman" w:hAnsi="Times New Roman" w:cs="Times New Roman"/>
          <w:color w:val="000000"/>
          <w:sz w:val="26"/>
          <w:szCs w:val="26"/>
          <w:lang w:val="ro-RO" w:eastAsia="ru-RU"/>
        </w:rPr>
        <w:t xml:space="preserve"> informațiile aferente;</w:t>
      </w:r>
    </w:p>
    <w:p w:rsidR="00DF7814" w:rsidRPr="00DF7814" w:rsidRDefault="00DF7814" w:rsidP="00DF7814">
      <w:pPr>
        <w:numPr>
          <w:ilvl w:val="0"/>
          <w:numId w:val="3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gestioneze fluxurile de gaze naturale în reţelele de transport al gazelor naturale, ținând cont de schimburile cu alte sisteme cu care sunt interconectate. În acest scop, operatorul sistemului de transport asigură funcționarea sigură, fiabilă şi eficientă a reţelelor de transport al gazelor naturale, precum şi disponibilitatea tuturor serviciilor de s</w:t>
      </w:r>
      <w:r w:rsidR="009E6970">
        <w:rPr>
          <w:rFonts w:ascii="Times New Roman" w:eastAsia="Times New Roman" w:hAnsi="Times New Roman" w:cs="Times New Roman"/>
          <w:color w:val="000000"/>
          <w:sz w:val="26"/>
          <w:szCs w:val="26"/>
          <w:lang w:val="ro-RO" w:eastAsia="ru-RU"/>
        </w:rPr>
        <w:t>istem, inclusiv a celor oferite</w:t>
      </w:r>
      <w:r w:rsidRPr="00DF7814">
        <w:rPr>
          <w:rFonts w:ascii="Times New Roman" w:eastAsia="Times New Roman" w:hAnsi="Times New Roman" w:cs="Times New Roman"/>
          <w:color w:val="000000"/>
          <w:sz w:val="26"/>
          <w:szCs w:val="26"/>
          <w:lang w:val="ro-RO" w:eastAsia="ru-RU"/>
        </w:rPr>
        <w:t xml:space="preserve"> la cerere, în măsura în care această disponibilitate nu depinde de un alt sistem de transport cu care sunt interconectate reţelele sale;</w:t>
      </w:r>
    </w:p>
    <w:p w:rsidR="00DF7814" w:rsidRPr="00DF7814" w:rsidRDefault="00DF7814" w:rsidP="00DF7814">
      <w:pPr>
        <w:numPr>
          <w:ilvl w:val="0"/>
          <w:numId w:val="3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construiască capacitatea transfrontalieră suficientă pentru a conecta sistemul de transport al gazelor naturale din Republica Moldova cu sistemele de transport al gazelor naturale din alte țări părţi ale Comunității Energetice şi/sau pentru a-l integra în piața regională, răspunzând tuturor solicitărilor justificate din punct de vedere tehnic și economic privind capacitatea şi luând în considerare necesitatea asigurării securității aprovizionării cu gaze;</w:t>
      </w:r>
    </w:p>
    <w:p w:rsidR="00DF7814" w:rsidRPr="00DF7814" w:rsidRDefault="00DF7814" w:rsidP="00DF7814">
      <w:pPr>
        <w:numPr>
          <w:ilvl w:val="0"/>
          <w:numId w:val="36"/>
        </w:numPr>
        <w:tabs>
          <w:tab w:val="clear" w:pos="720"/>
          <w:tab w:val="num" w:pos="567"/>
          <w:tab w:val="num" w:pos="851"/>
          <w:tab w:val="left" w:pos="1134"/>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colaboreze cu operatorii sistemelor de transport din statele vecine, inclusiv prin aplicarea unui mecanism de schimb continuu de informații, pentru a garanta securitatea şi fiabilitatea funcționării rețelelor de transport al gazelor naturale, inclusiv în contextul gestionării congestiilor. Operatorii sistemelor de transport pot face schimb de informații cu privire la indicațiile echipamentelor de măsurare, precum şi de alte informații necesare pentru reglarea presiunii şi pentru efectuarea schimbului de gaze naturale cu operatorii sistemelor de transport care exploatează sistemele de gaze naturale interconectate;</w:t>
      </w:r>
    </w:p>
    <w:p w:rsidR="00DF7814" w:rsidRPr="00DF7814" w:rsidRDefault="00DF7814" w:rsidP="00DF7814">
      <w:pPr>
        <w:numPr>
          <w:ilvl w:val="0"/>
          <w:numId w:val="36"/>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 să elaboreze şi să prezinte </w:t>
      </w:r>
      <w:r w:rsidRPr="00DF7814">
        <w:rPr>
          <w:rFonts w:ascii="Times New Roman" w:eastAsia="Times New Roman" w:hAnsi="Times New Roman" w:cs="Times New Roman"/>
          <w:sz w:val="26"/>
          <w:szCs w:val="26"/>
          <w:lang w:val="ro-RO" w:eastAsia="ru-RU"/>
        </w:rPr>
        <w:t>organului central de specialitate al administraţiei publice în domeniul energeticii</w:t>
      </w:r>
      <w:r w:rsidRPr="00DF7814">
        <w:rPr>
          <w:rFonts w:ascii="Times New Roman" w:eastAsia="Times New Roman" w:hAnsi="Times New Roman" w:cs="Times New Roman"/>
          <w:color w:val="000000"/>
          <w:sz w:val="26"/>
          <w:szCs w:val="26"/>
          <w:lang w:val="ro-RO" w:eastAsia="ru-RU"/>
        </w:rPr>
        <w:t xml:space="preserve"> şi ANRE, în termen de până la 31 martie, un raport anual, care să cuprindă informații privind activitatea desfășurată în anul precedent, cu privire la asigurarea balanței între cerere şi ofertă în sistemul de gaze naturale, prognoza cererii şi sursele de acoperire disponibile, capacitățile suplimentare planificate sau în curs de construcție, calitatea serviciului de transport al gazelor naturale şi nivelul de întreținere al rețelelor de transport al gazelor naturale, măsurile de acoperire a cererii de vârf şi a deficitului în furnizarea gazelor naturale în cazul indisponibilității unuia sau a mai multor furnizori, inclusiv în situațiile excepționale, punerea în aplicare a Regulamentului privind rețelele de gaze naturale şi a Codului reţelelor de gaze naturale, consumul tehnologic şi pierderile de gaze naturale în rețelele de transport al gazelor naturale, precum şi cu privire la securitatea aprovizionării cu gaze naturale, inclusiv acțiunile care trebuie întreprinse în caz de reducere a volumelor furnizate de unul sau de mai mulți furnizori.</w:t>
      </w:r>
    </w:p>
    <w:p w:rsidR="00DF7814" w:rsidRPr="00DF7814" w:rsidRDefault="00DF7814" w:rsidP="00DF7814">
      <w:pPr>
        <w:numPr>
          <w:ilvl w:val="0"/>
          <w:numId w:val="37"/>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lang w:val="ro-RO" w:eastAsia="ru-RU"/>
        </w:rPr>
        <w:t>Operatorii sistemelor de distribuție:</w:t>
      </w:r>
    </w:p>
    <w:p w:rsidR="00DF7814" w:rsidRPr="00DF7814" w:rsidRDefault="00DF7814" w:rsidP="00DF7814">
      <w:pPr>
        <w:pStyle w:val="ListParagraph"/>
        <w:numPr>
          <w:ilvl w:val="0"/>
          <w:numId w:val="40"/>
        </w:numPr>
        <w:tabs>
          <w:tab w:val="left" w:pos="851"/>
        </w:tabs>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exploateze, să întrețină, să modernizeze şi să dezvolte rețelele de distribuție a gazelor naturale în condiții de siguranța, de fiabilitate şi de eficiență, cu respectarea prevederilor menite să asigure protecția mediului. La exploatarea, întreținerea, modernizarea şi dezvoltarea reţelelor de distribuție a gazelor naturale, operatorul sistemului de distribuție aplică, în mod obligatoriu, metode moderne de management al eficienței energetice şi/sau de gestionare a cererii;</w:t>
      </w:r>
    </w:p>
    <w:p w:rsidR="00DF7814" w:rsidRPr="00DF7814" w:rsidRDefault="00DF7814" w:rsidP="00DF7814">
      <w:pPr>
        <w:pStyle w:val="ListParagraph"/>
        <w:numPr>
          <w:ilvl w:val="0"/>
          <w:numId w:val="40"/>
        </w:numPr>
        <w:tabs>
          <w:tab w:val="left" w:pos="851"/>
        </w:tabs>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lastRenderedPageBreak/>
        <w:t>să asigure capacitatea pe termen lung a rețelelor de distribuție a gazelor naturale pentru a acoperi cererile rezonabile de distribuție a gazelor naturale;</w:t>
      </w:r>
    </w:p>
    <w:p w:rsidR="00DF7814" w:rsidRPr="00DF7814" w:rsidRDefault="00DF7814" w:rsidP="00DF7814">
      <w:pPr>
        <w:pStyle w:val="ListParagraph"/>
        <w:numPr>
          <w:ilvl w:val="0"/>
          <w:numId w:val="40"/>
        </w:numPr>
        <w:tabs>
          <w:tab w:val="left" w:pos="851"/>
        </w:tabs>
        <w:spacing w:after="120" w:line="240" w:lineRule="auto"/>
        <w:ind w:left="0"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dezvolte reţelele de distribuţie a gazelor naturale în legătură cu creșterea cererii de gaze naturale. Ținând cont de strategia energetică a Republicii Moldova, de oferta şi de cererea gazelor naturale actuale şi prognozate, operatorii sistemelor de distribuţie sunt obligaţi să elaboreze şi, după consultarea prealabilă cu toate părțile interesate, să prezinte ANRE spre aprobare un plan de dezvoltare a reţelelor de distribuţie a gazelor naturale pentru 3 ani care trebuie să conțină măsuri eficiente pentru a garanta fiabilitatea reţelelor de distribuţie a gazelor naturale. În baza acestui plan, ținând cont de cererile parvenite din partea utilizatorilor de sistem existenți sau potențiali, de cerințele Regulamentului privind investițiile, precum și de informația actualizată privind starea și gradul de uzură al rețelelor de distribuție a gazelor naturale, operatorii sistemelor de distribuţie sunt obligaţi să elaboreze şi să prezinte ANRE, spre aprobare, în termenii stabiliți de lege, planul de investiții pentru anul următor. Anual, până la 30 aprilie, operatorii sistemelor de distribuţie urmează să prezinte ANRE un raport privind realizarea planului de dezvoltare şi a planului de investiții pentru anul precedent;</w:t>
      </w:r>
    </w:p>
    <w:p w:rsidR="00DF7814" w:rsidRPr="00DF7814" w:rsidRDefault="00DF7814" w:rsidP="00DF7814">
      <w:pPr>
        <w:numPr>
          <w:ilvl w:val="0"/>
          <w:numId w:val="40"/>
        </w:numPr>
        <w:tabs>
          <w:tab w:val="left"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gestioneze fluxurile de  gaze naturale din rețelele de distribuţie a gazelor naturale;</w:t>
      </w:r>
    </w:p>
    <w:p w:rsidR="00DF7814" w:rsidRPr="00DF7814" w:rsidRDefault="00DF7814" w:rsidP="00DF7814">
      <w:pPr>
        <w:numPr>
          <w:ilvl w:val="0"/>
          <w:numId w:val="40"/>
        </w:numPr>
        <w:tabs>
          <w:tab w:val="left"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să întreprindă alte măsuri necesare pentru prestarea serviciului de distribuţie a gazelor naturale, inclusiv a serviciilor de sistem, precum şi pentru îndeplinirea obligațiilor de serviciu public în condiții reglementate, echitabile și nediscriminatorii pentru toți utilizatorii de sistem, în conformitate cu condițiile prevăzute în licență, cu prevederile prezentei Legi cu privire la gazele naturale, ale Regulamentului privind racordarea, ale Regulamentului privind rețelele de gaze naturale, ale Regulamentului privind măsurarea gazelor naturale în scopuri comerciale, ale Regulamentului cu privire la calitatea serviciilor de transport și de distribuție a gazelor naturale, ale Regulilor pieței gazelor naturale, ale altor acte normative de reglementare aprobate de ANRE, cu respectarea principiilor de accesibilitate, disponibilitate, fiabilitate, continuitate, eficiență, calitate şi transparență;</w:t>
      </w:r>
    </w:p>
    <w:p w:rsidR="00DF7814" w:rsidRPr="00DF7814" w:rsidRDefault="00DF7814" w:rsidP="00DF7814">
      <w:pPr>
        <w:numPr>
          <w:ilvl w:val="0"/>
          <w:numId w:val="40"/>
        </w:numPr>
        <w:tabs>
          <w:tab w:val="left"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să elaboreze şi să prezinte </w:t>
      </w:r>
      <w:r w:rsidRPr="00DF7814">
        <w:rPr>
          <w:rFonts w:ascii="Times New Roman" w:eastAsia="Times New Roman" w:hAnsi="Times New Roman" w:cs="Times New Roman"/>
          <w:sz w:val="26"/>
          <w:szCs w:val="26"/>
          <w:lang w:val="ro-RO" w:eastAsia="ru-RU"/>
        </w:rPr>
        <w:t>organului central de specialitate al administraţiei publice în domeniul energeticii</w:t>
      </w:r>
      <w:r w:rsidRPr="00DF7814">
        <w:rPr>
          <w:rFonts w:ascii="Times New Roman" w:eastAsia="Times New Roman" w:hAnsi="Times New Roman" w:cs="Times New Roman"/>
          <w:color w:val="000000"/>
          <w:sz w:val="26"/>
          <w:szCs w:val="26"/>
          <w:lang w:val="ro-RO" w:eastAsia="ru-RU"/>
        </w:rPr>
        <w:t xml:space="preserve"> şi ANRE, în termen de până la 30 aprilie, un raport anual, care să cuprindă informații privind activitatea desfășurată în anul precedent, calitatea serviciului de distribuţie a gazelor naturale, nivelul de întreținere a reţelelor de distribuţie a gazelor naturale, măsurile de acoperire a cererii de vârf, consumul tehnologic şi pierderile de gaze naturale în reţelele de distribuţie a gazelor naturale, privind întreruperile în aprovizionarea consumatorilor cu gaze naturale, precum şi privind racordarea la şi deconectarea de la rețelele de distribuţie a gazelor naturale.</w:t>
      </w:r>
    </w:p>
    <w:p w:rsidR="00DF7814" w:rsidRPr="00DF7814" w:rsidRDefault="00DF7814" w:rsidP="00DF7814">
      <w:pPr>
        <w:pStyle w:val="ListParagraph"/>
        <w:numPr>
          <w:ilvl w:val="0"/>
          <w:numId w:val="37"/>
        </w:numPr>
        <w:tabs>
          <w:tab w:val="clear" w:pos="720"/>
          <w:tab w:val="left"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lang w:val="ro-RO" w:eastAsia="ru-RU"/>
        </w:rPr>
        <w:t>Furnizorii sunt obligaţi:</w:t>
      </w:r>
    </w:p>
    <w:p w:rsidR="00DF7814" w:rsidRPr="00DF7814" w:rsidRDefault="00DF7814" w:rsidP="00DF7814">
      <w:pPr>
        <w:numPr>
          <w:ilvl w:val="0"/>
          <w:numId w:val="38"/>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să asigure continuitatea furnizării gazelor naturale la parametrii de calitate stabiliţi şi în conformitate cu clauzele contractelor de furnizare a gazelor naturale încheiate cu consumatorii finali</w:t>
      </w:r>
      <w:r w:rsidRPr="00DF7814">
        <w:rPr>
          <w:rFonts w:ascii="Times New Roman" w:eastAsia="Times New Roman" w:hAnsi="Times New Roman" w:cs="Times New Roman"/>
          <w:sz w:val="24"/>
          <w:szCs w:val="24"/>
          <w:lang w:val="ro-RO" w:eastAsia="ru-RU"/>
        </w:rPr>
        <w:t>;</w:t>
      </w:r>
    </w:p>
    <w:p w:rsidR="00DF7814" w:rsidRPr="00DF7814" w:rsidRDefault="00DF7814" w:rsidP="00DF7814">
      <w:pPr>
        <w:numPr>
          <w:ilvl w:val="0"/>
          <w:numId w:val="38"/>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să asigure furnizarea gazelor naturale categoriilor de consumatori care au dreptul de a fi aprovizionați cu gaze naturale în contextul îndeplinirii obligaţiilor de serviciului public;</w:t>
      </w:r>
    </w:p>
    <w:p w:rsidR="00DF7814" w:rsidRPr="00DF7814" w:rsidRDefault="00DF7814" w:rsidP="00DF7814">
      <w:pPr>
        <w:numPr>
          <w:ilvl w:val="0"/>
          <w:numId w:val="38"/>
        </w:numPr>
        <w:tabs>
          <w:tab w:val="clear" w:pos="720"/>
          <w:tab w:val="num" w:pos="851"/>
        </w:tabs>
        <w:spacing w:after="120" w:line="240" w:lineRule="auto"/>
        <w:ind w:left="0" w:firstLine="56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să nu împiedice consumatorii să-și realizeze dreptul de a alege şi schimba furnizorul.</w:t>
      </w:r>
    </w:p>
    <w:p w:rsidR="00DF7814" w:rsidRPr="00DF7814" w:rsidRDefault="00DF7814" w:rsidP="00DF7814">
      <w:pPr>
        <w:spacing w:after="120" w:line="240" w:lineRule="auto"/>
        <w:ind w:left="1083"/>
        <w:jc w:val="both"/>
        <w:rPr>
          <w:rFonts w:ascii="Times New Roman" w:eastAsia="Times New Roman" w:hAnsi="Times New Roman" w:cs="Times New Roman"/>
          <w:sz w:val="24"/>
          <w:szCs w:val="24"/>
          <w:lang w:val="ro-RO" w:eastAsia="ru-RU"/>
        </w:rPr>
      </w:pPr>
    </w:p>
    <w:p w:rsidR="00DF7814" w:rsidRPr="00DF7814" w:rsidRDefault="00DF7814" w:rsidP="00DF7814">
      <w:pPr>
        <w:pStyle w:val="ListParagraph"/>
        <w:tabs>
          <w:tab w:val="left" w:pos="8805"/>
        </w:tabs>
        <w:ind w:left="1080"/>
        <w:jc w:val="both"/>
        <w:rPr>
          <w:rFonts w:ascii="Times New Roman" w:hAnsi="Times New Roman" w:cs="Times New Roman"/>
          <w:sz w:val="26"/>
          <w:szCs w:val="26"/>
          <w:lang w:val="ro-RO"/>
        </w:rPr>
      </w:pPr>
    </w:p>
    <w:p w:rsidR="00DF7814" w:rsidRPr="00DF7814" w:rsidRDefault="00DF7814" w:rsidP="00DF7814">
      <w:pPr>
        <w:tabs>
          <w:tab w:val="left" w:pos="8805"/>
        </w:tabs>
        <w:rPr>
          <w:rFonts w:ascii="Times New Roman" w:hAnsi="Times New Roman" w:cs="Times New Roman"/>
          <w:sz w:val="26"/>
          <w:szCs w:val="26"/>
          <w:lang w:val="ro-RO"/>
        </w:rPr>
      </w:pPr>
    </w:p>
    <w:p w:rsidR="00DF7814" w:rsidRPr="00DF7814" w:rsidRDefault="00DF7814" w:rsidP="00DF7814">
      <w:pPr>
        <w:rPr>
          <w:rFonts w:ascii="Times New Roman" w:eastAsiaTheme="majorEastAsia" w:hAnsi="Times New Roman" w:cs="Times New Roman"/>
          <w:b/>
          <w:color w:val="323E4F" w:themeColor="text2" w:themeShade="BF"/>
          <w:spacing w:val="5"/>
          <w:kern w:val="28"/>
          <w:sz w:val="36"/>
          <w:szCs w:val="36"/>
          <w:lang w:val="ro-RO"/>
        </w:rPr>
      </w:pPr>
      <w:r w:rsidRPr="00DF7814">
        <w:rPr>
          <w:rFonts w:ascii="Times New Roman" w:hAnsi="Times New Roman" w:cs="Times New Roman"/>
          <w:b/>
          <w:sz w:val="36"/>
          <w:szCs w:val="36"/>
          <w:lang w:val="ro-RO"/>
        </w:rPr>
        <w:br w:type="page"/>
      </w:r>
    </w:p>
    <w:p w:rsidR="00B8149F" w:rsidRDefault="00B8149F" w:rsidP="00B8149F">
      <w:pPr>
        <w:spacing w:after="0" w:line="276"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Secţiunea 2</w:t>
      </w:r>
    </w:p>
    <w:p w:rsidR="00DF7814" w:rsidRPr="00B8149F" w:rsidRDefault="00DF7814" w:rsidP="00B8149F">
      <w:pPr>
        <w:jc w:val="center"/>
        <w:rPr>
          <w:rFonts w:ascii="Times New Roman" w:hAnsi="Times New Roman" w:cs="Times New Roman"/>
          <w:b/>
          <w:sz w:val="28"/>
          <w:szCs w:val="28"/>
          <w:lang w:val="ro-RO"/>
        </w:rPr>
      </w:pPr>
      <w:r w:rsidRPr="00B8149F">
        <w:rPr>
          <w:rFonts w:ascii="Times New Roman" w:hAnsi="Times New Roman" w:cs="Times New Roman"/>
          <w:b/>
          <w:sz w:val="28"/>
          <w:szCs w:val="28"/>
          <w:lang w:val="ro-RO"/>
        </w:rPr>
        <w:t>Planul de urgenţă</w:t>
      </w:r>
    </w:p>
    <w:p w:rsidR="00DF7814" w:rsidRPr="00DF7814" w:rsidRDefault="00DF7814" w:rsidP="00DF7814">
      <w:pPr>
        <w:numPr>
          <w:ilvl w:val="0"/>
          <w:numId w:val="41"/>
        </w:numPr>
        <w:tabs>
          <w:tab w:val="clear" w:pos="720"/>
          <w:tab w:val="left" w:pos="709"/>
          <w:tab w:val="num" w:pos="4395"/>
        </w:tabs>
        <w:spacing w:after="120" w:line="240" w:lineRule="auto"/>
        <w:ind w:left="0" w:firstLine="567"/>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Prevederi generale</w:t>
      </w:r>
    </w:p>
    <w:p w:rsidR="00DF7814" w:rsidRPr="00DF7814" w:rsidRDefault="00DF7814" w:rsidP="00DF7814">
      <w:pPr>
        <w:pStyle w:val="ListParagraph"/>
        <w:numPr>
          <w:ilvl w:val="0"/>
          <w:numId w:val="71"/>
        </w:numPr>
        <w:tabs>
          <w:tab w:val="clear" w:pos="720"/>
          <w:tab w:val="num" w:pos="0"/>
        </w:tabs>
        <w:spacing w:after="120" w:line="240" w:lineRule="auto"/>
        <w:ind w:left="0" w:right="45" w:firstLine="426"/>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Prezentul Plan de urgenţă este elaborat în baza Planului de acţiuni preventive, ţinând cont de rezultatele evaluării riscurilor şi de nivelurile de criză stabilite în pct. 6 şi conține măsurile care trebuie să fie întreprinse în cazul apariției unei situații excepționale pentru a elimina sau minimiza impactul unei întreruperi în aprovizionarea cu gaze naturale.</w:t>
      </w:r>
    </w:p>
    <w:p w:rsidR="00DF7814" w:rsidRPr="00DF7814" w:rsidRDefault="00DF7814" w:rsidP="00DF7814">
      <w:pPr>
        <w:pStyle w:val="ListParagraph"/>
        <w:numPr>
          <w:ilvl w:val="0"/>
          <w:numId w:val="71"/>
        </w:numPr>
        <w:tabs>
          <w:tab w:val="clear" w:pos="720"/>
          <w:tab w:val="num" w:pos="0"/>
        </w:tabs>
        <w:spacing w:after="120" w:line="240" w:lineRule="auto"/>
        <w:ind w:left="0" w:right="45" w:firstLine="360"/>
        <w:contextualSpacing w:val="0"/>
        <w:jc w:val="both"/>
        <w:rPr>
          <w:rFonts w:ascii="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Prezentul Plan de urgenţă a fost elaborat pentru a contribui la încetarea situațiilor excepţionale apărute, precum şi la gestionarea consecințelor situațiilor excepţionale. Obiectul prezentului Plan de urgenţă este de a dezvolta o strategie şi un plan de măsuri, care să conducă la acţiuni adecvate și de coeziune pentru a gestiona consecințele situațiilor excepţionale. Planul de urgenţă respectiv nu propune soluţii pentru rezolvarea problemelor tehnice sau comerciale ale sectorului de gaze naturale care pot determina apariția situațiilor excepţionale şi nu înlocuieşte procedurile interne ale întreprinderilor de gaze naturale ce trebuie întreprinse în cazul apariţiei unei situaţii excepţionale</w:t>
      </w:r>
      <w:r w:rsidRPr="00DF7814">
        <w:rPr>
          <w:rFonts w:ascii="Times New Roman" w:hAnsi="Times New Roman" w:cs="Times New Roman"/>
          <w:sz w:val="26"/>
          <w:szCs w:val="26"/>
          <w:lang w:val="ro-RO" w:eastAsia="ru-RU"/>
        </w:rPr>
        <w:t>.</w:t>
      </w:r>
    </w:p>
    <w:p w:rsidR="00DF7814" w:rsidRPr="00DF7814" w:rsidRDefault="00DF7814" w:rsidP="00DF7814">
      <w:pPr>
        <w:pStyle w:val="ListParagraph"/>
        <w:numPr>
          <w:ilvl w:val="0"/>
          <w:numId w:val="71"/>
        </w:numPr>
        <w:tabs>
          <w:tab w:val="clear" w:pos="720"/>
          <w:tab w:val="num" w:pos="0"/>
        </w:tabs>
        <w:spacing w:after="120" w:line="240" w:lineRule="auto"/>
        <w:ind w:left="0" w:right="45" w:firstLine="360"/>
        <w:contextualSpacing w:val="0"/>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Prezentul Plan de urgenţă are drept scop:</w:t>
      </w:r>
    </w:p>
    <w:p w:rsidR="00DF7814" w:rsidRPr="00DF7814" w:rsidRDefault="00DF7814" w:rsidP="00A4092F">
      <w:pPr>
        <w:pStyle w:val="ListParagraph"/>
        <w:numPr>
          <w:ilvl w:val="0"/>
          <w:numId w:val="72"/>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stabilirea rolului și a responsabilităților operatorilor sistemelor de transport, ale operatorilor sistemelor de distribuţie, ale furnizorilor şi ale consumatorilor de gaze naturale, precum și a modalităţii de interacțiune a acestora cu organul central de specialitate al administraţiei publice în domeniul energeticii, cu Comisia pentru situaţii excepţionale (în continuare - </w:t>
      </w:r>
      <w:r w:rsidRPr="00DF7814">
        <w:rPr>
          <w:rFonts w:ascii="Times New Roman" w:eastAsia="Times New Roman" w:hAnsi="Times New Roman" w:cs="Times New Roman"/>
          <w:i/>
          <w:sz w:val="26"/>
          <w:szCs w:val="26"/>
          <w:lang w:val="ro-RO" w:eastAsia="ru-RU"/>
        </w:rPr>
        <w:t>Comisia</w:t>
      </w:r>
      <w:r w:rsidRPr="00DF7814">
        <w:rPr>
          <w:rFonts w:ascii="Times New Roman" w:eastAsia="Times New Roman" w:hAnsi="Times New Roman" w:cs="Times New Roman"/>
          <w:sz w:val="26"/>
          <w:szCs w:val="26"/>
          <w:lang w:val="ro-RO" w:eastAsia="ru-RU"/>
        </w:rPr>
        <w:t xml:space="preserve">), precum și cu </w:t>
      </w:r>
      <w:r w:rsidRPr="00DF7814">
        <w:rPr>
          <w:rFonts w:ascii="Times New Roman" w:eastAsia="Times New Roman" w:hAnsi="Times New Roman" w:cs="Times New Roman"/>
          <w:color w:val="000000"/>
          <w:sz w:val="28"/>
          <w:szCs w:val="28"/>
          <w:lang w:val="ro-RO"/>
        </w:rPr>
        <w:t>alte autorităţi şi organe ale administraţiei publice centrale, cu alte autorităţi publice,</w:t>
      </w:r>
      <w:r w:rsidRPr="00DF7814">
        <w:rPr>
          <w:rFonts w:ascii="Times New Roman" w:eastAsia="Times New Roman" w:hAnsi="Times New Roman" w:cs="Times New Roman"/>
          <w:sz w:val="26"/>
          <w:szCs w:val="26"/>
          <w:lang w:val="ro-RO" w:eastAsia="ru-RU"/>
        </w:rPr>
        <w:t xml:space="preserve"> implicate în realizarea Planului de urgență respectiv;</w:t>
      </w:r>
    </w:p>
    <w:p w:rsidR="00DF7814" w:rsidRPr="00DF7814" w:rsidRDefault="00DF7814" w:rsidP="00A4092F">
      <w:pPr>
        <w:pStyle w:val="ListParagraph"/>
        <w:numPr>
          <w:ilvl w:val="0"/>
          <w:numId w:val="72"/>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stabilirea rolului și a responsabilităților Comisiei, ale organului central de specialitate al administraţiei publice în domeniul energeticii, ale </w:t>
      </w:r>
      <w:r w:rsidRPr="00DF7814">
        <w:rPr>
          <w:rFonts w:ascii="Times New Roman" w:eastAsia="Times New Roman" w:hAnsi="Times New Roman" w:cs="Times New Roman"/>
          <w:color w:val="000000"/>
          <w:sz w:val="28"/>
          <w:szCs w:val="28"/>
          <w:lang w:val="ro-RO"/>
        </w:rPr>
        <w:t>altor autorităţi şi organe ale administraţiei publice centrale, ale altor autorităţi publice,</w:t>
      </w:r>
      <w:r w:rsidRPr="00DF7814">
        <w:rPr>
          <w:rFonts w:ascii="Times New Roman" w:eastAsia="Times New Roman" w:hAnsi="Times New Roman" w:cs="Times New Roman"/>
          <w:sz w:val="26"/>
          <w:szCs w:val="26"/>
          <w:lang w:val="ro-RO" w:eastAsia="ru-RU"/>
        </w:rPr>
        <w:t xml:space="preserve"> implicate în realizarea Planului de urgență respectiv;</w:t>
      </w:r>
    </w:p>
    <w:p w:rsidR="00DF7814" w:rsidRPr="00DF7814" w:rsidRDefault="00DF7814" w:rsidP="00A4092F">
      <w:pPr>
        <w:pStyle w:val="ListParagraph"/>
        <w:numPr>
          <w:ilvl w:val="0"/>
          <w:numId w:val="72"/>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stabilirea procedurilor și a măsurilor care trebuie aplicate pentru fiecare nivel de criză, inclusiv a măsurilor ce implică efectuarea schimburilor de informații; </w:t>
      </w:r>
    </w:p>
    <w:p w:rsidR="00DF7814" w:rsidRPr="00DF7814" w:rsidRDefault="00DF7814" w:rsidP="00A4092F">
      <w:pPr>
        <w:pStyle w:val="ListParagraph"/>
        <w:numPr>
          <w:ilvl w:val="0"/>
          <w:numId w:val="72"/>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identificarea măsurilor bazate pe mecanisme de piața, necesare pentru gestionarea situației în cazul stării de alertă, precum şi pentru ameliorarea situației în cazul stării de urgență;</w:t>
      </w:r>
    </w:p>
    <w:p w:rsidR="00DF7814" w:rsidRPr="00DF7814" w:rsidRDefault="00DF7814" w:rsidP="00A4092F">
      <w:pPr>
        <w:pStyle w:val="ListParagraph"/>
        <w:numPr>
          <w:ilvl w:val="0"/>
          <w:numId w:val="72"/>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identificarea măsurilor care nu sunt bazate pe mecanisme de piață şi care urmează să fie aplicate în cazul apariției stării de urgență atunci când măsurile de piața nu mai sunt suficiente pentru a asigura aprovizionarea consumatorilor cu gaze naturale şi, în primul rând, a consumatorilor protejați;</w:t>
      </w:r>
    </w:p>
    <w:p w:rsidR="00DF7814" w:rsidRPr="00DF7814" w:rsidRDefault="00DF7814" w:rsidP="00A4092F">
      <w:pPr>
        <w:pStyle w:val="ListParagraph"/>
        <w:numPr>
          <w:ilvl w:val="0"/>
          <w:numId w:val="72"/>
        </w:numPr>
        <w:tabs>
          <w:tab w:val="left" w:pos="567"/>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crearea premiselor necesare pentru ca întreprinderile de gaze naturale și consumatorii industriali să aibă suficient timp pentru a reacționa în cazul apariţiei situaţiei excepţionale, indiferent de nivelul de criză;</w:t>
      </w:r>
    </w:p>
    <w:p w:rsidR="00DF7814" w:rsidRPr="00DF7814" w:rsidRDefault="00DF7814" w:rsidP="00A4092F">
      <w:pPr>
        <w:pStyle w:val="ListParagraph"/>
        <w:numPr>
          <w:ilvl w:val="0"/>
          <w:numId w:val="72"/>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stabilirea mecanismelor necesare pentru cooperare cu statele vecine în cazul apariţiei situaţiei excepţionale;</w:t>
      </w:r>
    </w:p>
    <w:p w:rsidR="00DF7814" w:rsidRPr="00DF7814" w:rsidRDefault="00DF7814" w:rsidP="00A4092F">
      <w:pPr>
        <w:pStyle w:val="ListParagraph"/>
        <w:numPr>
          <w:ilvl w:val="0"/>
          <w:numId w:val="72"/>
        </w:numPr>
        <w:tabs>
          <w:tab w:val="left" w:pos="993"/>
        </w:tabs>
        <w:spacing w:after="6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stabilirea obligațiilor impuse întreprinderilor de gazele naturale în legătură cu raportarea, în cazul apariţiei situaţiei excepţionale, indiferent de nivelul de criză.</w:t>
      </w:r>
    </w:p>
    <w:p w:rsidR="00DF7814" w:rsidRPr="00A4092F" w:rsidRDefault="00DF7814" w:rsidP="00A4092F">
      <w:pPr>
        <w:pStyle w:val="ListParagraph"/>
        <w:numPr>
          <w:ilvl w:val="0"/>
          <w:numId w:val="71"/>
        </w:numPr>
        <w:tabs>
          <w:tab w:val="clear" w:pos="720"/>
          <w:tab w:val="num" w:pos="0"/>
          <w:tab w:val="left" w:pos="851"/>
        </w:tabs>
        <w:spacing w:after="120" w:line="240" w:lineRule="auto"/>
        <w:ind w:left="0" w:right="45" w:firstLine="567"/>
        <w:contextualSpacing w:val="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Planul de urgență se actualizează de către organul central de specialitate al administraţiei publice în domeniul energeticii o dată la doi ani, dacă împrejurările nu impun o actualizare mai frecventă, astfel încât să reflecte versiunea actualizată a evaluării riscurilor</w:t>
      </w:r>
      <w:r w:rsidRPr="00DF7814">
        <w:rPr>
          <w:rFonts w:ascii="Times New Roman" w:eastAsia="Times New Roman" w:hAnsi="Times New Roman" w:cs="Times New Roman"/>
          <w:sz w:val="24"/>
          <w:szCs w:val="24"/>
          <w:lang w:val="ro-RO" w:eastAsia="ru-RU"/>
        </w:rPr>
        <w:t>.</w:t>
      </w:r>
    </w:p>
    <w:p w:rsidR="00DF7814" w:rsidRPr="00DF7814" w:rsidRDefault="00DF7814" w:rsidP="00DF7814">
      <w:pPr>
        <w:numPr>
          <w:ilvl w:val="0"/>
          <w:numId w:val="41"/>
        </w:numPr>
        <w:tabs>
          <w:tab w:val="clear" w:pos="720"/>
          <w:tab w:val="left" w:pos="709"/>
          <w:tab w:val="num" w:pos="4395"/>
        </w:tabs>
        <w:spacing w:after="120" w:line="240" w:lineRule="auto"/>
        <w:ind w:left="0" w:firstLine="567"/>
        <w:rPr>
          <w:rFonts w:ascii="Times New Roman" w:eastAsia="Times New Roman" w:hAnsi="Times New Roman" w:cs="Times New Roman"/>
          <w:b/>
          <w:bCs/>
          <w:sz w:val="26"/>
          <w:szCs w:val="26"/>
          <w:lang w:val="ro-RO" w:eastAsia="ru-RU"/>
        </w:rPr>
      </w:pPr>
      <w:r w:rsidRPr="00DF7814">
        <w:rPr>
          <w:rFonts w:ascii="Times New Roman" w:eastAsia="Times New Roman" w:hAnsi="Times New Roman" w:cs="Times New Roman"/>
          <w:b/>
          <w:bCs/>
          <w:sz w:val="26"/>
          <w:szCs w:val="26"/>
          <w:lang w:val="ro-RO" w:eastAsia="ru-RU"/>
        </w:rPr>
        <w:lastRenderedPageBreak/>
        <w:t>Situația excepțională, notificarea şi gestionarea acesteia</w:t>
      </w:r>
    </w:p>
    <w:p w:rsidR="00DF7814" w:rsidRPr="00DF7814" w:rsidRDefault="00DF7814" w:rsidP="00DF7814">
      <w:pPr>
        <w:pStyle w:val="ListParagraph"/>
        <w:numPr>
          <w:ilvl w:val="0"/>
          <w:numId w:val="71"/>
        </w:numPr>
        <w:tabs>
          <w:tab w:val="clear" w:pos="720"/>
          <w:tab w:val="num" w:pos="0"/>
          <w:tab w:val="left" w:pos="851"/>
        </w:tabs>
        <w:spacing w:after="120" w:line="240" w:lineRule="auto"/>
        <w:ind w:left="0" w:right="45" w:firstLine="567"/>
        <w:contextualSpacing w:val="0"/>
        <w:jc w:val="both"/>
        <w:rPr>
          <w:rFonts w:ascii="Times New Roman" w:hAnsi="Times New Roman" w:cs="Times New Roman"/>
        </w:rPr>
      </w:pPr>
      <w:r w:rsidRPr="00DF7814">
        <w:rPr>
          <w:rFonts w:ascii="Times New Roman" w:hAnsi="Times New Roman" w:cs="Times New Roman"/>
          <w:sz w:val="26"/>
          <w:szCs w:val="26"/>
          <w:lang w:val="ro-RO" w:eastAsia="ru-RU"/>
        </w:rPr>
        <w:t xml:space="preserve">Se consideră situație excepțională </w:t>
      </w:r>
      <w:r w:rsidRPr="00DF7814">
        <w:rPr>
          <w:rFonts w:ascii="Times New Roman" w:hAnsi="Times New Roman" w:cs="Times New Roman"/>
          <w:sz w:val="28"/>
          <w:szCs w:val="28"/>
          <w:lang w:val="ro-RO"/>
        </w:rPr>
        <w:t>situaţia în care, din cauza apariţiei unor evenimente care pot cauza o cerere de gaze naturale excepţional de mare, care pot cauza o întrerupere semnificativă a furnizării gazelor naturale din import sau care pot afecta semnificativ livrarea gazelor naturale pe teritoriul Republicii Moldova, cantităţile necesare de gaze naturale nu mai pot fi preluate de pe piaţa gazelor naturale, iar oferta de gaze naturale este insuficientă pentru satisfacerea cererii de gaze naturale rămasă neacoperită, deşi au fost implementate toate măsurile bazate pe mecanisme de piaţă, fapt care determină necesitatea aplicării unor măsuri suplimentare, care nu se bazează pe mecanisme de piaţă, în scopul asigurării aprovizionării cu gaze naturale.</w:t>
      </w:r>
    </w:p>
    <w:p w:rsidR="00DF7814" w:rsidRPr="00A4092F" w:rsidRDefault="00DF7814" w:rsidP="00DF7814">
      <w:pPr>
        <w:pStyle w:val="ListParagraph"/>
        <w:numPr>
          <w:ilvl w:val="0"/>
          <w:numId w:val="71"/>
        </w:numPr>
        <w:tabs>
          <w:tab w:val="clear" w:pos="720"/>
          <w:tab w:val="num" w:pos="0"/>
          <w:tab w:val="left" w:pos="851"/>
        </w:tabs>
        <w:spacing w:after="120" w:line="240" w:lineRule="auto"/>
        <w:ind w:left="0" w:right="45" w:firstLine="567"/>
        <w:contextualSpacing w:val="0"/>
        <w:jc w:val="both"/>
        <w:rPr>
          <w:rFonts w:ascii="Times New Roman" w:hAnsi="Times New Roman" w:cs="Times New Roman"/>
          <w:sz w:val="26"/>
          <w:szCs w:val="26"/>
          <w:lang w:val="ro-RO" w:eastAsia="ru-RU"/>
        </w:rPr>
      </w:pPr>
      <w:r w:rsidRPr="00DF7814">
        <w:rPr>
          <w:rFonts w:ascii="Times New Roman" w:hAnsi="Times New Roman" w:cs="Times New Roman"/>
          <w:sz w:val="26"/>
          <w:szCs w:val="26"/>
          <w:lang w:val="ro-RO" w:eastAsia="ru-RU"/>
        </w:rPr>
        <w:t>În conformitate cu Planul de acţiuni preventive, pot fi identificate 5 scenarii principale de risc, care pot duce la apariţia situației excepţionale, după cum  urmează:</w:t>
      </w:r>
    </w:p>
    <w:tbl>
      <w:tblPr>
        <w:tblW w:w="10520"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4A0" w:firstRow="1" w:lastRow="0" w:firstColumn="1" w:lastColumn="0" w:noHBand="0" w:noVBand="1"/>
      </w:tblPr>
      <w:tblGrid>
        <w:gridCol w:w="1680"/>
        <w:gridCol w:w="8840"/>
      </w:tblGrid>
      <w:tr w:rsidR="00DF7814" w:rsidRPr="00DF7814" w:rsidTr="00DF7814">
        <w:trPr>
          <w:trHeight w:val="360"/>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1</w:t>
            </w:r>
          </w:p>
        </w:tc>
        <w:tc>
          <w:tcPr>
            <w:tcW w:w="8840" w:type="dxa"/>
            <w:tcBorders>
              <w:top w:val="outset" w:sz="6" w:space="0" w:color="000001"/>
              <w:left w:val="outset" w:sz="6" w:space="0" w:color="000001"/>
              <w:bottom w:val="outset" w:sz="6" w:space="0" w:color="000001"/>
              <w:right w:val="outset" w:sz="6" w:space="0" w:color="000001"/>
            </w:tcBorders>
            <w:hideMark/>
          </w:tcPr>
          <w:p w:rsidR="00DF7814" w:rsidRPr="00DF7814" w:rsidRDefault="00DF7814" w:rsidP="00DF7814">
            <w:pPr>
              <w:spacing w:after="120" w:line="240" w:lineRule="auto"/>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Defecțiuni tehnice pe direcțiile de transport al gazelor naturale din import. Acestui scenariu îi pot fi atribuite defecțiunile care pot apărea în rețelele de transport al gazelor naturale altele decât rețelele de transport amplasate pe teritoriul Republicii Moldova, adică defecțiunile apărute înainte de preluarea gazelor naturale în rețelele naţionale de transport al gazelor naturale.</w:t>
            </w:r>
          </w:p>
        </w:tc>
      </w:tr>
      <w:tr w:rsidR="00DF7814" w:rsidRPr="00DF7814" w:rsidTr="00DF7814">
        <w:trPr>
          <w:trHeight w:val="375"/>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2</w:t>
            </w:r>
          </w:p>
        </w:tc>
        <w:tc>
          <w:tcPr>
            <w:tcW w:w="8840" w:type="dxa"/>
            <w:tcBorders>
              <w:top w:val="outset" w:sz="6" w:space="0" w:color="000001"/>
              <w:left w:val="outset" w:sz="6" w:space="0" w:color="000001"/>
              <w:bottom w:val="outset" w:sz="6" w:space="0" w:color="000001"/>
              <w:right w:val="outset" w:sz="6" w:space="0" w:color="000001"/>
            </w:tcBorders>
            <w:hideMark/>
          </w:tcPr>
          <w:p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Defecțiuni tehnice în reţelele naționale de transport al gazelor naturale. Acestui scenariu îi pot fi atribuite defecțiunile tehnice în conductele magistrale și în gazoductele - branșamente, în stațiile de comprimare, de predare şi de măsurare, și în alte instalații ale reţelelor de transport al gazelor naturale.</w:t>
            </w:r>
          </w:p>
        </w:tc>
      </w:tr>
      <w:tr w:rsidR="00DF7814" w:rsidRPr="00DF7814" w:rsidTr="00DF7814">
        <w:trPr>
          <w:trHeight w:val="375"/>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3</w:t>
            </w:r>
          </w:p>
        </w:tc>
        <w:tc>
          <w:tcPr>
            <w:tcW w:w="8840" w:type="dxa"/>
            <w:tcBorders>
              <w:top w:val="outset" w:sz="6" w:space="0" w:color="000001"/>
              <w:left w:val="outset" w:sz="6" w:space="0" w:color="000001"/>
              <w:bottom w:val="outset" w:sz="6" w:space="0" w:color="000001"/>
              <w:right w:val="outset" w:sz="6" w:space="0" w:color="000001"/>
            </w:tcBorders>
            <w:hideMark/>
          </w:tcPr>
          <w:p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Condiții meteo extreme. Din această categorie fac parte condițiile meteo cu valori scăzute ale temperaturii medii sub minus 15</w:t>
            </w:r>
            <w:r w:rsidRPr="00DF7814">
              <w:rPr>
                <w:rFonts w:ascii="Times New Roman" w:eastAsia="Times New Roman" w:hAnsi="Times New Roman" w:cs="Times New Roman"/>
                <w:sz w:val="26"/>
                <w:szCs w:val="26"/>
                <w:vertAlign w:val="superscript"/>
                <w:lang w:val="ro-RO" w:eastAsia="ru-RU"/>
              </w:rPr>
              <w:t xml:space="preserve">0 </w:t>
            </w:r>
            <w:r w:rsidRPr="00DF7814">
              <w:rPr>
                <w:rFonts w:ascii="Times New Roman" w:eastAsia="Times New Roman" w:hAnsi="Times New Roman" w:cs="Times New Roman"/>
                <w:sz w:val="26"/>
                <w:szCs w:val="26"/>
                <w:lang w:val="ro-RO" w:eastAsia="ru-RU"/>
              </w:rPr>
              <w:t>C în perioada sezonului rece al anului și într-un interval de timp de cel puțin 7 zile sau, cu alte cuvinte, condițiile meteo extreme în perioada de iarnă, care conduc la o creștere semnificativă a consumului de gaze naturale utilizate pentru încălzire.</w:t>
            </w:r>
          </w:p>
        </w:tc>
      </w:tr>
      <w:tr w:rsidR="00DF7814" w:rsidRPr="00DF7814" w:rsidTr="00DF7814">
        <w:trPr>
          <w:trHeight w:val="375"/>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4</w:t>
            </w:r>
          </w:p>
        </w:tc>
        <w:tc>
          <w:tcPr>
            <w:tcW w:w="8840" w:type="dxa"/>
            <w:tcBorders>
              <w:top w:val="outset" w:sz="6" w:space="0" w:color="000001"/>
              <w:left w:val="outset" w:sz="6" w:space="0" w:color="000001"/>
              <w:bottom w:val="outset" w:sz="6" w:space="0" w:color="000001"/>
              <w:right w:val="outset" w:sz="6" w:space="0" w:color="000001"/>
            </w:tcBorders>
            <w:hideMark/>
          </w:tcPr>
          <w:p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Limitarea furnizării gazelor naturale din import fără ca să existe defecțiuni tehnice pe direcțiile de transport al gazelor naturale din import sau defecțiuni tehnice în reţelele naţionale de transport al gazelor naturale. Acestui scenariu îi pot fi atribuite riscurile de limitare a furnizării gazelor naturale spre Europa și, respectiv spre Moldova, din cauza neînțelegerilor sau a tensiunilor în relațiile politice și comerciale dintre Federația Rusă și Ucraina, precum și posibila limitare a furnizării gazelor naturale către republica Moldova din cauza existenței datoriilor față de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care la situația de 1 ianuarie 2017 constituie cifra de circa 750 mil dolari SUA (fără datoriile din stânga Nistrului).</w:t>
            </w:r>
          </w:p>
        </w:tc>
      </w:tr>
      <w:tr w:rsidR="00DF7814" w:rsidRPr="00DF7814" w:rsidTr="00DF7814">
        <w:trPr>
          <w:trHeight w:val="360"/>
          <w:tblCellSpacing w:w="0" w:type="dxa"/>
        </w:trPr>
        <w:tc>
          <w:tcPr>
            <w:tcW w:w="1680" w:type="dxa"/>
            <w:tcBorders>
              <w:top w:val="outset" w:sz="6" w:space="0" w:color="000001"/>
              <w:left w:val="outset" w:sz="6" w:space="0" w:color="000001"/>
              <w:bottom w:val="outset" w:sz="6" w:space="0" w:color="000001"/>
              <w:right w:val="outset" w:sz="6" w:space="0" w:color="000001"/>
            </w:tcBorders>
            <w:vAlign w:val="center"/>
            <w:hideMark/>
          </w:tcPr>
          <w:p w:rsidR="00DF7814" w:rsidRPr="00DF7814" w:rsidRDefault="00DF7814" w:rsidP="00DF7814">
            <w:pPr>
              <w:spacing w:before="100" w:beforeAutospacing="1" w:after="119"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4"/>
                <w:szCs w:val="24"/>
                <w:lang w:val="ro-RO" w:eastAsia="ru-RU"/>
              </w:rPr>
              <w:t>Scenariu 5</w:t>
            </w:r>
          </w:p>
        </w:tc>
        <w:tc>
          <w:tcPr>
            <w:tcW w:w="8840" w:type="dxa"/>
            <w:tcBorders>
              <w:top w:val="outset" w:sz="6" w:space="0" w:color="000001"/>
              <w:left w:val="outset" w:sz="6" w:space="0" w:color="000001"/>
              <w:bottom w:val="outset" w:sz="6" w:space="0" w:color="000001"/>
              <w:right w:val="outset" w:sz="6" w:space="0" w:color="000001"/>
            </w:tcBorders>
            <w:hideMark/>
          </w:tcPr>
          <w:p w:rsidR="00DF7814" w:rsidRPr="00DF7814" w:rsidRDefault="00DF7814" w:rsidP="00DF7814">
            <w:pPr>
              <w:spacing w:after="12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Sistarea furnizării gazelor naturale din import fără ca să existe defecțiuni tehnice pe direcțiile de transport al gazelor naturale din import sau defecțiuni tehnice în reţelele naționale de transport al gazelor naturale. Acestui scenariu îi pot fi atribuite situaţiile descrise în cazul Scenariului 4.</w:t>
            </w:r>
          </w:p>
        </w:tc>
      </w:tr>
    </w:tbl>
    <w:p w:rsidR="00DF7814" w:rsidRPr="00DF7814" w:rsidRDefault="00DF7814" w:rsidP="00DF7814">
      <w:pPr>
        <w:spacing w:before="120"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7. Situațiile descrise în cazul celor 5 scenarii de risc pot fi declanșate de diferite evenimente, care pot fi grupate în două categorii principale: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a)</w:t>
      </w:r>
      <w:r w:rsidRPr="00DF7814">
        <w:rPr>
          <w:rFonts w:ascii="Times New Roman" w:eastAsia="Times New Roman" w:hAnsi="Times New Roman" w:cs="Times New Roman"/>
          <w:sz w:val="24"/>
          <w:szCs w:val="24"/>
          <w:lang w:val="ro-RO" w:eastAsia="ru-RU"/>
        </w:rPr>
        <w:t xml:space="preserve"> </w:t>
      </w:r>
      <w:r w:rsidRPr="00DF7814">
        <w:rPr>
          <w:rFonts w:ascii="Times New Roman" w:eastAsia="Times New Roman" w:hAnsi="Times New Roman" w:cs="Times New Roman"/>
          <w:i/>
          <w:iCs/>
          <w:sz w:val="26"/>
          <w:szCs w:val="26"/>
          <w:lang w:val="ro-RO" w:eastAsia="ru-RU"/>
        </w:rPr>
        <w:t>în curs de dezvoltare</w:t>
      </w:r>
      <w:r w:rsidRPr="00DF7814">
        <w:rPr>
          <w:rFonts w:ascii="Times New Roman" w:eastAsia="Times New Roman" w:hAnsi="Times New Roman" w:cs="Times New Roman"/>
          <w:sz w:val="26"/>
          <w:szCs w:val="26"/>
          <w:lang w:val="ro-RO" w:eastAsia="ru-RU"/>
        </w:rPr>
        <w:t xml:space="preserve"> - eveniment care evoluează pe parcursul a câteva zile sau chiar săptămâni, care nu are un efect imediat, dar care într-o perioadă relativ scurtă de timp ar putea avea impact serios asupra aprovizionării cu gaze naturale. În acest caz, organul central de specialitate al administraţiei publice în domeniul energeticii şi întreprinderile de gaze naturale sunt obligaţi să monitorizeze situația şi să întreprindă măsurile necesare pentru prevenirea posibilei declanșări a stării de urgență. Mai mult, organul central de specialitate al administraţiei publice în domeniul energeticii poate institui un grup de lucru operativ pentru aplicarea de măsuri anticipate;</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b</w:t>
      </w:r>
      <w:r w:rsidRPr="00DF7814">
        <w:rPr>
          <w:rFonts w:ascii="Times New Roman" w:eastAsia="Times New Roman" w:hAnsi="Times New Roman" w:cs="Times New Roman"/>
          <w:i/>
          <w:iCs/>
          <w:sz w:val="26"/>
          <w:szCs w:val="26"/>
          <w:lang w:val="ro-RO" w:eastAsia="ru-RU"/>
        </w:rPr>
        <w:t>) șoc brusc</w:t>
      </w:r>
      <w:r w:rsidRPr="00DF7814">
        <w:rPr>
          <w:rFonts w:ascii="Times New Roman" w:eastAsia="Times New Roman" w:hAnsi="Times New Roman" w:cs="Times New Roman"/>
          <w:sz w:val="26"/>
          <w:szCs w:val="26"/>
          <w:lang w:val="ro-RO" w:eastAsia="ru-RU"/>
        </w:rPr>
        <w:t xml:space="preserve"> – eveniment care are loc instantaneu sau se dezvoltă în decurs de câteva ore și care are un impact negativ imediat asupra furnizării gazelor naturale. În acest caz, organul central de specialitate al administraţiei publice în domeniul energeticii şi întreprinderile de gaze naturale trebuie să informeze imediat Guvernul şi Comisia, precum şi să întreprindă măsuri de urgenţă pentru a înlătura sau minimiza consecinţele survenite în legătură cu întreruperea aprovizionării cu gaze naturale a consumatorilor şi, în primul rând, a consumatorilor protejați. </w:t>
      </w:r>
    </w:p>
    <w:p w:rsidR="00DF7814" w:rsidRPr="00DF7814" w:rsidRDefault="00A4092F" w:rsidP="00DF7814">
      <w:pPr>
        <w:spacing w:after="120" w:line="240" w:lineRule="auto"/>
        <w:ind w:firstLine="720"/>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8. Pentru asigurarea unei</w:t>
      </w:r>
      <w:r w:rsidR="00DF7814" w:rsidRPr="00DF7814">
        <w:rPr>
          <w:rFonts w:ascii="Times New Roman" w:eastAsia="Times New Roman" w:hAnsi="Times New Roman" w:cs="Times New Roman"/>
          <w:sz w:val="26"/>
          <w:szCs w:val="26"/>
          <w:lang w:val="ro-RO" w:eastAsia="ru-RU"/>
        </w:rPr>
        <w:t xml:space="preserve"> abordări coerente în legătură cu evaluarea unei situaţii excepţionale şi luarea măsurilor adecvate ca răspuns la amenințări, este important de a determina în mod corespunzător nivelul de criză şi posibilele consecințe asociate nivelului de criză respectiv. Nivelul de criză se determină de către organul central de specialitate al administraţiei publice în domeniul energeticii în baza informației prezentate şi discuțiilor purtate cu întreprinderile de gaze naturale, cu ANRE, cu consumatorii mari de gaze naturale şi cu alte părți implicate. Există 3 nivele de criză, după cum urmează:</w:t>
      </w:r>
    </w:p>
    <w:p w:rsidR="00DF7814" w:rsidRPr="00A4092F" w:rsidRDefault="00DF7814" w:rsidP="00A4092F">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hAnsi="Times New Roman" w:cs="Times New Roman"/>
          <w:noProof/>
          <w:sz w:val="26"/>
          <w:szCs w:val="26"/>
          <w:lang w:val="ru-RU" w:eastAsia="ru-RU"/>
        </w:rPr>
        <mc:AlternateContent>
          <mc:Choice Requires="wpg">
            <w:drawing>
              <wp:inline distT="0" distB="0" distL="0" distR="0" wp14:anchorId="6887A82A" wp14:editId="374B3318">
                <wp:extent cx="6134100" cy="4959705"/>
                <wp:effectExtent l="0" t="0" r="19050" b="12700"/>
                <wp:docPr id="23" name="Group 23"/>
                <wp:cNvGraphicFramePr/>
                <a:graphic xmlns:a="http://schemas.openxmlformats.org/drawingml/2006/main">
                  <a:graphicData uri="http://schemas.microsoft.com/office/word/2010/wordprocessingGroup">
                    <wpg:wgp>
                      <wpg:cNvGrpSpPr/>
                      <wpg:grpSpPr>
                        <a:xfrm>
                          <a:off x="0" y="0"/>
                          <a:ext cx="6134100" cy="4959705"/>
                          <a:chOff x="0" y="-183925"/>
                          <a:chExt cx="6553200" cy="5448775"/>
                        </a:xfrm>
                      </wpg:grpSpPr>
                      <wps:wsp>
                        <wps:cNvPr id="24" name="Rectangle 7"/>
                        <wps:cNvSpPr>
                          <a:spLocks noChangeArrowheads="1"/>
                        </wps:cNvSpPr>
                        <wps:spPr bwMode="auto">
                          <a:xfrm>
                            <a:off x="0" y="-183925"/>
                            <a:ext cx="6553200" cy="5448775"/>
                          </a:xfrm>
                          <a:prstGeom prst="rect">
                            <a:avLst/>
                          </a:prstGeom>
                          <a:solidFill>
                            <a:schemeClr val="accent5">
                              <a:lumMod val="60000"/>
                              <a:lumOff val="40000"/>
                            </a:schemeClr>
                          </a:solidFill>
                          <a:ln w="9525">
                            <a:solidFill>
                              <a:srgbClr val="000000"/>
                            </a:solidFill>
                            <a:miter lim="800000"/>
                            <a:headEnd/>
                            <a:tailEnd/>
                          </a:ln>
                        </wps:spPr>
                        <wps:txbx>
                          <w:txbxContent>
                            <w:p w:rsidR="00430084" w:rsidRPr="001D1952" w:rsidRDefault="00430084" w:rsidP="00DF7814">
                              <w:pPr>
                                <w:ind w:left="720"/>
                                <w:rPr>
                                  <w:rFonts w:ascii="Times New Roman" w:hAnsi="Times New Roman" w:cs="Times New Roman"/>
                                  <w:b/>
                                  <w:sz w:val="24"/>
                                  <w:szCs w:val="24"/>
                                  <w:u w:val="single"/>
                                  <w:lang w:val="ro-RO"/>
                                </w:rPr>
                              </w:pPr>
                              <w:r>
                                <w:rPr>
                                  <w:lang w:val="ro-RO"/>
                                </w:rPr>
                                <w:tab/>
                              </w:r>
                              <w:r>
                                <w:rPr>
                                  <w:lang w:val="ro-RO"/>
                                </w:rPr>
                                <w:tab/>
                              </w:r>
                              <w:r>
                                <w:rPr>
                                  <w:lang w:val="ro-RO"/>
                                </w:rPr>
                                <w:tab/>
                              </w:r>
                              <w:r>
                                <w:rPr>
                                  <w:rFonts w:ascii="Times New Roman" w:hAnsi="Times New Roman" w:cs="Times New Roman"/>
                                  <w:b/>
                                  <w:sz w:val="28"/>
                                  <w:szCs w:val="28"/>
                                  <w:u w:val="single"/>
                                  <w:lang w:val="ro-RO"/>
                                </w:rPr>
                                <w:t>EVOLUŢIA NIVELELOR DE CRIZĂ</w:t>
                              </w:r>
                            </w:p>
                          </w:txbxContent>
                        </wps:txbx>
                        <wps:bodyPr rot="0" vert="horz" wrap="square" lIns="91440" tIns="45720" rIns="91440" bIns="45720" anchor="t" anchorCtr="0" upright="1">
                          <a:noAutofit/>
                        </wps:bodyPr>
                      </wps:wsp>
                      <wpg:grpSp>
                        <wpg:cNvPr id="25" name="Group 25"/>
                        <wpg:cNvGrpSpPr/>
                        <wpg:grpSpPr>
                          <a:xfrm>
                            <a:off x="280036" y="160934"/>
                            <a:ext cx="6105525" cy="5031588"/>
                            <a:chOff x="5716" y="-502006"/>
                            <a:chExt cx="6105525" cy="5031588"/>
                          </a:xfrm>
                        </wpg:grpSpPr>
                        <wps:wsp>
                          <wps:cNvPr id="26" name="Rectangle 8"/>
                          <wps:cNvSpPr>
                            <a:spLocks noChangeArrowheads="1"/>
                          </wps:cNvSpPr>
                          <wps:spPr bwMode="auto">
                            <a:xfrm>
                              <a:off x="5716" y="-329108"/>
                              <a:ext cx="2076450" cy="481552"/>
                            </a:xfrm>
                            <a:prstGeom prst="rect">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430084" w:rsidRPr="00E10570" w:rsidRDefault="00430084" w:rsidP="00DF7814">
                                <w:pPr>
                                  <w:spacing w:after="0" w:line="240" w:lineRule="auto"/>
                                  <w:jc w:val="center"/>
                                  <w:rPr>
                                    <w:rFonts w:ascii="Times New Roman" w:hAnsi="Times New Roman" w:cs="Times New Roman"/>
                                    <w:b/>
                                    <w:sz w:val="26"/>
                                    <w:szCs w:val="26"/>
                                    <w:lang w:val="ro-RO"/>
                                  </w:rPr>
                                </w:pPr>
                                <w:r w:rsidRPr="00E10570">
                                  <w:rPr>
                                    <w:rFonts w:ascii="Times New Roman" w:hAnsi="Times New Roman" w:cs="Times New Roman"/>
                                    <w:b/>
                                    <w:sz w:val="26"/>
                                    <w:szCs w:val="26"/>
                                    <w:lang w:val="ro-RO"/>
                                  </w:rPr>
                                  <w:t>SITUAŢIA NORMALĂ</w:t>
                                </w:r>
                              </w:p>
                            </w:txbxContent>
                          </wps:txbx>
                          <wps:bodyPr rot="0" vert="horz" wrap="square" lIns="91440" tIns="45720" rIns="91440" bIns="45720" anchor="ctr" anchorCtr="0" upright="1">
                            <a:noAutofit/>
                          </wps:bodyPr>
                        </wps:wsp>
                        <wps:wsp>
                          <wps:cNvPr id="27" name="Rectangle 10"/>
                          <wps:cNvSpPr>
                            <a:spLocks noChangeArrowheads="1"/>
                          </wps:cNvSpPr>
                          <wps:spPr bwMode="auto">
                            <a:xfrm>
                              <a:off x="22989" y="508200"/>
                              <a:ext cx="2076450" cy="914400"/>
                            </a:xfrm>
                            <a:prstGeom prst="rect">
                              <a:avLst/>
                            </a:prstGeom>
                            <a:solidFill>
                              <a:srgbClr val="00FF00"/>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00FF00"/>
                              </a:extrusionClr>
                            </a:sp3d>
                          </wps:spPr>
                          <wps:txbx>
                            <w:txbxContent>
                              <w:p w:rsidR="00430084" w:rsidRPr="00E722D2" w:rsidRDefault="00430084"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 TIMPURIE</w:t>
                                </w:r>
                              </w:p>
                            </w:txbxContent>
                          </wps:txbx>
                          <wps:bodyPr rot="0" vert="horz" wrap="square" lIns="91440" tIns="45720" rIns="91440" bIns="45720" anchor="ctr" anchorCtr="0" upright="1">
                            <a:noAutofit/>
                          </wps:bodyPr>
                        </wps:wsp>
                        <wps:wsp>
                          <wps:cNvPr id="28" name="Rectangle 11"/>
                          <wps:cNvSpPr>
                            <a:spLocks noChangeArrowheads="1"/>
                          </wps:cNvSpPr>
                          <wps:spPr bwMode="auto">
                            <a:xfrm>
                              <a:off x="51436" y="1832175"/>
                              <a:ext cx="2028825" cy="914400"/>
                            </a:xfrm>
                            <a:prstGeom prst="rect">
                              <a:avLst/>
                            </a:prstGeom>
                            <a:solidFill>
                              <a:srgbClr val="FFFF00"/>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00"/>
                              </a:extrusionClr>
                            </a:sp3d>
                          </wps:spPr>
                          <wps:txbx>
                            <w:txbxContent>
                              <w:p w:rsidR="00430084" w:rsidRPr="00E722D2" w:rsidRDefault="00430084"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w:t>
                                </w:r>
                              </w:p>
                            </w:txbxContent>
                          </wps:txbx>
                          <wps:bodyPr rot="0" vert="horz" wrap="square" lIns="91440" tIns="45720" rIns="91440" bIns="45720" anchor="ctr" anchorCtr="0" upright="1">
                            <a:noAutofit/>
                          </wps:bodyPr>
                        </wps:wsp>
                        <wps:wsp>
                          <wps:cNvPr id="29" name="Rectangle 12"/>
                          <wps:cNvSpPr>
                            <a:spLocks noChangeArrowheads="1"/>
                          </wps:cNvSpPr>
                          <wps:spPr bwMode="auto">
                            <a:xfrm>
                              <a:off x="80139" y="3194250"/>
                              <a:ext cx="2019300" cy="1146175"/>
                            </a:xfrm>
                            <a:prstGeom prst="rect">
                              <a:avLst/>
                            </a:prstGeom>
                            <a:solidFill>
                              <a:srgbClr val="FF0000"/>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0000"/>
                              </a:extrusionClr>
                            </a:sp3d>
                          </wps:spPr>
                          <wps:txbx>
                            <w:txbxContent>
                              <w:p w:rsidR="00430084" w:rsidRPr="00826B70" w:rsidRDefault="00430084" w:rsidP="00DF7814">
                                <w:pPr>
                                  <w:spacing w:after="0" w:line="240" w:lineRule="auto"/>
                                  <w:jc w:val="center"/>
                                  <w:rPr>
                                    <w:rFonts w:ascii="Times New Roman" w:hAnsi="Times New Roman" w:cs="Times New Roman"/>
                                    <w:b/>
                                    <w:sz w:val="26"/>
                                    <w:szCs w:val="26"/>
                                    <w:lang w:val="ro-RO"/>
                                  </w:rPr>
                                </w:pPr>
                                <w:r>
                                  <w:rPr>
                                    <w:rFonts w:ascii="Times New Roman" w:hAnsi="Times New Roman" w:cs="Times New Roman"/>
                                    <w:b/>
                                    <w:sz w:val="26"/>
                                    <w:szCs w:val="26"/>
                                    <w:lang w:val="ro-RO"/>
                                  </w:rPr>
                                  <w:t>STARE</w:t>
                                </w:r>
                                <w:r w:rsidRPr="00826B70">
                                  <w:rPr>
                                    <w:rFonts w:ascii="Times New Roman" w:hAnsi="Times New Roman" w:cs="Times New Roman"/>
                                    <w:b/>
                                    <w:sz w:val="26"/>
                                    <w:szCs w:val="26"/>
                                    <w:lang w:val="ro-RO"/>
                                  </w:rPr>
                                  <w:t xml:space="preserve"> DE URGENŢĂ</w:t>
                                </w:r>
                              </w:p>
                            </w:txbxContent>
                          </wps:txbx>
                          <wps:bodyPr rot="0" vert="horz" wrap="square" lIns="91440" tIns="45720" rIns="91440" bIns="45720" anchor="ctr" anchorCtr="0" upright="1">
                            <a:noAutofit/>
                          </wps:bodyPr>
                        </wps:wsp>
                        <wps:wsp>
                          <wps:cNvPr id="30" name="AutoShape 18"/>
                          <wps:cNvSpPr>
                            <a:spLocks noChangeArrowheads="1"/>
                          </wps:cNvSpPr>
                          <wps:spPr bwMode="auto">
                            <a:xfrm>
                              <a:off x="895515" y="2746575"/>
                              <a:ext cx="371475" cy="447675"/>
                            </a:xfrm>
                            <a:prstGeom prst="downArrow">
                              <a:avLst>
                                <a:gd name="adj1" fmla="val 50000"/>
                                <a:gd name="adj2" fmla="val 30128"/>
                              </a:avLst>
                            </a:prstGeom>
                            <a:solidFill>
                              <a:srgbClr val="FF9900"/>
                            </a:solidFill>
                            <a:ln w="9525">
                              <a:solidFill>
                                <a:srgbClr val="000000"/>
                              </a:solidFill>
                              <a:miter lim="800000"/>
                              <a:headEnd/>
                              <a:tailEnd/>
                            </a:ln>
                          </wps:spPr>
                          <wps:bodyPr rot="0" vert="eaVert" wrap="square" lIns="91440" tIns="45720" rIns="91440" bIns="45720" anchor="t" anchorCtr="0" upright="1">
                            <a:noAutofit/>
                          </wps:bodyPr>
                        </wps:wsp>
                        <wps:wsp>
                          <wps:cNvPr id="31" name="Rectangle 19"/>
                          <wps:cNvSpPr>
                            <a:spLocks noChangeArrowheads="1"/>
                          </wps:cNvSpPr>
                          <wps:spPr bwMode="auto">
                            <a:xfrm>
                              <a:off x="2346960" y="435375"/>
                              <a:ext cx="3762375" cy="987225"/>
                            </a:xfrm>
                            <a:prstGeom prst="rect">
                              <a:avLst/>
                            </a:prstGeom>
                            <a:solidFill>
                              <a:srgbClr val="FFFFFF"/>
                            </a:solidFill>
                            <a:ln w="9525">
                              <a:solidFill>
                                <a:srgbClr val="000000"/>
                              </a:solidFill>
                              <a:miter lim="800000"/>
                              <a:headEnd/>
                              <a:tailEnd/>
                            </a:ln>
                          </wps:spPr>
                          <wps:txbx>
                            <w:txbxContent>
                              <w:p w:rsidR="00430084" w:rsidRPr="00CE1635" w:rsidRDefault="00430084" w:rsidP="00DF7814">
                                <w:pPr>
                                  <w:pStyle w:val="NoSpacing"/>
                                  <w:jc w:val="both"/>
                                  <w:rPr>
                                    <w:sz w:val="20"/>
                                    <w:szCs w:val="20"/>
                                    <w:lang w:val="ro-RO"/>
                                  </w:rPr>
                                </w:pPr>
                                <w:r w:rsidRPr="00680458">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680458">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există informații concrete şi sigure </w:t>
                                </w:r>
                                <w:r>
                                  <w:rPr>
                                    <w:rFonts w:ascii="Times New Roman" w:hAnsi="Times New Roman" w:cs="Times New Roman"/>
                                    <w:sz w:val="20"/>
                                    <w:szCs w:val="20"/>
                                    <w:lang w:val="ro-RO"/>
                                  </w:rPr>
                                  <w:t>care indică la posibila apariţie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un</w:t>
                                </w:r>
                                <w:r>
                                  <w:rPr>
                                    <w:rFonts w:ascii="Times New Roman" w:hAnsi="Times New Roman" w:cs="Times New Roman"/>
                                    <w:sz w:val="20"/>
                                    <w:szCs w:val="20"/>
                                    <w:lang w:val="ro-RO"/>
                                  </w:rPr>
                                  <w:t>ui</w:t>
                                </w:r>
                                <w:r w:rsidRPr="00CE1635">
                                  <w:rPr>
                                    <w:rFonts w:ascii="Times New Roman" w:hAnsi="Times New Roman" w:cs="Times New Roman"/>
                                    <w:sz w:val="20"/>
                                    <w:szCs w:val="20"/>
                                    <w:lang w:val="ro-RO"/>
                                  </w:rPr>
                                  <w:t xml:space="preserve"> eveniment care ar putea afecta în mod semnificativ aprovizionarea cu gaze naturale și care</w:t>
                                </w:r>
                                <w:r>
                                  <w:rPr>
                                    <w:rFonts w:ascii="Times New Roman" w:hAnsi="Times New Roman" w:cs="Times New Roman"/>
                                    <w:sz w:val="20"/>
                                    <w:szCs w:val="20"/>
                                    <w:lang w:val="ro-RO"/>
                                  </w:rPr>
                                  <w:t>,</w:t>
                                </w:r>
                                <w:r w:rsidRPr="00CE1635">
                                  <w:rPr>
                                    <w:rFonts w:ascii="Times New Roman" w:hAnsi="Times New Roman" w:cs="Times New Roman"/>
                                    <w:sz w:val="20"/>
                                    <w:szCs w:val="20"/>
                                    <w:lang w:val="ro-RO"/>
                                  </w:rPr>
                                  <w:t xml:space="preserve"> în cazul </w:t>
                                </w:r>
                                <w:r>
                                  <w:rPr>
                                    <w:rFonts w:ascii="Times New Roman" w:hAnsi="Times New Roman" w:cs="Times New Roman"/>
                                    <w:sz w:val="20"/>
                                    <w:szCs w:val="20"/>
                                    <w:lang w:val="ro-RO"/>
                                  </w:rPr>
                                  <w:t>producerii,</w:t>
                                </w:r>
                                <w:r w:rsidRPr="00CE1635">
                                  <w:rPr>
                                    <w:rFonts w:ascii="Times New Roman" w:hAnsi="Times New Roman" w:cs="Times New Roman"/>
                                    <w:sz w:val="20"/>
                                    <w:szCs w:val="20"/>
                                    <w:lang w:val="ro-RO"/>
                                  </w:rPr>
                                  <w:t xml:space="preserve"> ar putea conduce la </w:t>
                                </w:r>
                                <w:r>
                                  <w:rPr>
                                    <w:rFonts w:ascii="Times New Roman" w:hAnsi="Times New Roman" w:cs="Times New Roman"/>
                                    <w:sz w:val="20"/>
                                    <w:szCs w:val="20"/>
                                    <w:lang w:val="ro-RO"/>
                                  </w:rPr>
                                  <w:t>stare de a</w:t>
                                </w:r>
                                <w:r w:rsidRPr="00CE1635">
                                  <w:rPr>
                                    <w:rFonts w:ascii="Times New Roman" w:hAnsi="Times New Roman" w:cs="Times New Roman"/>
                                    <w:sz w:val="20"/>
                                    <w:szCs w:val="20"/>
                                    <w:lang w:val="ro-RO"/>
                                  </w:rPr>
                                  <w:t xml:space="preserve">lertă sau </w:t>
                                </w:r>
                                <w:r>
                                  <w:rPr>
                                    <w:rFonts w:ascii="Times New Roman" w:hAnsi="Times New Roman" w:cs="Times New Roman"/>
                                    <w:sz w:val="20"/>
                                    <w:szCs w:val="20"/>
                                    <w:lang w:val="ro-RO"/>
                                  </w:rPr>
                                  <w:t>la</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stare de urgenţă</w:t>
                                </w:r>
                                <w:r w:rsidRPr="00CE1635">
                                  <w:rPr>
                                    <w:rFonts w:ascii="Times New Roman" w:hAnsi="Times New Roman" w:cs="Times New Roman"/>
                                    <w:sz w:val="20"/>
                                    <w:szCs w:val="20"/>
                                    <w:lang w:val="ro-RO"/>
                                  </w:rPr>
                                  <w:t>.</w:t>
                                </w:r>
                              </w:p>
                            </w:txbxContent>
                          </wps:txbx>
                          <wps:bodyPr rot="0" vert="horz" wrap="square" lIns="91440" tIns="45720" rIns="91440" bIns="45720" anchor="t" anchorCtr="0" upright="1">
                            <a:noAutofit/>
                          </wps:bodyPr>
                        </wps:wsp>
                        <wps:wsp>
                          <wps:cNvPr id="32" name="Rectangle 20"/>
                          <wps:cNvSpPr>
                            <a:spLocks noChangeArrowheads="1"/>
                          </wps:cNvSpPr>
                          <wps:spPr bwMode="auto">
                            <a:xfrm>
                              <a:off x="2348866" y="1477167"/>
                              <a:ext cx="3762375" cy="1269415"/>
                            </a:xfrm>
                            <a:prstGeom prst="rect">
                              <a:avLst/>
                            </a:prstGeom>
                            <a:solidFill>
                              <a:srgbClr val="FFFFFF"/>
                            </a:solidFill>
                            <a:ln w="9525">
                              <a:solidFill>
                                <a:srgbClr val="000000"/>
                              </a:solidFill>
                              <a:miter lim="800000"/>
                              <a:headEnd/>
                              <a:tailEnd/>
                            </a:ln>
                          </wps:spPr>
                          <wps:txbx>
                            <w:txbxContent>
                              <w:p w:rsidR="00430084" w:rsidRPr="001D1952" w:rsidRDefault="00430084" w:rsidP="00DF7814">
                                <w:pPr>
                                  <w:pStyle w:val="NoSpacing"/>
                                  <w:jc w:val="both"/>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Pr="00A52995">
                                  <w:rPr>
                                    <w:rFonts w:ascii="Times New Roman" w:hAnsi="Times New Roman" w:cs="Times New Roman"/>
                                    <w:sz w:val="20"/>
                                    <w:szCs w:val="20"/>
                                    <w:lang w:val="ro-RO"/>
                                  </w:rPr>
                                  <w:t xml:space="preserve">o întrerupere semnificativă a furnizării gazelor naturale din import </w:t>
                                </w:r>
                                <w:r>
                                  <w:rPr>
                                    <w:rFonts w:ascii="Times New Roman" w:hAnsi="Times New Roman" w:cs="Times New Roman"/>
                                    <w:sz w:val="20"/>
                                    <w:szCs w:val="20"/>
                                    <w:lang w:val="ro-RO"/>
                                  </w:rPr>
                                  <w:t>sau care a afectat în mod semnificativ livrarea gazelor naturale</w:t>
                                </w:r>
                                <w:r w:rsidRPr="00CE1635">
                                  <w:rPr>
                                    <w:rFonts w:ascii="Times New Roman" w:hAnsi="Times New Roman" w:cs="Times New Roman"/>
                                    <w:sz w:val="20"/>
                                    <w:szCs w:val="20"/>
                                    <w:lang w:val="ro-RO"/>
                                  </w:rPr>
                                  <w:t>, iar piața gaze</w:t>
                                </w:r>
                                <w:r>
                                  <w:rPr>
                                    <w:rFonts w:ascii="Times New Roman" w:hAnsi="Times New Roman" w:cs="Times New Roman"/>
                                    <w:sz w:val="20"/>
                                    <w:szCs w:val="20"/>
                                    <w:lang w:val="ro-RO"/>
                                  </w:rPr>
                                  <w:t>lor</w:t>
                                </w:r>
                                <w:r w:rsidRPr="00CE1635">
                                  <w:rPr>
                                    <w:rFonts w:ascii="Times New Roman" w:hAnsi="Times New Roman" w:cs="Times New Roman"/>
                                    <w:sz w:val="20"/>
                                    <w:szCs w:val="20"/>
                                    <w:lang w:val="ro-RO"/>
                                  </w:rPr>
                                  <w:t xml:space="preserve"> naturale este încă în măsură să gestioneze întreruperea sau cererea respectivă fără a fi nevoie să se recurgă la măsuri care nu se bazează pe mecanisme de piață. </w:t>
                                </w:r>
                              </w:p>
                            </w:txbxContent>
                          </wps:txbx>
                          <wps:bodyPr rot="0" vert="horz" wrap="square" lIns="91440" tIns="45720" rIns="91440" bIns="45720" anchor="t" anchorCtr="0" upright="1">
                            <a:noAutofit/>
                          </wps:bodyPr>
                        </wps:wsp>
                        <wps:wsp>
                          <wps:cNvPr id="33" name="Rectangle 21"/>
                          <wps:cNvSpPr>
                            <a:spLocks noChangeArrowheads="1"/>
                          </wps:cNvSpPr>
                          <wps:spPr bwMode="auto">
                            <a:xfrm>
                              <a:off x="2348866" y="2833301"/>
                              <a:ext cx="3762375" cy="1696281"/>
                            </a:xfrm>
                            <a:prstGeom prst="rect">
                              <a:avLst/>
                            </a:prstGeom>
                            <a:solidFill>
                              <a:srgbClr val="FFFFFF"/>
                            </a:solidFill>
                            <a:ln w="9525">
                              <a:solidFill>
                                <a:srgbClr val="000000"/>
                              </a:solidFill>
                              <a:miter lim="800000"/>
                              <a:headEnd/>
                              <a:tailEnd/>
                            </a:ln>
                          </wps:spPr>
                          <wps:txbx>
                            <w:txbxContent>
                              <w:p w:rsidR="00430084" w:rsidRPr="007C52B2" w:rsidRDefault="00430084" w:rsidP="00DF7814">
                                <w:pPr>
                                  <w:spacing w:after="0" w:line="240" w:lineRule="auto"/>
                                  <w:jc w:val="both"/>
                                  <w:rPr>
                                    <w:sz w:val="20"/>
                                    <w:szCs w:val="20"/>
                                  </w:rPr>
                                </w:pPr>
                                <w:r w:rsidRPr="007C52B2">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7C52B2">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Pr="00A52995">
                                  <w:rPr>
                                    <w:rFonts w:ascii="Times New Roman" w:hAnsi="Times New Roman" w:cs="Times New Roman"/>
                                    <w:sz w:val="20"/>
                                    <w:szCs w:val="20"/>
                                    <w:lang w:val="ro-RO"/>
                                  </w:rPr>
                                  <w:t xml:space="preserve">o întrerupere semnificativă a furnizării gazelor naturale din import </w:t>
                                </w:r>
                                <w:r>
                                  <w:rPr>
                                    <w:rFonts w:ascii="Times New Roman" w:hAnsi="Times New Roman" w:cs="Times New Roman"/>
                                    <w:sz w:val="20"/>
                                    <w:szCs w:val="20"/>
                                    <w:lang w:val="ro-RO"/>
                                  </w:rPr>
                                  <w:t xml:space="preserve">sau care a afectat în mod semnificativ livrarea gazelor naturale, </w:t>
                                </w:r>
                                <w:r w:rsidRPr="00DF0776">
                                  <w:rPr>
                                    <w:rFonts w:ascii="Times New Roman" w:hAnsi="Times New Roman" w:cs="Times New Roman"/>
                                    <w:sz w:val="20"/>
                                    <w:szCs w:val="20"/>
                                    <w:lang w:val="ro-RO"/>
                                  </w:rPr>
                                  <w:t xml:space="preserve">iar oferta de gaze naturale este încă insuficientă pentru a satisface cererea rămasă neacoperită a </w:t>
                                </w:r>
                                <w:r>
                                  <w:rPr>
                                    <w:rFonts w:ascii="Times New Roman" w:hAnsi="Times New Roman" w:cs="Times New Roman"/>
                                    <w:sz w:val="20"/>
                                    <w:szCs w:val="20"/>
                                    <w:lang w:val="ro-RO"/>
                                  </w:rPr>
                                  <w:t xml:space="preserve">consumatorilor, în special, a </w:t>
                                </w:r>
                                <w:r w:rsidRPr="00DF0776">
                                  <w:rPr>
                                    <w:rFonts w:ascii="Times New Roman" w:hAnsi="Times New Roman" w:cs="Times New Roman"/>
                                    <w:sz w:val="20"/>
                                    <w:szCs w:val="20"/>
                                    <w:lang w:val="ro-RO"/>
                                  </w:rPr>
                                  <w:t>consumatorilor protejați deşi măsurile bazate pe mecanisme de piaţă au fost epuizate</w:t>
                                </w:r>
                                <w:r>
                                  <w:rPr>
                                    <w:rFonts w:ascii="Times New Roman" w:hAnsi="Times New Roman" w:cs="Times New Roman"/>
                                    <w:sz w:val="20"/>
                                    <w:szCs w:val="20"/>
                                    <w:lang w:val="ro-RO"/>
                                  </w:rPr>
                                  <w:t>,</w:t>
                                </w:r>
                                <w:r w:rsidRPr="007C52B2">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motiv pentru care este </w:t>
                                </w:r>
                                <w:r w:rsidRPr="007C52B2">
                                  <w:rPr>
                                    <w:rFonts w:ascii="Times New Roman" w:hAnsi="Times New Roman" w:cs="Times New Roman"/>
                                    <w:sz w:val="20"/>
                                    <w:szCs w:val="20"/>
                                    <w:lang w:val="ro-RO"/>
                                  </w:rPr>
                                  <w:t>neces</w:t>
                                </w:r>
                                <w:r>
                                  <w:rPr>
                                    <w:rFonts w:ascii="Times New Roman" w:hAnsi="Times New Roman" w:cs="Times New Roman"/>
                                    <w:sz w:val="20"/>
                                    <w:szCs w:val="20"/>
                                    <w:lang w:val="ro-RO"/>
                                  </w:rPr>
                                  <w:t xml:space="preserve">ară </w:t>
                                </w:r>
                                <w:r w:rsidRPr="007C52B2">
                                  <w:rPr>
                                    <w:rFonts w:ascii="Times New Roman" w:hAnsi="Times New Roman" w:cs="Times New Roman"/>
                                    <w:sz w:val="20"/>
                                    <w:szCs w:val="20"/>
                                    <w:lang w:val="ro-RO"/>
                                  </w:rPr>
                                  <w:t xml:space="preserve">introducerea </w:t>
                                </w:r>
                                <w:r>
                                  <w:rPr>
                                    <w:rFonts w:ascii="Times New Roman" w:hAnsi="Times New Roman" w:cs="Times New Roman"/>
                                    <w:sz w:val="20"/>
                                    <w:szCs w:val="20"/>
                                    <w:lang w:val="ro-RO"/>
                                  </w:rPr>
                                  <w:t xml:space="preserve">de </w:t>
                                </w:r>
                                <w:r w:rsidRPr="007C52B2">
                                  <w:rPr>
                                    <w:rFonts w:ascii="Times New Roman" w:hAnsi="Times New Roman" w:cs="Times New Roman"/>
                                    <w:sz w:val="20"/>
                                    <w:szCs w:val="20"/>
                                    <w:lang w:val="ro-RO"/>
                                  </w:rPr>
                                  <w:t xml:space="preserve"> măsuri </w:t>
                                </w:r>
                                <w:r>
                                  <w:rPr>
                                    <w:rFonts w:ascii="Times New Roman" w:hAnsi="Times New Roman" w:cs="Times New Roman"/>
                                    <w:sz w:val="20"/>
                                    <w:szCs w:val="20"/>
                                    <w:lang w:val="ro-RO"/>
                                  </w:rPr>
                                  <w:t>suplimentare care nu se</w:t>
                                </w:r>
                                <w:r w:rsidRPr="007C52B2">
                                  <w:rPr>
                                    <w:rFonts w:ascii="Times New Roman" w:hAnsi="Times New Roman" w:cs="Times New Roman"/>
                                    <w:sz w:val="20"/>
                                    <w:szCs w:val="20"/>
                                    <w:lang w:val="ro-RO"/>
                                  </w:rPr>
                                  <w:t xml:space="preserve"> baz</w:t>
                                </w:r>
                                <w:r>
                                  <w:rPr>
                                    <w:rFonts w:ascii="Times New Roman" w:hAnsi="Times New Roman" w:cs="Times New Roman"/>
                                    <w:sz w:val="20"/>
                                    <w:szCs w:val="20"/>
                                    <w:lang w:val="ro-RO"/>
                                  </w:rPr>
                                  <w:t>ează</w:t>
                                </w:r>
                                <w:r w:rsidRPr="007C52B2">
                                  <w:rPr>
                                    <w:rFonts w:ascii="Times New Roman" w:hAnsi="Times New Roman" w:cs="Times New Roman"/>
                                    <w:sz w:val="20"/>
                                    <w:szCs w:val="20"/>
                                    <w:lang w:val="ro-RO"/>
                                  </w:rPr>
                                  <w:t xml:space="preserve"> pe mecanisme de piață</w:t>
                                </w:r>
                                <w:r>
                                  <w:rPr>
                                    <w:rFonts w:ascii="Times New Roman" w:hAnsi="Times New Roman" w:cs="Times New Roman"/>
                                    <w:sz w:val="20"/>
                                    <w:szCs w:val="20"/>
                                    <w:lang w:val="ro-RO"/>
                                  </w:rPr>
                                  <w:t>.</w:t>
                                </w:r>
                              </w:p>
                            </w:txbxContent>
                          </wps:txbx>
                          <wps:bodyPr rot="0" vert="horz" wrap="square" lIns="91440" tIns="45720" rIns="91440" bIns="45720" anchor="t" anchorCtr="0" upright="1">
                            <a:noAutofit/>
                          </wps:bodyPr>
                        </wps:wsp>
                        <wps:wsp>
                          <wps:cNvPr id="34" name="AutoShape 22"/>
                          <wps:cNvSpPr>
                            <a:spLocks noChangeArrowheads="1"/>
                          </wps:cNvSpPr>
                          <wps:spPr bwMode="auto">
                            <a:xfrm>
                              <a:off x="943140" y="152444"/>
                              <a:ext cx="323850" cy="352425"/>
                            </a:xfrm>
                            <a:prstGeom prst="downArrow">
                              <a:avLst>
                                <a:gd name="adj1" fmla="val 50000"/>
                                <a:gd name="adj2" fmla="val 27206"/>
                              </a:avLst>
                            </a:prstGeom>
                            <a:solidFill>
                              <a:schemeClr val="accent6">
                                <a:lumMod val="60000"/>
                                <a:lumOff val="40000"/>
                              </a:schemeClr>
                            </a:solidFill>
                            <a:ln w="9525">
                              <a:solidFill>
                                <a:srgbClr val="000000"/>
                              </a:solidFill>
                              <a:miter lim="800000"/>
                              <a:headEnd/>
                              <a:tailEnd/>
                            </a:ln>
                          </wps:spPr>
                          <wps:bodyPr rot="0" vert="eaVert" wrap="square" lIns="91440" tIns="45720" rIns="91440" bIns="45720" anchor="t" anchorCtr="0" upright="1">
                            <a:noAutofit/>
                          </wps:bodyPr>
                        </wps:wsp>
                        <wps:wsp>
                          <wps:cNvPr id="35" name="AutoShape 23"/>
                          <wps:cNvSpPr>
                            <a:spLocks noChangeArrowheads="1"/>
                          </wps:cNvSpPr>
                          <wps:spPr bwMode="auto">
                            <a:xfrm>
                              <a:off x="895515" y="1422600"/>
                              <a:ext cx="371475" cy="409575"/>
                            </a:xfrm>
                            <a:prstGeom prst="downArrow">
                              <a:avLst>
                                <a:gd name="adj1" fmla="val 50000"/>
                                <a:gd name="adj2" fmla="val 27564"/>
                              </a:avLst>
                            </a:prstGeom>
                            <a:solidFill>
                              <a:srgbClr val="92D050"/>
                            </a:solidFill>
                            <a:ln w="9525">
                              <a:solidFill>
                                <a:srgbClr val="000000"/>
                              </a:solidFill>
                              <a:miter lim="800000"/>
                              <a:headEnd/>
                              <a:tailEnd/>
                            </a:ln>
                          </wps:spPr>
                          <wps:bodyPr rot="0" vert="eaVert" wrap="square" lIns="91440" tIns="45720" rIns="91440" bIns="45720" anchor="t" anchorCtr="0" upright="1">
                            <a:noAutofit/>
                          </wps:bodyPr>
                        </wps:wsp>
                        <wps:wsp>
                          <wps:cNvPr id="36" name="Rectangle 24"/>
                          <wps:cNvSpPr>
                            <a:spLocks noChangeArrowheads="1"/>
                          </wps:cNvSpPr>
                          <wps:spPr bwMode="auto">
                            <a:xfrm>
                              <a:off x="2348865" y="-502006"/>
                              <a:ext cx="3762375" cy="705046"/>
                            </a:xfrm>
                            <a:prstGeom prst="rect">
                              <a:avLst/>
                            </a:prstGeom>
                            <a:solidFill>
                              <a:srgbClr val="FFFFFF"/>
                            </a:solidFill>
                            <a:ln w="9525">
                              <a:solidFill>
                                <a:srgbClr val="000000"/>
                              </a:solidFill>
                              <a:miter lim="800000"/>
                              <a:headEnd/>
                              <a:tailEnd/>
                            </a:ln>
                          </wps:spPr>
                          <wps:txbx>
                            <w:txbxContent>
                              <w:p w:rsidR="00430084" w:rsidRPr="00CE1635" w:rsidRDefault="00430084" w:rsidP="00DF7814">
                                <w:pPr>
                                  <w:spacing w:after="0" w:line="240" w:lineRule="auto"/>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care se caracterizează prin faptul că</w:t>
                                </w:r>
                                <w:r w:rsidRPr="00CE1635">
                                  <w:rPr>
                                    <w:rFonts w:ascii="Times New Roman" w:hAnsi="Times New Roman" w:cs="Times New Roman"/>
                                    <w:sz w:val="20"/>
                                    <w:szCs w:val="20"/>
                                    <w:lang w:val="ro-RO"/>
                                  </w:rPr>
                                  <w:t xml:space="preserve"> sectorul gaze</w:t>
                                </w:r>
                                <w:r>
                                  <w:rPr>
                                    <w:rFonts w:ascii="Times New Roman" w:hAnsi="Times New Roman" w:cs="Times New Roman"/>
                                    <w:sz w:val="20"/>
                                    <w:szCs w:val="20"/>
                                    <w:lang w:val="ro-RO"/>
                                  </w:rPr>
                                  <w:t>lor naturale funcţionează normal</w:t>
                                </w:r>
                                <w:r w:rsidRPr="00CE1635">
                                  <w:rPr>
                                    <w:rFonts w:ascii="Times New Roman" w:hAnsi="Times New Roman" w:cs="Times New Roman"/>
                                    <w:sz w:val="20"/>
                                    <w:szCs w:val="20"/>
                                    <w:lang w:val="ro-RO"/>
                                  </w:rPr>
                                  <w:t xml:space="preserve"> şi nu </w:t>
                                </w:r>
                                <w:r>
                                  <w:rPr>
                                    <w:rFonts w:ascii="Times New Roman" w:hAnsi="Times New Roman" w:cs="Times New Roman"/>
                                    <w:sz w:val="20"/>
                                    <w:szCs w:val="20"/>
                                    <w:lang w:val="ro-RO"/>
                                  </w:rPr>
                                  <w:t xml:space="preserve">există </w:t>
                                </w:r>
                                <w:r w:rsidRPr="00CE1635">
                                  <w:rPr>
                                    <w:rFonts w:ascii="Times New Roman" w:hAnsi="Times New Roman" w:cs="Times New Roman"/>
                                    <w:sz w:val="20"/>
                                    <w:szCs w:val="20"/>
                                    <w:lang w:val="ro-RO"/>
                                  </w:rPr>
                                  <w:t>careva ameni</w:t>
                                </w:r>
                                <w:r>
                                  <w:rPr>
                                    <w:rFonts w:ascii="Times New Roman" w:hAnsi="Times New Roman" w:cs="Times New Roman"/>
                                    <w:sz w:val="20"/>
                                    <w:szCs w:val="20"/>
                                    <w:lang w:val="ro-RO"/>
                                  </w:rPr>
                                  <w:t>nţări pentru</w:t>
                                </w:r>
                                <w:r w:rsidRPr="00CE1635">
                                  <w:rPr>
                                    <w:rFonts w:ascii="Times New Roman" w:hAnsi="Times New Roman" w:cs="Times New Roman"/>
                                    <w:sz w:val="20"/>
                                    <w:szCs w:val="20"/>
                                    <w:lang w:val="ro-RO"/>
                                  </w:rPr>
                                  <w:t xml:space="preserve"> aprovizionare</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cu gaze naturale.</w:t>
                                </w:r>
                              </w:p>
                            </w:txbxContent>
                          </wps:txbx>
                          <wps:bodyPr rot="0" vert="horz" wrap="square" lIns="91440" tIns="45720" rIns="91440" bIns="45720" anchor="ctr" anchorCtr="0" upright="1">
                            <a:noAutofit/>
                          </wps:bodyPr>
                        </wps:wsp>
                        <wps:wsp>
                          <wps:cNvPr id="37" name="AutoShape 37"/>
                          <wps:cNvSpPr>
                            <a:spLocks noChangeArrowheads="1"/>
                          </wps:cNvSpPr>
                          <wps:spPr bwMode="auto">
                            <a:xfrm>
                              <a:off x="2146935" y="-284379"/>
                              <a:ext cx="200025" cy="30734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38"/>
                          <wps:cNvSpPr>
                            <a:spLocks noChangeArrowheads="1"/>
                          </wps:cNvSpPr>
                          <wps:spPr bwMode="auto">
                            <a:xfrm>
                              <a:off x="2146935" y="767705"/>
                              <a:ext cx="200025" cy="3905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39"/>
                          <wps:cNvSpPr>
                            <a:spLocks noChangeArrowheads="1"/>
                          </wps:cNvSpPr>
                          <wps:spPr bwMode="auto">
                            <a:xfrm>
                              <a:off x="2146935" y="2063104"/>
                              <a:ext cx="200025" cy="42862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40"/>
                          <wps:cNvSpPr>
                            <a:spLocks noChangeArrowheads="1"/>
                          </wps:cNvSpPr>
                          <wps:spPr bwMode="auto">
                            <a:xfrm>
                              <a:off x="2148840" y="3503415"/>
                              <a:ext cx="200025" cy="4191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inline>
            </w:drawing>
          </mc:Choice>
          <mc:Fallback>
            <w:pict>
              <v:group id="Group 23" o:spid="_x0000_s1026" style="width:483pt;height:390.55pt;mso-position-horizontal-relative:char;mso-position-vertical-relative:line" coordorigin=",-1839" coordsize="65532,5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">
                <v:rect id="Rectangle 7" o:spid="_x0000_s1027" style="position:absolute;top:-1839;width:65532;height:54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eoMQA&#10;AADbAAAADwAAAGRycy9kb3ducmV2LnhtbESPT4vCMBTE74LfITzBi2hqEZGuUVQU18viv+350bxt&#10;yzYvpYna/fZmQfA4zMxvmPmyNZW4U+NKywrGowgEcWZ1ybmC62U3nIFwHlljZZkU/JGD5aLbmWOi&#10;7YNPdD/7XAQIuwQVFN7XiZQuK8igG9maOHg/tjHog2xyqRt8BLipZBxFU2mw5LBQYE2bgrLf880o&#10;2Kbl4LpOp+67OuzTr0mUbo5trFS/164+QHhq/Tv8an9qBfEE/r+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XqDEAAAA2wAAAA8AAAAAAAAAAAAAAAAAmAIAAGRycy9k&#10;b3ducmV2LnhtbFBLBQYAAAAABAAEAPUAAACJAwAAAAA=&#10;" fillcolor="#8eaadb [1944]">
                  <v:textbox>
                    <w:txbxContent>
                      <w:p w:rsidR="00430084" w:rsidRPr="001D1952" w:rsidRDefault="00430084" w:rsidP="00DF7814">
                        <w:pPr>
                          <w:ind w:left="720"/>
                          <w:rPr>
                            <w:rFonts w:ascii="Times New Roman" w:hAnsi="Times New Roman" w:cs="Times New Roman"/>
                            <w:b/>
                            <w:sz w:val="24"/>
                            <w:szCs w:val="24"/>
                            <w:u w:val="single"/>
                            <w:lang w:val="ro-RO"/>
                          </w:rPr>
                        </w:pPr>
                        <w:r>
                          <w:rPr>
                            <w:lang w:val="ro-RO"/>
                          </w:rPr>
                          <w:tab/>
                        </w:r>
                        <w:r>
                          <w:rPr>
                            <w:lang w:val="ro-RO"/>
                          </w:rPr>
                          <w:tab/>
                        </w:r>
                        <w:r>
                          <w:rPr>
                            <w:lang w:val="ro-RO"/>
                          </w:rPr>
                          <w:tab/>
                        </w:r>
                        <w:r>
                          <w:rPr>
                            <w:rFonts w:ascii="Times New Roman" w:hAnsi="Times New Roman" w:cs="Times New Roman"/>
                            <w:b/>
                            <w:sz w:val="28"/>
                            <w:szCs w:val="28"/>
                            <w:u w:val="single"/>
                            <w:lang w:val="ro-RO"/>
                          </w:rPr>
                          <w:t>EVOLUŢIA NIVELELOR DE CRIZĂ</w:t>
                        </w:r>
                      </w:p>
                    </w:txbxContent>
                  </v:textbox>
                </v:rect>
                <v:group id="Group 25" o:spid="_x0000_s1028" style="position:absolute;left:2800;top:1609;width:61055;height:50316" coordorigin="57,-5020" coordsize="61055,5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8" o:spid="_x0000_s1029" style="position:absolute;left:57;top:-3291;width:20764;height:4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DccIA&#10;AADbAAAADwAAAGRycy9kb3ducmV2LnhtbESP0WrCQBRE3wX/YblC33TTIFGiqxSlYBEKRj/gkr1N&#10;UrN3w+42Sf++KxR8HGbmDLPdj6YVPTnfWFbwukhAEJdWN1wpuF3f52sQPiBrbC2Tgl/ysN9NJ1vM&#10;tR34Qn0RKhEh7HNUUIfQ5VL6siaDfmE74uh9WWcwROkqqR0OEW5amSZJJg02HBdq7OhQU3kvfoyC&#10;pLXnYcn6blaNP66q9Pr5MX4r9TIb3zYgAo3hGf5vn7SCNIPHl/g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0NxwgAAANsAAAAPAAAAAAAAAAAAAAAAAJgCAABkcnMvZG93&#10;bnJldi54bWxQSwUGAAAAAAQABAD1AAAAhwMAAAAA&#10;">
                    <o:extrusion v:ext="view" backdepth="1in" color="white" on="t" type="perspective"/>
                    <v:textbox>
                      <w:txbxContent>
                        <w:p w:rsidR="00430084" w:rsidRPr="00E10570" w:rsidRDefault="00430084" w:rsidP="00DF7814">
                          <w:pPr>
                            <w:spacing w:after="0" w:line="240" w:lineRule="auto"/>
                            <w:jc w:val="center"/>
                            <w:rPr>
                              <w:rFonts w:ascii="Times New Roman" w:hAnsi="Times New Roman" w:cs="Times New Roman"/>
                              <w:b/>
                              <w:sz w:val="26"/>
                              <w:szCs w:val="26"/>
                              <w:lang w:val="ro-RO"/>
                            </w:rPr>
                          </w:pPr>
                          <w:r w:rsidRPr="00E10570">
                            <w:rPr>
                              <w:rFonts w:ascii="Times New Roman" w:hAnsi="Times New Roman" w:cs="Times New Roman"/>
                              <w:b/>
                              <w:sz w:val="26"/>
                              <w:szCs w:val="26"/>
                              <w:lang w:val="ro-RO"/>
                            </w:rPr>
                            <w:t>SITUAŢIA NORMALĂ</w:t>
                          </w:r>
                        </w:p>
                      </w:txbxContent>
                    </v:textbox>
                  </v:rect>
                  <v:rect id="Rectangle 10" o:spid="_x0000_s1030" style="position:absolute;left:229;top:5082;width:20765;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0zsYA&#10;AADbAAAADwAAAGRycy9kb3ducmV2LnhtbESP3WrCQBSE7wt9h+UUetdsFPxJdBWpLZUKBU3B20P2&#10;mMRmz4bsNknf3i0IXg4z8w2zXA+mFh21rrKsYBTFIIhzqysuFHxn7y9zEM4ja6wtk4I/crBePT4s&#10;MdW25wN1R1+IAGGXooLS+yaV0uUlGXSRbYiDd7atQR9kW0jdYh/gppbjOJ5KgxWHhRIbei0p/zn+&#10;GgXb7Ct560fdZbo/TZLtYTL//Ng4pZ6fhs0ChKfB38O39k4rGM/g/0v4A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Z0zsYAAADbAAAADwAAAAAAAAAAAAAAAACYAgAAZHJz&#10;L2Rvd25yZXYueG1sUEsFBgAAAAAEAAQA9QAAAIsDAAAAAA==&#10;" fillcolor="lime">
                    <o:extrusion v:ext="view" backdepth="1in" color="lime" on="t" type="perspective"/>
                    <v:textbox>
                      <w:txbxContent>
                        <w:p w:rsidR="00430084" w:rsidRPr="00E722D2" w:rsidRDefault="00430084"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 TIMPURIE</w:t>
                          </w:r>
                        </w:p>
                      </w:txbxContent>
                    </v:textbox>
                  </v:rect>
                  <v:rect id="Rectangle 11" o:spid="_x0000_s1031" style="position:absolute;left:514;top:18321;width:20288;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MWQ7sA&#10;AADbAAAADwAAAGRycy9kb3ducmV2LnhtbERPSwrCMBDdC94hjOBO07oQqY0igrTQlZ8DDM3YVptJ&#10;aVKttzcLweXj/dP9aFrxot41lhXEywgEcWl1w5WC2/W02IBwHllja5kUfMjBfjedpJho++YzvS6+&#10;EiGEXYIKau+7REpX1mTQLW1HHLi77Q36APtK6h7fIdy0chVFa2mw4dBQY0fHmsrnZTAKbJFntyjO&#10;4ofN8+whi6Eq3KDUfDYetiA8jf4v/rlzrWAVxoYv4QfI3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eTFkO7AAAA2wAAAA8AAAAAAAAAAAAAAAAAmAIAAGRycy9kb3ducmV2Lnht&#10;bFBLBQYAAAAABAAEAPUAAACAAwAAAAA=&#10;" fillcolor="yellow">
                    <o:extrusion v:ext="view" backdepth="1in" color="yellow" on="t" type="perspective"/>
                    <v:textbox>
                      <w:txbxContent>
                        <w:p w:rsidR="00430084" w:rsidRPr="00E722D2" w:rsidRDefault="00430084" w:rsidP="00DF7814">
                          <w:pPr>
                            <w:spacing w:after="0" w:line="240" w:lineRule="auto"/>
                            <w:jc w:val="center"/>
                            <w:rPr>
                              <w:rFonts w:ascii="Times New Roman" w:hAnsi="Times New Roman" w:cs="Times New Roman"/>
                              <w:b/>
                              <w:sz w:val="26"/>
                              <w:szCs w:val="26"/>
                              <w:lang w:val="ro-RO"/>
                            </w:rPr>
                          </w:pPr>
                          <w:r w:rsidRPr="00E722D2">
                            <w:rPr>
                              <w:rFonts w:ascii="Times New Roman" w:hAnsi="Times New Roman" w:cs="Times New Roman"/>
                              <w:b/>
                              <w:sz w:val="26"/>
                              <w:szCs w:val="26"/>
                              <w:lang w:val="ro-RO"/>
                            </w:rPr>
                            <w:t>ALERTĂ</w:t>
                          </w:r>
                        </w:p>
                      </w:txbxContent>
                    </v:textbox>
                  </v:rect>
                  <v:rect id="Rectangle 12" o:spid="_x0000_s1032" style="position:absolute;left:801;top:31942;width:20193;height:114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aJ8UA&#10;AADbAAAADwAAAGRycy9kb3ducmV2LnhtbESPQWvCQBSE70L/w/IEb7pRi9rUNYRCRaiXRqHX1+wz&#10;G8y+TbNrTP99t1DocZiZb5htNthG9NT52rGC+SwBQVw6XXOl4Hx6nW5A+ICssXFMCr7JQ7Z7GG0x&#10;1e7O79QXoRIRwj5FBSaENpXSl4Ys+plriaN3cZ3FEGVXSd3hPcJtIxdJspIWa44LBlt6MVRei5tV&#10;EMxgNvvl8SvvV5+P60Px1h8/1kpNxkP+DCLQEP7Df+2DVrB4gt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RonxQAAANsAAAAPAAAAAAAAAAAAAAAAAJgCAABkcnMv&#10;ZG93bnJldi54bWxQSwUGAAAAAAQABAD1AAAAigMAAAAA&#10;" fillcolor="red">
                    <o:extrusion v:ext="view" backdepth="1in" color="red" on="t" type="perspective"/>
                    <v:textbox>
                      <w:txbxContent>
                        <w:p w:rsidR="00430084" w:rsidRPr="00826B70" w:rsidRDefault="00430084" w:rsidP="00DF7814">
                          <w:pPr>
                            <w:spacing w:after="0" w:line="240" w:lineRule="auto"/>
                            <w:jc w:val="center"/>
                            <w:rPr>
                              <w:rFonts w:ascii="Times New Roman" w:hAnsi="Times New Roman" w:cs="Times New Roman"/>
                              <w:b/>
                              <w:sz w:val="26"/>
                              <w:szCs w:val="26"/>
                              <w:lang w:val="ro-RO"/>
                            </w:rPr>
                          </w:pPr>
                          <w:r>
                            <w:rPr>
                              <w:rFonts w:ascii="Times New Roman" w:hAnsi="Times New Roman" w:cs="Times New Roman"/>
                              <w:b/>
                              <w:sz w:val="26"/>
                              <w:szCs w:val="26"/>
                              <w:lang w:val="ro-RO"/>
                            </w:rPr>
                            <w:t>STARE</w:t>
                          </w:r>
                          <w:r w:rsidRPr="00826B70">
                            <w:rPr>
                              <w:rFonts w:ascii="Times New Roman" w:hAnsi="Times New Roman" w:cs="Times New Roman"/>
                              <w:b/>
                              <w:sz w:val="26"/>
                              <w:szCs w:val="26"/>
                              <w:lang w:val="ro-RO"/>
                            </w:rPr>
                            <w:t xml:space="preserve"> DE URGENŢĂ</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3" type="#_x0000_t67" style="position:absolute;left:8955;top:27465;width:3714;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u8EA&#10;AADbAAAADwAAAGRycy9kb3ducmV2LnhtbERPy2qDQBTdF/oPwy10U5KxCiHYTIK0CNJdTBddXpzr&#10;A5074kyj5uszi0KWh/M+nBYziCtNrrOs4H0bgSCurO64UfBzyTd7EM4jaxwsk4KVHJyOz08HTLWd&#10;+UzX0jcihLBLUUHr/ZhK6aqWDLqtHYkDV9vJoA9waqSecA7hZpBxFO2kwY5DQ4sjfbZU9eWfUfD1&#10;bbq6nOPfPi9ua7L22VvdZ0q9vizZBwhPi3+I/92FVpCE9eFL+AHye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3PrvBAAAA2wAAAA8AAAAAAAAAAAAAAAAAmAIAAGRycy9kb3du&#10;cmV2LnhtbFBLBQYAAAAABAAEAPUAAACGAwAAAAA=&#10;" fillcolor="#f90">
                    <v:textbox style="layout-flow:vertical-ideographic"/>
                  </v:shape>
                  <v:rect id="Rectangle 19" o:spid="_x0000_s1034" style="position:absolute;left:23469;top:4353;width:37624;height:9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430084" w:rsidRPr="00CE1635" w:rsidRDefault="00430084" w:rsidP="00DF7814">
                          <w:pPr>
                            <w:pStyle w:val="NoSpacing"/>
                            <w:jc w:val="both"/>
                            <w:rPr>
                              <w:sz w:val="20"/>
                              <w:szCs w:val="20"/>
                              <w:lang w:val="ro-RO"/>
                            </w:rPr>
                          </w:pPr>
                          <w:r w:rsidRPr="00680458">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680458">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există informații concrete şi sigure </w:t>
                          </w:r>
                          <w:r>
                            <w:rPr>
                              <w:rFonts w:ascii="Times New Roman" w:hAnsi="Times New Roman" w:cs="Times New Roman"/>
                              <w:sz w:val="20"/>
                              <w:szCs w:val="20"/>
                              <w:lang w:val="ro-RO"/>
                            </w:rPr>
                            <w:t>care indică la posibila apariţie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un</w:t>
                          </w:r>
                          <w:r>
                            <w:rPr>
                              <w:rFonts w:ascii="Times New Roman" w:hAnsi="Times New Roman" w:cs="Times New Roman"/>
                              <w:sz w:val="20"/>
                              <w:szCs w:val="20"/>
                              <w:lang w:val="ro-RO"/>
                            </w:rPr>
                            <w:t>ui</w:t>
                          </w:r>
                          <w:r w:rsidRPr="00CE1635">
                            <w:rPr>
                              <w:rFonts w:ascii="Times New Roman" w:hAnsi="Times New Roman" w:cs="Times New Roman"/>
                              <w:sz w:val="20"/>
                              <w:szCs w:val="20"/>
                              <w:lang w:val="ro-RO"/>
                            </w:rPr>
                            <w:t xml:space="preserve"> eveniment care ar putea afecta în mod semnificativ aprovizionarea cu gaze naturale și care</w:t>
                          </w:r>
                          <w:r>
                            <w:rPr>
                              <w:rFonts w:ascii="Times New Roman" w:hAnsi="Times New Roman" w:cs="Times New Roman"/>
                              <w:sz w:val="20"/>
                              <w:szCs w:val="20"/>
                              <w:lang w:val="ro-RO"/>
                            </w:rPr>
                            <w:t>,</w:t>
                          </w:r>
                          <w:r w:rsidRPr="00CE1635">
                            <w:rPr>
                              <w:rFonts w:ascii="Times New Roman" w:hAnsi="Times New Roman" w:cs="Times New Roman"/>
                              <w:sz w:val="20"/>
                              <w:szCs w:val="20"/>
                              <w:lang w:val="ro-RO"/>
                            </w:rPr>
                            <w:t xml:space="preserve"> în cazul </w:t>
                          </w:r>
                          <w:r>
                            <w:rPr>
                              <w:rFonts w:ascii="Times New Roman" w:hAnsi="Times New Roman" w:cs="Times New Roman"/>
                              <w:sz w:val="20"/>
                              <w:szCs w:val="20"/>
                              <w:lang w:val="ro-RO"/>
                            </w:rPr>
                            <w:t>producerii,</w:t>
                          </w:r>
                          <w:r w:rsidRPr="00CE1635">
                            <w:rPr>
                              <w:rFonts w:ascii="Times New Roman" w:hAnsi="Times New Roman" w:cs="Times New Roman"/>
                              <w:sz w:val="20"/>
                              <w:szCs w:val="20"/>
                              <w:lang w:val="ro-RO"/>
                            </w:rPr>
                            <w:t xml:space="preserve"> ar putea conduce la </w:t>
                          </w:r>
                          <w:r>
                            <w:rPr>
                              <w:rFonts w:ascii="Times New Roman" w:hAnsi="Times New Roman" w:cs="Times New Roman"/>
                              <w:sz w:val="20"/>
                              <w:szCs w:val="20"/>
                              <w:lang w:val="ro-RO"/>
                            </w:rPr>
                            <w:t>stare de a</w:t>
                          </w:r>
                          <w:r w:rsidRPr="00CE1635">
                            <w:rPr>
                              <w:rFonts w:ascii="Times New Roman" w:hAnsi="Times New Roman" w:cs="Times New Roman"/>
                              <w:sz w:val="20"/>
                              <w:szCs w:val="20"/>
                              <w:lang w:val="ro-RO"/>
                            </w:rPr>
                            <w:t xml:space="preserve">lertă sau </w:t>
                          </w:r>
                          <w:r>
                            <w:rPr>
                              <w:rFonts w:ascii="Times New Roman" w:hAnsi="Times New Roman" w:cs="Times New Roman"/>
                              <w:sz w:val="20"/>
                              <w:szCs w:val="20"/>
                              <w:lang w:val="ro-RO"/>
                            </w:rPr>
                            <w:t>la</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stare de urgenţă</w:t>
                          </w:r>
                          <w:r w:rsidRPr="00CE1635">
                            <w:rPr>
                              <w:rFonts w:ascii="Times New Roman" w:hAnsi="Times New Roman" w:cs="Times New Roman"/>
                              <w:sz w:val="20"/>
                              <w:szCs w:val="20"/>
                              <w:lang w:val="ro-RO"/>
                            </w:rPr>
                            <w:t>.</w:t>
                          </w:r>
                        </w:p>
                      </w:txbxContent>
                    </v:textbox>
                  </v:rect>
                  <v:rect id="Rectangle 20" o:spid="_x0000_s1035" style="position:absolute;left:23488;top:14771;width:37624;height:1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430084" w:rsidRPr="001D1952" w:rsidRDefault="00430084" w:rsidP="00DF7814">
                          <w:pPr>
                            <w:pStyle w:val="NoSpacing"/>
                            <w:jc w:val="both"/>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Pr="00A52995">
                            <w:rPr>
                              <w:rFonts w:ascii="Times New Roman" w:hAnsi="Times New Roman" w:cs="Times New Roman"/>
                              <w:sz w:val="20"/>
                              <w:szCs w:val="20"/>
                              <w:lang w:val="ro-RO"/>
                            </w:rPr>
                            <w:t xml:space="preserve">o întrerupere semnificativă a furnizării gazelor naturale din import </w:t>
                          </w:r>
                          <w:r>
                            <w:rPr>
                              <w:rFonts w:ascii="Times New Roman" w:hAnsi="Times New Roman" w:cs="Times New Roman"/>
                              <w:sz w:val="20"/>
                              <w:szCs w:val="20"/>
                              <w:lang w:val="ro-RO"/>
                            </w:rPr>
                            <w:t>sau care a afectat în mod semnificativ livrarea gazelor naturale</w:t>
                          </w:r>
                          <w:r w:rsidRPr="00CE1635">
                            <w:rPr>
                              <w:rFonts w:ascii="Times New Roman" w:hAnsi="Times New Roman" w:cs="Times New Roman"/>
                              <w:sz w:val="20"/>
                              <w:szCs w:val="20"/>
                              <w:lang w:val="ro-RO"/>
                            </w:rPr>
                            <w:t>, iar piața gaze</w:t>
                          </w:r>
                          <w:r>
                            <w:rPr>
                              <w:rFonts w:ascii="Times New Roman" w:hAnsi="Times New Roman" w:cs="Times New Roman"/>
                              <w:sz w:val="20"/>
                              <w:szCs w:val="20"/>
                              <w:lang w:val="ro-RO"/>
                            </w:rPr>
                            <w:t>lor</w:t>
                          </w:r>
                          <w:r w:rsidRPr="00CE1635">
                            <w:rPr>
                              <w:rFonts w:ascii="Times New Roman" w:hAnsi="Times New Roman" w:cs="Times New Roman"/>
                              <w:sz w:val="20"/>
                              <w:szCs w:val="20"/>
                              <w:lang w:val="ro-RO"/>
                            </w:rPr>
                            <w:t xml:space="preserve"> naturale este încă în măsură să gestioneze întreruperea sau cererea respectivă fără a fi nevoie să se recurgă la măsuri care nu se bazează pe mecanisme de piață. </w:t>
                          </w:r>
                        </w:p>
                      </w:txbxContent>
                    </v:textbox>
                  </v:rect>
                  <v:rect id="Rectangle 21" o:spid="_x0000_s1036" style="position:absolute;left:23488;top:28333;width:37624;height:16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430084" w:rsidRPr="007C52B2" w:rsidRDefault="00430084" w:rsidP="00DF7814">
                          <w:pPr>
                            <w:spacing w:after="0" w:line="240" w:lineRule="auto"/>
                            <w:jc w:val="both"/>
                            <w:rPr>
                              <w:sz w:val="20"/>
                              <w:szCs w:val="20"/>
                            </w:rPr>
                          </w:pPr>
                          <w:r w:rsidRPr="007C52B2">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7C52B2">
                            <w:rPr>
                              <w:rFonts w:ascii="Times New Roman" w:hAnsi="Times New Roman" w:cs="Times New Roman"/>
                              <w:sz w:val="20"/>
                              <w:szCs w:val="20"/>
                              <w:lang w:val="ro-RO"/>
                            </w:rPr>
                            <w:t xml:space="preserve"> </w:t>
                          </w:r>
                          <w:r w:rsidRPr="00CE1635">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se caracterizează prin faptul că </w:t>
                          </w:r>
                          <w:r w:rsidRPr="00CE1635">
                            <w:rPr>
                              <w:rFonts w:ascii="Times New Roman" w:hAnsi="Times New Roman" w:cs="Times New Roman"/>
                              <w:sz w:val="20"/>
                              <w:szCs w:val="20"/>
                              <w:lang w:val="ro-RO"/>
                            </w:rPr>
                            <w:t xml:space="preserve">a apărut </w:t>
                          </w:r>
                          <w:r>
                            <w:rPr>
                              <w:rFonts w:ascii="Times New Roman" w:hAnsi="Times New Roman" w:cs="Times New Roman"/>
                              <w:sz w:val="20"/>
                              <w:szCs w:val="20"/>
                              <w:lang w:val="ro-RO"/>
                            </w:rPr>
                            <w:t xml:space="preserve">un eveniment care a cauzat o </w:t>
                          </w:r>
                          <w:r w:rsidRPr="00CE1635">
                            <w:rPr>
                              <w:rFonts w:ascii="Times New Roman" w:hAnsi="Times New Roman" w:cs="Times New Roman"/>
                              <w:sz w:val="20"/>
                              <w:szCs w:val="20"/>
                              <w:lang w:val="ro-RO"/>
                            </w:rPr>
                            <w:t>cerere de gaze naturale excepțional de mar</w:t>
                          </w:r>
                          <w:r>
                            <w:rPr>
                              <w:rFonts w:ascii="Times New Roman" w:hAnsi="Times New Roman" w:cs="Times New Roman"/>
                              <w:sz w:val="20"/>
                              <w:szCs w:val="20"/>
                              <w:lang w:val="ro-RO"/>
                            </w:rPr>
                            <w:t xml:space="preserve">e, </w:t>
                          </w:r>
                          <w:r w:rsidRPr="00A52995">
                            <w:rPr>
                              <w:rFonts w:ascii="Times New Roman" w:hAnsi="Times New Roman" w:cs="Times New Roman"/>
                              <w:sz w:val="20"/>
                              <w:szCs w:val="20"/>
                              <w:lang w:val="ro-RO"/>
                            </w:rPr>
                            <w:t xml:space="preserve">o întrerupere semnificativă a furnizării gazelor naturale din import </w:t>
                          </w:r>
                          <w:r>
                            <w:rPr>
                              <w:rFonts w:ascii="Times New Roman" w:hAnsi="Times New Roman" w:cs="Times New Roman"/>
                              <w:sz w:val="20"/>
                              <w:szCs w:val="20"/>
                              <w:lang w:val="ro-RO"/>
                            </w:rPr>
                            <w:t xml:space="preserve">sau care a afectat în mod semnificativ livrarea gazelor naturale, </w:t>
                          </w:r>
                          <w:r w:rsidRPr="00DF0776">
                            <w:rPr>
                              <w:rFonts w:ascii="Times New Roman" w:hAnsi="Times New Roman" w:cs="Times New Roman"/>
                              <w:sz w:val="20"/>
                              <w:szCs w:val="20"/>
                              <w:lang w:val="ro-RO"/>
                            </w:rPr>
                            <w:t xml:space="preserve">iar oferta de gaze naturale este încă insuficientă pentru a satisface cererea rămasă neacoperită a </w:t>
                          </w:r>
                          <w:r>
                            <w:rPr>
                              <w:rFonts w:ascii="Times New Roman" w:hAnsi="Times New Roman" w:cs="Times New Roman"/>
                              <w:sz w:val="20"/>
                              <w:szCs w:val="20"/>
                              <w:lang w:val="ro-RO"/>
                            </w:rPr>
                            <w:t xml:space="preserve">consumatorilor, în special, a </w:t>
                          </w:r>
                          <w:r w:rsidRPr="00DF0776">
                            <w:rPr>
                              <w:rFonts w:ascii="Times New Roman" w:hAnsi="Times New Roman" w:cs="Times New Roman"/>
                              <w:sz w:val="20"/>
                              <w:szCs w:val="20"/>
                              <w:lang w:val="ro-RO"/>
                            </w:rPr>
                            <w:t>consumatorilor protejați deşi măsurile bazate pe mecanisme de piaţă au fost epuizate</w:t>
                          </w:r>
                          <w:r>
                            <w:rPr>
                              <w:rFonts w:ascii="Times New Roman" w:hAnsi="Times New Roman" w:cs="Times New Roman"/>
                              <w:sz w:val="20"/>
                              <w:szCs w:val="20"/>
                              <w:lang w:val="ro-RO"/>
                            </w:rPr>
                            <w:t>,</w:t>
                          </w:r>
                          <w:r w:rsidRPr="007C52B2">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motiv pentru care este </w:t>
                          </w:r>
                          <w:r w:rsidRPr="007C52B2">
                            <w:rPr>
                              <w:rFonts w:ascii="Times New Roman" w:hAnsi="Times New Roman" w:cs="Times New Roman"/>
                              <w:sz w:val="20"/>
                              <w:szCs w:val="20"/>
                              <w:lang w:val="ro-RO"/>
                            </w:rPr>
                            <w:t>neces</w:t>
                          </w:r>
                          <w:r>
                            <w:rPr>
                              <w:rFonts w:ascii="Times New Roman" w:hAnsi="Times New Roman" w:cs="Times New Roman"/>
                              <w:sz w:val="20"/>
                              <w:szCs w:val="20"/>
                              <w:lang w:val="ro-RO"/>
                            </w:rPr>
                            <w:t xml:space="preserve">ară </w:t>
                          </w:r>
                          <w:r w:rsidRPr="007C52B2">
                            <w:rPr>
                              <w:rFonts w:ascii="Times New Roman" w:hAnsi="Times New Roman" w:cs="Times New Roman"/>
                              <w:sz w:val="20"/>
                              <w:szCs w:val="20"/>
                              <w:lang w:val="ro-RO"/>
                            </w:rPr>
                            <w:t xml:space="preserve">introducerea </w:t>
                          </w:r>
                          <w:r>
                            <w:rPr>
                              <w:rFonts w:ascii="Times New Roman" w:hAnsi="Times New Roman" w:cs="Times New Roman"/>
                              <w:sz w:val="20"/>
                              <w:szCs w:val="20"/>
                              <w:lang w:val="ro-RO"/>
                            </w:rPr>
                            <w:t xml:space="preserve">de </w:t>
                          </w:r>
                          <w:r w:rsidRPr="007C52B2">
                            <w:rPr>
                              <w:rFonts w:ascii="Times New Roman" w:hAnsi="Times New Roman" w:cs="Times New Roman"/>
                              <w:sz w:val="20"/>
                              <w:szCs w:val="20"/>
                              <w:lang w:val="ro-RO"/>
                            </w:rPr>
                            <w:t xml:space="preserve"> măsuri </w:t>
                          </w:r>
                          <w:r>
                            <w:rPr>
                              <w:rFonts w:ascii="Times New Roman" w:hAnsi="Times New Roman" w:cs="Times New Roman"/>
                              <w:sz w:val="20"/>
                              <w:szCs w:val="20"/>
                              <w:lang w:val="ro-RO"/>
                            </w:rPr>
                            <w:t>suplimentare care nu se</w:t>
                          </w:r>
                          <w:r w:rsidRPr="007C52B2">
                            <w:rPr>
                              <w:rFonts w:ascii="Times New Roman" w:hAnsi="Times New Roman" w:cs="Times New Roman"/>
                              <w:sz w:val="20"/>
                              <w:szCs w:val="20"/>
                              <w:lang w:val="ro-RO"/>
                            </w:rPr>
                            <w:t xml:space="preserve"> baz</w:t>
                          </w:r>
                          <w:r>
                            <w:rPr>
                              <w:rFonts w:ascii="Times New Roman" w:hAnsi="Times New Roman" w:cs="Times New Roman"/>
                              <w:sz w:val="20"/>
                              <w:szCs w:val="20"/>
                              <w:lang w:val="ro-RO"/>
                            </w:rPr>
                            <w:t>ează</w:t>
                          </w:r>
                          <w:r w:rsidRPr="007C52B2">
                            <w:rPr>
                              <w:rFonts w:ascii="Times New Roman" w:hAnsi="Times New Roman" w:cs="Times New Roman"/>
                              <w:sz w:val="20"/>
                              <w:szCs w:val="20"/>
                              <w:lang w:val="ro-RO"/>
                            </w:rPr>
                            <w:t xml:space="preserve"> pe mecanisme de piață</w:t>
                          </w:r>
                          <w:r>
                            <w:rPr>
                              <w:rFonts w:ascii="Times New Roman" w:hAnsi="Times New Roman" w:cs="Times New Roman"/>
                              <w:sz w:val="20"/>
                              <w:szCs w:val="20"/>
                              <w:lang w:val="ro-RO"/>
                            </w:rPr>
                            <w:t>.</w:t>
                          </w:r>
                        </w:p>
                      </w:txbxContent>
                    </v:textbox>
                  </v:rect>
                  <v:shape id="AutoShape 22" o:spid="_x0000_s1037" type="#_x0000_t67" style="position:absolute;left:9431;top:1524;width:3238;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pRMMA&#10;AADbAAAADwAAAGRycy9kb3ducmV2LnhtbESP0WrCQBRE34X+w3ILvpmNbdGSukqxFIRCIUk/4DZ7&#10;TaLZu0t2m8S/dwuCj8PMnGE2u8l0YqDet5YVLJMUBHFldcu1gp/yc/EKwgdkjZ1lUnAhD7vtw2yD&#10;mbYj5zQUoRYRwj5DBU0ILpPSVw0Z9Il1xNE72t5giLKvpe5xjHDTyac0XUmDLceFBh3tG6rOxZ9R&#10;8L3PNR2LE66c//04lcO6c/yl1Pxxen8DEWgK9/CtfdAKnl/g/0v8AXJ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ZpRMMAAADbAAAADwAAAAAAAAAAAAAAAACYAgAAZHJzL2Rv&#10;d25yZXYueG1sUEsFBgAAAAAEAAQA9QAAAIgDAAAAAA==&#10;" fillcolor="#a8d08d [1945]">
                    <v:textbox style="layout-flow:vertical-ideographic"/>
                  </v:shape>
                  <v:shape id="AutoShape 23" o:spid="_x0000_s1038" type="#_x0000_t67" style="position:absolute;left:8955;top:14226;width:3714;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RH8QA&#10;AADbAAAADwAAAGRycy9kb3ducmV2LnhtbESP3WrCQBSE7wu+w3KE3tWNLRWJriEIgra0+PcAh+wx&#10;Wc2eTbObmL59t1Do5TAz3zDLbLC16Kn1xrGC6SQBQVw4bbhUcD5tnuYgfEDWWDsmBd/kIVuNHpaY&#10;anfnA/XHUIoIYZ+igiqEJpXSFxVZ9BPXEEfv4lqLIcq2lLrFe4TbWj4nyUxaNBwXKmxoXVFxO3ZW&#10;wcfm6zrrfS7fpGGz33WfxXvSKfU4HvIFiEBD+A//tbdawcsr/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ER/EAAAA2wAAAA8AAAAAAAAAAAAAAAAAmAIAAGRycy9k&#10;b3ducmV2LnhtbFBLBQYAAAAABAAEAPUAAACJAwAAAAA=&#10;" fillcolor="#92d050">
                    <v:textbox style="layout-flow:vertical-ideographic"/>
                  </v:shape>
                  <v:rect id="Rectangle 24" o:spid="_x0000_s1039" style="position:absolute;left:23488;top:-5020;width:37624;height:7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gV8UA&#10;AADbAAAADwAAAGRycy9kb3ducmV2LnhtbESPQWvCQBSE74X+h+UVvEjdqCCSukoolSp6MEkvvT2y&#10;r9nQ7NuQ3cb4791CocdhZr5hNrvRtmKg3jeOFcxnCQjiyumGawUf5f55DcIHZI2tY1JwIw+77ePD&#10;BlPtrpzTUIRaRAj7FBWYELpUSl8ZsuhnriOO3pfrLYYo+1rqHq8Rblu5SJKVtNhwXDDY0auh6rv4&#10;sQo+3dm9ZQm9d6Y8hmGa5adLkSs1eRqzFxCBxvAf/msftILlCn6/xB8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qBXxQAAANsAAAAPAAAAAAAAAAAAAAAAAJgCAABkcnMv&#10;ZG93bnJldi54bWxQSwUGAAAAAAQABAD1AAAAigMAAAAA&#10;">
                    <v:textbox>
                      <w:txbxContent>
                        <w:p w:rsidR="00430084" w:rsidRPr="00CE1635" w:rsidRDefault="00430084" w:rsidP="00DF7814">
                          <w:pPr>
                            <w:spacing w:after="0" w:line="240" w:lineRule="auto"/>
                            <w:rPr>
                              <w:lang w:val="ro-RO"/>
                            </w:rPr>
                          </w:pPr>
                          <w:r w:rsidRPr="00CE1635">
                            <w:rPr>
                              <w:rFonts w:ascii="Times New Roman" w:hAnsi="Times New Roman" w:cs="Times New Roman"/>
                              <w:sz w:val="20"/>
                              <w:szCs w:val="20"/>
                              <w:lang w:val="ro-RO"/>
                            </w:rPr>
                            <w:t>Situaţi</w:t>
                          </w:r>
                          <w:r>
                            <w:rPr>
                              <w:rFonts w:ascii="Times New Roman" w:hAnsi="Times New Roman" w:cs="Times New Roman"/>
                              <w:sz w:val="20"/>
                              <w:szCs w:val="20"/>
                              <w:lang w:val="ro-RO"/>
                            </w:rPr>
                            <w:t>e</w:t>
                          </w:r>
                          <w:r w:rsidRPr="00CE1635">
                            <w:rPr>
                              <w:rFonts w:ascii="Times New Roman" w:hAnsi="Times New Roman" w:cs="Times New Roman"/>
                              <w:sz w:val="20"/>
                              <w:szCs w:val="20"/>
                              <w:lang w:val="ro-RO"/>
                            </w:rPr>
                            <w:t xml:space="preserve"> </w:t>
                          </w:r>
                          <w:r>
                            <w:rPr>
                              <w:rFonts w:ascii="Times New Roman" w:hAnsi="Times New Roman" w:cs="Times New Roman"/>
                              <w:sz w:val="20"/>
                              <w:szCs w:val="20"/>
                              <w:lang w:val="ro-RO"/>
                            </w:rPr>
                            <w:t>care se caracterizează prin faptul că</w:t>
                          </w:r>
                          <w:r w:rsidRPr="00CE1635">
                            <w:rPr>
                              <w:rFonts w:ascii="Times New Roman" w:hAnsi="Times New Roman" w:cs="Times New Roman"/>
                              <w:sz w:val="20"/>
                              <w:szCs w:val="20"/>
                              <w:lang w:val="ro-RO"/>
                            </w:rPr>
                            <w:t xml:space="preserve"> sectorul gaze</w:t>
                          </w:r>
                          <w:r>
                            <w:rPr>
                              <w:rFonts w:ascii="Times New Roman" w:hAnsi="Times New Roman" w:cs="Times New Roman"/>
                              <w:sz w:val="20"/>
                              <w:szCs w:val="20"/>
                              <w:lang w:val="ro-RO"/>
                            </w:rPr>
                            <w:t>lor naturale funcţionează normal</w:t>
                          </w:r>
                          <w:r w:rsidRPr="00CE1635">
                            <w:rPr>
                              <w:rFonts w:ascii="Times New Roman" w:hAnsi="Times New Roman" w:cs="Times New Roman"/>
                              <w:sz w:val="20"/>
                              <w:szCs w:val="20"/>
                              <w:lang w:val="ro-RO"/>
                            </w:rPr>
                            <w:t xml:space="preserve"> şi nu </w:t>
                          </w:r>
                          <w:r>
                            <w:rPr>
                              <w:rFonts w:ascii="Times New Roman" w:hAnsi="Times New Roman" w:cs="Times New Roman"/>
                              <w:sz w:val="20"/>
                              <w:szCs w:val="20"/>
                              <w:lang w:val="ro-RO"/>
                            </w:rPr>
                            <w:t xml:space="preserve">există </w:t>
                          </w:r>
                          <w:r w:rsidRPr="00CE1635">
                            <w:rPr>
                              <w:rFonts w:ascii="Times New Roman" w:hAnsi="Times New Roman" w:cs="Times New Roman"/>
                              <w:sz w:val="20"/>
                              <w:szCs w:val="20"/>
                              <w:lang w:val="ro-RO"/>
                            </w:rPr>
                            <w:t>careva ameni</w:t>
                          </w:r>
                          <w:r>
                            <w:rPr>
                              <w:rFonts w:ascii="Times New Roman" w:hAnsi="Times New Roman" w:cs="Times New Roman"/>
                              <w:sz w:val="20"/>
                              <w:szCs w:val="20"/>
                              <w:lang w:val="ro-RO"/>
                            </w:rPr>
                            <w:t>nţări pentru</w:t>
                          </w:r>
                          <w:r w:rsidRPr="00CE1635">
                            <w:rPr>
                              <w:rFonts w:ascii="Times New Roman" w:hAnsi="Times New Roman" w:cs="Times New Roman"/>
                              <w:sz w:val="20"/>
                              <w:szCs w:val="20"/>
                              <w:lang w:val="ro-RO"/>
                            </w:rPr>
                            <w:t xml:space="preserve"> aprovizionare</w:t>
                          </w:r>
                          <w:r>
                            <w:rPr>
                              <w:rFonts w:ascii="Times New Roman" w:hAnsi="Times New Roman" w:cs="Times New Roman"/>
                              <w:sz w:val="20"/>
                              <w:szCs w:val="20"/>
                              <w:lang w:val="ro-RO"/>
                            </w:rPr>
                            <w:t>a</w:t>
                          </w:r>
                          <w:r w:rsidRPr="00CE1635">
                            <w:rPr>
                              <w:rFonts w:ascii="Times New Roman" w:hAnsi="Times New Roman" w:cs="Times New Roman"/>
                              <w:sz w:val="20"/>
                              <w:szCs w:val="20"/>
                              <w:lang w:val="ro-RO"/>
                            </w:rPr>
                            <w:t xml:space="preserve"> cu gaze naturale.</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 o:spid="_x0000_s1040" type="#_x0000_t13" style="position:absolute;left:21469;top:-2843;width:2000;height:30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xrsQA&#10;AADbAAAADwAAAGRycy9kb3ducmV2LnhtbESPT2vCQBTE74V+h+UVeqsvVdAS3YRSEbzVPz14fGaf&#10;SWj2bcyuJu2n7xYEj8PM/IZZ5INt1JU7XzvR8DpKQLEUztRSavjar17eQPlAYqhxwhp+2EOePT4s&#10;KDWuly1fd6FUESI+JQ1VCG2K6IuKLfmRa1mid3KdpRBlV6LpqI9w2+A4SaZoqZa4UFHLHxUX37uL&#10;1XBsltPDpj2v0WC/4d8E98P2U+vnp+F9DirwEO7hW3ttNEx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Ma7EAAAA2wAAAA8AAAAAAAAAAAAAAAAAmAIAAGRycy9k&#10;b3ducmV2LnhtbFBLBQYAAAAABAAEAPUAAACJAwAAAAA=&#10;"/>
                  <v:shape id="AutoShape 38" o:spid="_x0000_s1041" type="#_x0000_t13" style="position:absolute;left:21469;top:7677;width:200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l3MEA&#10;AADbAAAADwAAAGRycy9kb3ducmV2LnhtbERPS0vDQBC+F/wPywjemokVQonZlqIUejN9HDyO2TEJ&#10;zc7G7NpEf333UOjx43sX68l26sKDb51oeE5SUCyVM63UGk7H7XwJygcSQ50T1vDHHtarh1lBuXGj&#10;7PlyCLWKIeJz0tCE0OeIvmrYkk9czxK5bzdYChEONZqBxhhuO1ykaYaWWokNDfX81nB1PvxaDV/d&#10;e/ZZ9j87NDiW/J/icdp/aP30OG1eQQWewl18c++Mhpc4Nn6JPw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XpdzBAAAA2wAAAA8AAAAAAAAAAAAAAAAAmAIAAGRycy9kb3du&#10;cmV2LnhtbFBLBQYAAAAABAAEAPUAAACGAwAAAAA=&#10;"/>
                  <v:shape id="AutoShape 39" o:spid="_x0000_s1042" type="#_x0000_t13" style="position:absolute;left:21469;top:20631;width:200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AR8QA&#10;AADbAAAADwAAAGRycy9kb3ducmV2LnhtbESPT2vCQBTE74V+h+UVeqsvVRAb3YRSEbzVPz14fGaf&#10;SWj2bcyuJu2n7xYEj8PM/IZZ5INt1JU7XzvR8DpKQLEUztRSavjar15moHwgMdQ4YQ0/7CHPHh8W&#10;lBrXy5avu1CqCBGfkoYqhDZF9EXFlvzItSzRO7nOUoiyK9F01Ee4bXCcJFO0VEtcqKjlj4qL793F&#10;ajg2y+lh057XaLDf8G+C+2H7qfXz0/A+BxV4CPfwrb02GiZv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AEfEAAAA2wAAAA8AAAAAAAAAAAAAAAAAmAIAAGRycy9k&#10;b3ducmV2LnhtbFBLBQYAAAAABAAEAPUAAACJAwAAAAA=&#10;"/>
                  <v:shape id="AutoShape 40" o:spid="_x0000_s1043" type="#_x0000_t13" style="position:absolute;left:21488;top:35034;width:200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p8EA&#10;AADbAAAADwAAAGRycy9kb3ducmV2LnhtbERPS0vDQBC+F/wPywjemolFQonZlqIUejN9HDyO2TEJ&#10;zc7G7NpEf333UOjx43sX68l26sKDb51oeE5SUCyVM63UGk7H7XwJygcSQ50T1vDHHtarh1lBuXGj&#10;7PlyCLWKIeJz0tCE0OeIvmrYkk9czxK5bzdYChEONZqBxhhuO1ykaYaWWokNDfX81nB1PvxaDV/d&#10;e/ZZ9j87NDiW/J/icdp/aP30OG1eQQWewl18c++Mhpe4Pn6JPw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n2qfBAAAA2wAAAA8AAAAAAAAAAAAAAAAAmAIAAGRycy9kb3du&#10;cmV2LnhtbFBLBQYAAAAABAAEAPUAAACGAwAAAAA=&#10;"/>
                </v:group>
                <w10:anchorlock/>
              </v:group>
            </w:pict>
          </mc:Fallback>
        </mc:AlternateContent>
      </w:r>
    </w:p>
    <w:p w:rsidR="00DF7814" w:rsidRPr="00DF7814" w:rsidRDefault="00DF7814" w:rsidP="00A4092F">
      <w:pPr>
        <w:spacing w:after="24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9. Apariția unei situaţii excepţionale se constată de către Comisie în modul stabilit în Regulamentul privind situaţiile excepţionale pe piaţa gazelor naturale, iar pe perioada existenţei acesteia se aplică cu prioritate prevederile prezentului Plan de urgenţă, precum şi ale Regulamentului privind situaţiile excepţionale pe piaţa gazelor naturale.</w:t>
      </w:r>
    </w:p>
    <w:p w:rsidR="00DF7814" w:rsidRPr="00DF7814" w:rsidRDefault="00DF7814" w:rsidP="00DF7814">
      <w:pPr>
        <w:spacing w:after="12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III. Rolul şi responsabilitățile întreprinderilor de gaze naturale şi ale autorităților de resort în cazul apariţiei stării de urgenţă</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 xml:space="preserve">10. În conformitate cu prevederile Legii cu privire la gazele naturale, întreprinderile de gaze naturale sunt obligate să </w:t>
      </w:r>
      <w:r w:rsidRPr="00DF7814">
        <w:rPr>
          <w:rFonts w:ascii="Times New Roman" w:eastAsia="Times New Roman" w:hAnsi="Times New Roman" w:cs="Times New Roman"/>
          <w:color w:val="000000"/>
          <w:sz w:val="26"/>
          <w:szCs w:val="26"/>
          <w:lang w:val="ro-RO" w:eastAsia="ru-RU"/>
        </w:rPr>
        <w:t>asigurare funcționarea sigură, fiabilă şi eficientă a sistemului de gaze naturale, menită să garanteze furnizarea neîntreruptă a gazelor naturale şi satisfacerea cererilor de gaze naturale ale consumatorilor finali, cu respectarea parametrilor de calitate şi a indicatorilor de calitate stabiliți, precum şi să întreprindă măsuri menite să garanteze securitatea aprovizionării cu gaze naturale a consumatorilor finali.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color w:val="000000"/>
          <w:sz w:val="26"/>
          <w:szCs w:val="26"/>
          <w:lang w:val="ro-RO" w:eastAsia="ru-RU"/>
        </w:rPr>
        <w:t xml:space="preserve">11. De asemenea, Legea cu privire la gazele naturale stipulează că </w:t>
      </w:r>
      <w:r w:rsidRPr="00DF7814">
        <w:rPr>
          <w:rFonts w:ascii="Times New Roman" w:eastAsia="Times New Roman" w:hAnsi="Times New Roman" w:cs="Times New Roman"/>
          <w:sz w:val="26"/>
          <w:szCs w:val="26"/>
          <w:lang w:val="ro-RO" w:eastAsia="ru-RU"/>
        </w:rPr>
        <w:t>î</w:t>
      </w:r>
      <w:r w:rsidRPr="00DF7814">
        <w:rPr>
          <w:rFonts w:ascii="Times New Roman" w:eastAsia="Times New Roman" w:hAnsi="Times New Roman" w:cs="Times New Roman"/>
          <w:color w:val="000000"/>
          <w:sz w:val="26"/>
          <w:szCs w:val="26"/>
          <w:lang w:val="ro-RO" w:eastAsia="ru-RU"/>
        </w:rPr>
        <w:t>n cazul situațiilor excepţionale, operatorii sistemelor de transport, operatorii sistemelor de distribuţie sunt obligaţi să presteze cu prioritate serviciile de livrare a gazelor naturale consumatorilor protejaţi.</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color w:val="000000"/>
          <w:sz w:val="26"/>
          <w:szCs w:val="26"/>
          <w:lang w:val="ro-RO" w:eastAsia="ru-RU"/>
        </w:rPr>
        <w:t>12. Astfel, având în vedere specificul sistemului de gaze naturale al Republicii Moldova, care practic totalmente este dependent de importul gazelor naturale (preponderent dintr-o singură sursă), lipsa depozitelor de stocare şi lipsa infrastructurii de aprovizionare cu gaze naturale lichefiate, în cazul apariției situaţiei excepţionale, indiferent de nivelul de criză (alertă timpurie, alertă sau stare de urgență), toate întreprinderile de gaze naturale trebuie să îndeplinească, în principal, obligațiile ce le revin</w:t>
      </w:r>
      <w:r w:rsidRPr="00DF7814">
        <w:rPr>
          <w:rFonts w:ascii="Times New Roman" w:eastAsia="Times New Roman" w:hAnsi="Times New Roman" w:cs="Times New Roman"/>
          <w:sz w:val="26"/>
          <w:szCs w:val="26"/>
          <w:lang w:val="ro-RO" w:eastAsia="ru-RU"/>
        </w:rPr>
        <w:t xml:space="preserve"> fiecăreia în conformitate cu prevederile legale, descrise la pct. 10 şi 11, precum şi îndatoririle stabilite la pct. 13 - 14.</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b/>
        <w:t>13. Pe perioada existenţei situaţiilor excepţionale, la indicaţia operatorului sistemului de transport desemnat de Comisie, întreprinderile de gaze naturale au următoarele obligaţii:</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 în cazul producătorilor, să mobilizeze întreaga capacitate de producere a gazelor naturale în limita capacităţilor maxime de extracţie;</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b) în cazul operatorilor depozitelor de stocare, să mobilizeze întreaga capacitate de extragere a gazelor naturale;</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c) în cazul operatorilor sistemelor de transport, să preia volumele suplimentare de gaze naturale puse la dispoziţie de producători, de operatorii depozitelor de stocare şi să asigure serviciile de transport al gazelor naturale, în condiţiile stabilite în Planul de urgenţă;</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d) în cazul operatorilor sistemelor de distribuţie, să întreprindă măsurile de limitare şi/sau de sistare a livrării gazelor naturale consumatorilor întreruptibili, conform Planului de urgenţă.</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14. Pe perioada existenţei situaţiilor excepţionale, la indicaţia operatorului sistemului de transport desemnat de Comisie, </w:t>
      </w:r>
      <w:bookmarkStart w:id="1" w:name="_Ref452634743"/>
      <w:r w:rsidRPr="00DF7814">
        <w:rPr>
          <w:rFonts w:ascii="Times New Roman" w:eastAsia="Times New Roman" w:hAnsi="Times New Roman" w:cs="Times New Roman"/>
          <w:sz w:val="26"/>
          <w:szCs w:val="26"/>
          <w:lang w:val="ro-RO" w:eastAsia="ru-RU"/>
        </w:rPr>
        <w:t>operatorii de sistem şi operatorii depozitelor de stocare vor presta cu prioritate servicii de livrare a gazelor naturale consumatorilor protejaţi.</w:t>
      </w:r>
      <w:bookmarkEnd w:id="1"/>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bookmarkStart w:id="2" w:name="_Ref452634758"/>
      <w:r w:rsidRPr="00DF7814">
        <w:rPr>
          <w:rFonts w:ascii="Times New Roman" w:eastAsia="Times New Roman" w:hAnsi="Times New Roman" w:cs="Times New Roman"/>
          <w:sz w:val="26"/>
          <w:szCs w:val="26"/>
          <w:lang w:val="ro-RO" w:eastAsia="ru-RU"/>
        </w:rPr>
        <w:t>15. Pe perioada existenţei situaţiilor excepţionale, la indicaţia operatorului sistemului de transport desemnat de Comisie, consumatorii finali identificaţi în prezentul Plan de urgenţă pentru care s-a dispus aplicarea măsurii de limitare şi/sau de sistare a furnizării de gaze naturale au obligaţia să întreprindă măsurile necesare pentru a asigura siguranţa echipamentelor, a utilajelor şi a instalaţiilor lor de gaze naturale şi, după caz, să treacă la utilizarea de combustibili alternativi.</w:t>
      </w:r>
      <w:bookmarkEnd w:id="2"/>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16. Orice măsură de salvgardare stabilită în conformitate cu prezentul Capitol se aplică temporar, astfel încât să cauzeze cât mai puţine perturbări în funcţionarea pieţei gazelor naturale şi </w:t>
      </w:r>
      <w:r w:rsidRPr="00DF7814">
        <w:rPr>
          <w:rFonts w:ascii="Times New Roman" w:eastAsia="Times New Roman" w:hAnsi="Times New Roman" w:cs="Times New Roman"/>
          <w:sz w:val="26"/>
          <w:szCs w:val="26"/>
          <w:lang w:val="ro-RO" w:eastAsia="ru-RU"/>
        </w:rPr>
        <w:lastRenderedPageBreak/>
        <w:t xml:space="preserve">trebuie să fie limitată la strictul necesar pentru remedierea ameninţării siguranţei, integrităţii fizice a persoanelor sau a reţelelor şi a instalaţiilor de gaze naturale. </w:t>
      </w:r>
    </w:p>
    <w:p w:rsidR="00DF7814" w:rsidRPr="00DF7814" w:rsidRDefault="00DF7814" w:rsidP="00DF7814">
      <w:pPr>
        <w:spacing w:after="120" w:line="240" w:lineRule="auto"/>
        <w:ind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17. Totodată, în cazul apariției situaţiei excepţionale, întreprinderile de gaze naturale, precum şi organele şi autorităţile administraţiei publice centrale, alte autorităţi publice,</w:t>
      </w:r>
      <w:r w:rsidRPr="00DF7814" w:rsidDel="00C43281">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implicate la implementarea prezentului Plan de urgenţă, vor avea suplimentar următoarele obligații şi responsabilități:</w:t>
      </w:r>
    </w:p>
    <w:p w:rsidR="00DF7814" w:rsidRPr="00DF7814" w:rsidRDefault="00DF7814" w:rsidP="00DF7814">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color w:val="000000"/>
          <w:sz w:val="26"/>
          <w:szCs w:val="26"/>
          <w:u w:val="single"/>
          <w:lang w:val="ro-RO" w:eastAsia="ru-RU"/>
        </w:rPr>
        <w:t xml:space="preserve">În cazul stării Alertă Timpurie, </w:t>
      </w:r>
    </w:p>
    <w:p w:rsidR="00DF7814" w:rsidRPr="005D6AB9" w:rsidRDefault="00DF7814" w:rsidP="005D6AB9">
      <w:pPr>
        <w:spacing w:after="120" w:line="240" w:lineRule="auto"/>
        <w:ind w:firstLine="720"/>
        <w:jc w:val="both"/>
        <w:rPr>
          <w:rFonts w:ascii="Times New Roman" w:eastAsia="Times New Roman" w:hAnsi="Times New Roman" w:cs="Times New Roman"/>
          <w:i/>
          <w:iCs/>
          <w:color w:val="000000"/>
          <w:sz w:val="26"/>
          <w:szCs w:val="26"/>
          <w:u w:val="single"/>
          <w:lang w:val="ro-RO" w:eastAsia="ru-RU"/>
        </w:rPr>
      </w:pPr>
      <w:r w:rsidRPr="00DF7814">
        <w:rPr>
          <w:rFonts w:ascii="Times New Roman" w:eastAsia="Times New Roman" w:hAnsi="Times New Roman" w:cs="Times New Roman"/>
          <w:i/>
          <w:iCs/>
          <w:color w:val="000000"/>
          <w:sz w:val="26"/>
          <w:szCs w:val="26"/>
          <w:u w:val="single"/>
          <w:lang w:val="ro-RO" w:eastAsia="ru-RU"/>
        </w:rPr>
        <w:t>Operatorii sistemelor de transpo</w:t>
      </w:r>
      <w:r w:rsidR="005D6AB9">
        <w:rPr>
          <w:rFonts w:ascii="Times New Roman" w:eastAsia="Times New Roman" w:hAnsi="Times New Roman" w:cs="Times New Roman"/>
          <w:i/>
          <w:iCs/>
          <w:color w:val="000000"/>
          <w:sz w:val="26"/>
          <w:szCs w:val="26"/>
          <w:u w:val="single"/>
          <w:lang w:val="ro-RO" w:eastAsia="ru-RU"/>
        </w:rPr>
        <w:t>rt (OST), SRL „</w:t>
      </w:r>
      <w:proofErr w:type="spellStart"/>
      <w:r w:rsidR="005D6AB9">
        <w:rPr>
          <w:rFonts w:ascii="Times New Roman" w:eastAsia="Times New Roman" w:hAnsi="Times New Roman" w:cs="Times New Roman"/>
          <w:i/>
          <w:iCs/>
          <w:color w:val="000000"/>
          <w:sz w:val="26"/>
          <w:szCs w:val="26"/>
          <w:u w:val="single"/>
          <w:lang w:val="ro-RO" w:eastAsia="ru-RU"/>
        </w:rPr>
        <w:t>Moldovatransgaz</w:t>
      </w:r>
      <w:proofErr w:type="spellEnd"/>
      <w:r w:rsidR="005D6AB9">
        <w:rPr>
          <w:rFonts w:ascii="Times New Roman" w:eastAsia="Times New Roman" w:hAnsi="Times New Roman" w:cs="Times New Roman"/>
          <w:i/>
          <w:iCs/>
          <w:color w:val="000000"/>
          <w:sz w:val="26"/>
          <w:szCs w:val="26"/>
          <w:u w:val="single"/>
          <w:lang w:val="ro-RO" w:eastAsia="ru-RU"/>
        </w:rPr>
        <w:t>”</w:t>
      </w:r>
      <w:r w:rsidRPr="00DF7814">
        <w:rPr>
          <w:rFonts w:ascii="Times New Roman" w:eastAsia="Times New Roman" w:hAnsi="Times New Roman" w:cs="Times New Roman"/>
          <w:i/>
          <w:iCs/>
          <w:color w:val="000000"/>
          <w:sz w:val="26"/>
          <w:szCs w:val="26"/>
          <w:u w:val="single"/>
          <w:lang w:val="ro-RO" w:eastAsia="ru-RU"/>
        </w:rPr>
        <w:t xml:space="preserve"> şi </w:t>
      </w:r>
      <w:r w:rsidR="005D6AB9">
        <w:rPr>
          <w:rFonts w:ascii="Times New Roman" w:eastAsia="Times New Roman" w:hAnsi="Times New Roman" w:cs="Times New Roman"/>
          <w:i/>
          <w:iCs/>
          <w:color w:val="000000"/>
          <w:sz w:val="26"/>
          <w:szCs w:val="26"/>
          <w:u w:val="single"/>
          <w:lang w:val="ro-RO" w:eastAsia="ru-RU"/>
        </w:rPr>
        <w:t>Î</w:t>
      </w:r>
      <w:r w:rsidRPr="00DF7814">
        <w:rPr>
          <w:rFonts w:ascii="Times New Roman" w:eastAsia="Times New Roman" w:hAnsi="Times New Roman" w:cs="Times New Roman"/>
          <w:i/>
          <w:iCs/>
          <w:color w:val="000000"/>
          <w:sz w:val="26"/>
          <w:szCs w:val="26"/>
          <w:u w:val="single"/>
          <w:lang w:val="ro-RO" w:eastAsia="ru-RU"/>
        </w:rPr>
        <w:t>S „</w:t>
      </w:r>
      <w:proofErr w:type="spellStart"/>
      <w:r w:rsidRPr="00DF7814">
        <w:rPr>
          <w:rFonts w:ascii="Times New Roman" w:eastAsia="Times New Roman" w:hAnsi="Times New Roman" w:cs="Times New Roman"/>
          <w:i/>
          <w:iCs/>
          <w:color w:val="000000"/>
          <w:sz w:val="26"/>
          <w:szCs w:val="26"/>
          <w:u w:val="single"/>
          <w:lang w:val="ro-RO" w:eastAsia="ru-RU"/>
        </w:rPr>
        <w:t>Vestmoldtransgaz</w:t>
      </w:r>
      <w:proofErr w:type="spellEnd"/>
      <w:r w:rsidRPr="00DF7814">
        <w:rPr>
          <w:rFonts w:ascii="Times New Roman" w:eastAsia="Times New Roman" w:hAnsi="Times New Roman" w:cs="Times New Roman"/>
          <w:i/>
          <w:iCs/>
          <w:color w:val="000000"/>
          <w:sz w:val="26"/>
          <w:szCs w:val="26"/>
          <w:u w:val="single"/>
          <w:lang w:val="ro-RO" w:eastAsia="ru-RU"/>
        </w:rPr>
        <w:t>”, în funcţie de situaţie urmează</w:t>
      </w:r>
      <w:r w:rsidRPr="00DF7814">
        <w:rPr>
          <w:rFonts w:ascii="Times New Roman" w:eastAsia="Times New Roman" w:hAnsi="Times New Roman" w:cs="Times New Roman"/>
          <w:i/>
          <w:iCs/>
          <w:color w:val="000000"/>
          <w:sz w:val="26"/>
          <w:szCs w:val="26"/>
          <w:lang w:val="ro-RO" w:eastAsia="ru-RU"/>
        </w:rPr>
        <w:t>:</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să asigure funcționarea obișnuit</w:t>
      </w:r>
      <w:r w:rsidR="005D6AB9">
        <w:rPr>
          <w:rFonts w:ascii="Times New Roman" w:eastAsia="Times New Roman" w:hAnsi="Times New Roman" w:cs="Times New Roman"/>
          <w:sz w:val="26"/>
          <w:szCs w:val="26"/>
          <w:lang w:val="ro-RO" w:eastAsia="ru-RU"/>
        </w:rPr>
        <w:t>ă</w:t>
      </w:r>
      <w:r w:rsidRPr="00DF7814">
        <w:rPr>
          <w:rFonts w:ascii="Times New Roman" w:eastAsia="Times New Roman" w:hAnsi="Times New Roman" w:cs="Times New Roman"/>
          <w:sz w:val="26"/>
          <w:szCs w:val="26"/>
          <w:lang w:val="ro-RO" w:eastAsia="ru-RU"/>
        </w:rPr>
        <w:t xml:space="preserve"> a sistemului național de transport şi să prezinte Comisiei, organului central de specialitate al administraţiei publice în domeniul energeticii şi ANRE informația concretă şi sigură cu privire la posibila apariţie a unui eveniment care ar putea afecta semnificativ aprovizionarea cu gaze naturale, precum şi cu privire la eventualele măsuri întreprinse în acest context, care trebuie să se bazeze pe mecanisme de piaţă;</w:t>
      </w:r>
    </w:p>
    <w:p w:rsidR="00DF7814" w:rsidRPr="00DF7814" w:rsidRDefault="00DF7814" w:rsidP="00DF7814">
      <w:pPr>
        <w:numPr>
          <w:ilvl w:val="0"/>
          <w:numId w:val="47"/>
        </w:numPr>
        <w:tabs>
          <w:tab w:val="clear" w:pos="720"/>
          <w:tab w:val="left" w:pos="993"/>
        </w:tabs>
        <w:spacing w:after="120" w:line="240" w:lineRule="auto"/>
        <w:ind w:left="0" w:right="45"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să informeze Comisia, organul central de specialitate al administraţiei publice în domeniul energeticii şi ANRE cu privire la realizarea obligațiilor lor legale şi contractuale pe perioada existenței stării de alertă timpurie.</w:t>
      </w:r>
    </w:p>
    <w:p w:rsidR="00DF7814" w:rsidRPr="00DF7814" w:rsidRDefault="00DF7814" w:rsidP="00DF7814">
      <w:pPr>
        <w:spacing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Operatorii sistemelor de distribuţie (OSD), în funcţie de situaţie, urmează:</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furnizeze OST şi ANRE orice informație concretă şi sigură cu privire la posibila apariţie a unui eveniment care ar putea afecta semnificativ aprovizionarea cu gaze naturale a consumatorilor din zona de activitate, precum şi cu privire la eventualele măsuri întreprinse în acest context, care trebuie să se bazeze pe mecanisme de piaţă;</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organul central de specialitate al administraţiei publice în domeniul energeticii, OST desemnat de Comisie şi ANRE în privința realizării obligațiilor lor legale şi contractuale pe perioada existenței stării de alertă timpurie.</w:t>
      </w:r>
    </w:p>
    <w:p w:rsidR="00DF7814" w:rsidRPr="00DF7814" w:rsidRDefault="00DF7814" w:rsidP="00DF7814">
      <w:pPr>
        <w:spacing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Furnizorii care procură gaze naturale din import, în special,SA “</w:t>
      </w:r>
      <w:proofErr w:type="spellStart"/>
      <w:r w:rsidRPr="00DF7814">
        <w:rPr>
          <w:rFonts w:ascii="Times New Roman" w:eastAsia="Times New Roman" w:hAnsi="Times New Roman" w:cs="Times New Roman"/>
          <w:i/>
          <w:iCs/>
          <w:sz w:val="26"/>
          <w:szCs w:val="26"/>
          <w:u w:val="single"/>
          <w:lang w:val="ro-RO" w:eastAsia="ru-RU"/>
        </w:rPr>
        <w:t>Moldovagaz</w:t>
      </w:r>
      <w:proofErr w:type="spellEnd"/>
      <w:r w:rsidRPr="00DF7814">
        <w:rPr>
          <w:rFonts w:ascii="Times New Roman" w:eastAsia="Times New Roman" w:hAnsi="Times New Roman" w:cs="Times New Roman"/>
          <w:i/>
          <w:iCs/>
          <w:sz w:val="26"/>
          <w:szCs w:val="26"/>
          <w:u w:val="single"/>
          <w:lang w:val="ro-RO" w:eastAsia="ru-RU"/>
        </w:rPr>
        <w:t>” şi SA „</w:t>
      </w:r>
      <w:proofErr w:type="spellStart"/>
      <w:r w:rsidRPr="00DF7814">
        <w:rPr>
          <w:rFonts w:ascii="Times New Roman" w:eastAsia="Times New Roman" w:hAnsi="Times New Roman" w:cs="Times New Roman"/>
          <w:i/>
          <w:iCs/>
          <w:sz w:val="26"/>
          <w:szCs w:val="26"/>
          <w:u w:val="single"/>
          <w:lang w:val="ro-RO" w:eastAsia="ru-RU"/>
        </w:rPr>
        <w:t>Energocom</w:t>
      </w:r>
      <w:proofErr w:type="spellEnd"/>
      <w:r w:rsidRPr="00DF7814">
        <w:rPr>
          <w:rFonts w:ascii="Times New Roman" w:eastAsia="Times New Roman" w:hAnsi="Times New Roman" w:cs="Times New Roman"/>
          <w:i/>
          <w:iCs/>
          <w:sz w:val="26"/>
          <w:szCs w:val="26"/>
          <w:u w:val="single"/>
          <w:lang w:val="ro-RO" w:eastAsia="ru-RU"/>
        </w:rPr>
        <w:t>”, în funcţie de situaţie, urmează:</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prezinte OST desemnat de Comisie şi organului central de specialitate al administraţiei publice în domeniul energeticii şi ANRE orice informație concretă şi sigură cu privire la posibila apariţie a unui eveniment care ar putea afecta semnificativ aprovizionarea cu gaze naturale, precum şi cu privire la eventualele măsuri întreprinse în acest context, care trebuie să se bazeze pe mecanisme de piaţă;</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realizarea obligațiilor lor legale şi a celor contractuale în perioada existentei stării de alertă timpurie.</w:t>
      </w:r>
    </w:p>
    <w:p w:rsidR="00DF7814" w:rsidRPr="00DF7814" w:rsidRDefault="00DF7814" w:rsidP="00DF7814">
      <w:pPr>
        <w:spacing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 xml:space="preserve">Organul central de specialitate al administraţiei publice în domeniul energeticii, în funcţie de situaţie, urmează: </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centralizeze informațiile primite de la întreprinderile de gaze naturale cu privire la posibila apariţie a unui eveniment care ar putea afecta semnificativ aprovizionarea cu gaze naturale;</w:t>
      </w:r>
    </w:p>
    <w:p w:rsidR="006E0B15" w:rsidRDefault="00DF7814" w:rsidP="006E0B15">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analizeze împreună cu OST, OSD, furnizorii şi ANRE informațiile cu privire la posibila apariţie a unui eveniment care ar putea afecta semnificativ aprovizionarea cu gaze naturale și, după caz, să sesizeze Comisia pentru a constata apariţia stării de alertă timpurie;</w:t>
      </w:r>
    </w:p>
    <w:p w:rsidR="00DF7814" w:rsidRPr="006E0B15" w:rsidRDefault="00DF7814" w:rsidP="006E0B15">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6E0B15">
        <w:rPr>
          <w:rFonts w:ascii="Times New Roman" w:eastAsia="Times New Roman" w:hAnsi="Times New Roman" w:cs="Times New Roman"/>
          <w:sz w:val="26"/>
          <w:szCs w:val="26"/>
          <w:lang w:val="ro-RO" w:eastAsia="ru-RU"/>
        </w:rPr>
        <w:lastRenderedPageBreak/>
        <w:t xml:space="preserve">să informeze Guvernul, Comisia referitor la consecințele care ar putea avea loc în sectorul gazelor naturale cu privire la posibila apariție a unui eveniment care ar putea afecta semnificativ aprovizionarea cu gaze naturale şi cu privire la măsurile necesare de a fi luate pentru redresarea situației create şi pentru a preveni, în măsura posibilităţii apariţia stării de alertă sau a celei de urgenţă. Măsurile ce urmează a fi luate în cazul stării de alertă timpurie trebuie să fie bazate pe mecanisme de piaţă, iar în legătură cu identificarea acestora organul central de specialitate al administraţiei publice în domeniul energeticii poate solicita </w:t>
      </w:r>
      <w:r w:rsidR="006E0B15">
        <w:rPr>
          <w:rFonts w:ascii="Times New Roman" w:eastAsia="Times New Roman" w:hAnsi="Times New Roman" w:cs="Times New Roman"/>
          <w:sz w:val="26"/>
          <w:szCs w:val="26"/>
          <w:lang w:val="ro-RO" w:eastAsia="ru-RU"/>
        </w:rPr>
        <w:t>suportul</w:t>
      </w:r>
      <w:r w:rsidRPr="006E0B15">
        <w:rPr>
          <w:rFonts w:ascii="Times New Roman" w:eastAsia="Times New Roman" w:hAnsi="Times New Roman" w:cs="Times New Roman"/>
          <w:sz w:val="26"/>
          <w:szCs w:val="26"/>
          <w:lang w:val="ro-RO" w:eastAsia="ru-RU"/>
        </w:rPr>
        <w:t xml:space="preserve"> ANRE;</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monitorizeze pe perioada stării de alertă timpurie modul de îndeplinire a obligațiilor legale și contractuale ce revin OST, OSD şi furnizorilor care importă gaze naturale;</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în cazul în care starea de alertă timpurie nu poate fi gestionată în modul corespunzător prin aplicarea măsurilor la nivel național, la indicaţia Comisei, să comunice acest fapt președintelui Grupului de coordonare privind securitatea aprovizionării a Comunității Energetice, pentru a fi convocată o ședință a Grupului de coordonare în vederea examinării situației create şi, după caz, acordării asistenței Republicii Moldova în legătură cu coordonarea măsurilor implementate la nivel național şi regional pentru a face față stării de alertă timpurie;</w:t>
      </w:r>
    </w:p>
    <w:p w:rsidR="00DF7814" w:rsidRPr="00DF7814" w:rsidRDefault="00DF7814" w:rsidP="00DF7814">
      <w:pPr>
        <w:numPr>
          <w:ilvl w:val="0"/>
          <w:numId w:val="46"/>
        </w:numPr>
        <w:tabs>
          <w:tab w:val="clear" w:pos="720"/>
          <w:tab w:val="left" w:pos="993"/>
        </w:tabs>
        <w:spacing w:after="12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alte măsuri stabilite în prezentul Plan de urgenţă şi va îndepl</w:t>
      </w:r>
      <w:r w:rsidR="00497AF5">
        <w:rPr>
          <w:rFonts w:ascii="Times New Roman" w:eastAsia="Times New Roman" w:hAnsi="Times New Roman" w:cs="Times New Roman"/>
          <w:sz w:val="26"/>
          <w:szCs w:val="26"/>
          <w:lang w:val="ro-RO" w:eastAsia="ru-RU"/>
        </w:rPr>
        <w:t>ini deciziile luate de Comisie.</w:t>
      </w:r>
    </w:p>
    <w:p w:rsidR="00DF7814" w:rsidRPr="00DF7814" w:rsidRDefault="00DF7814" w:rsidP="00497AF5">
      <w:pPr>
        <w:spacing w:after="120" w:line="240" w:lineRule="auto"/>
        <w:ind w:left="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u w:val="single"/>
          <w:lang w:val="ro-RO" w:eastAsia="ru-RU"/>
        </w:rPr>
        <w:t xml:space="preserve">În cazul stării de Alertă, </w:t>
      </w:r>
    </w:p>
    <w:p w:rsidR="00DF7814" w:rsidRPr="00DF7814" w:rsidRDefault="00DF7814" w:rsidP="00497AF5">
      <w:pPr>
        <w:spacing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u w:val="single"/>
          <w:lang w:val="ro-RO" w:eastAsia="ru-RU"/>
        </w:rPr>
        <w:t>Operatorii sistemelor de transport (OST), SRL „</w:t>
      </w:r>
      <w:proofErr w:type="spellStart"/>
      <w:r w:rsidRPr="00DF7814">
        <w:rPr>
          <w:rFonts w:ascii="Times New Roman" w:eastAsia="Times New Roman" w:hAnsi="Times New Roman" w:cs="Times New Roman"/>
          <w:i/>
          <w:iCs/>
          <w:color w:val="000000"/>
          <w:sz w:val="26"/>
          <w:szCs w:val="26"/>
          <w:u w:val="single"/>
          <w:lang w:val="ro-RO" w:eastAsia="ru-RU"/>
        </w:rPr>
        <w:t>Moldovatransgaz</w:t>
      </w:r>
      <w:proofErr w:type="spellEnd"/>
      <w:r w:rsidRPr="00DF7814">
        <w:rPr>
          <w:rFonts w:ascii="Times New Roman" w:eastAsia="Times New Roman" w:hAnsi="Times New Roman" w:cs="Times New Roman"/>
          <w:i/>
          <w:iCs/>
          <w:color w:val="000000"/>
          <w:sz w:val="26"/>
          <w:szCs w:val="26"/>
          <w:u w:val="single"/>
          <w:lang w:val="ro-RO" w:eastAsia="ru-RU"/>
        </w:rPr>
        <w:t xml:space="preserve">” şi </w:t>
      </w:r>
      <w:r w:rsidR="00497AF5">
        <w:rPr>
          <w:rFonts w:ascii="Times New Roman" w:eastAsia="Times New Roman" w:hAnsi="Times New Roman" w:cs="Times New Roman"/>
          <w:i/>
          <w:iCs/>
          <w:color w:val="000000"/>
          <w:sz w:val="26"/>
          <w:szCs w:val="26"/>
          <w:u w:val="single"/>
          <w:lang w:val="ro-RO" w:eastAsia="ru-RU"/>
        </w:rPr>
        <w:t>Î</w:t>
      </w:r>
      <w:r w:rsidRPr="00DF7814">
        <w:rPr>
          <w:rFonts w:ascii="Times New Roman" w:eastAsia="Times New Roman" w:hAnsi="Times New Roman" w:cs="Times New Roman"/>
          <w:i/>
          <w:iCs/>
          <w:color w:val="000000"/>
          <w:sz w:val="26"/>
          <w:szCs w:val="26"/>
          <w:u w:val="single"/>
          <w:lang w:val="ro-RO" w:eastAsia="ru-RU"/>
        </w:rPr>
        <w:t>S „</w:t>
      </w:r>
      <w:proofErr w:type="spellStart"/>
      <w:r w:rsidRPr="00DF7814">
        <w:rPr>
          <w:rFonts w:ascii="Times New Roman" w:eastAsia="Times New Roman" w:hAnsi="Times New Roman" w:cs="Times New Roman"/>
          <w:i/>
          <w:iCs/>
          <w:color w:val="000000"/>
          <w:sz w:val="26"/>
          <w:szCs w:val="26"/>
          <w:u w:val="single"/>
          <w:lang w:val="ro-RO" w:eastAsia="ru-RU"/>
        </w:rPr>
        <w:t>Vestmoldtransgaz</w:t>
      </w:r>
      <w:proofErr w:type="spellEnd"/>
      <w:r w:rsidRPr="00DF7814">
        <w:rPr>
          <w:rFonts w:ascii="Times New Roman" w:eastAsia="Times New Roman" w:hAnsi="Times New Roman" w:cs="Times New Roman"/>
          <w:i/>
          <w:iCs/>
          <w:color w:val="000000"/>
          <w:sz w:val="26"/>
          <w:szCs w:val="26"/>
          <w:u w:val="single"/>
          <w:lang w:val="ro-RO" w:eastAsia="ru-RU"/>
        </w:rPr>
        <w:t>”, în funcţie de situaţie, urmează</w:t>
      </w:r>
      <w:r w:rsidRPr="00DF7814">
        <w:rPr>
          <w:rFonts w:ascii="Times New Roman" w:eastAsia="Times New Roman" w:hAnsi="Times New Roman" w:cs="Times New Roman"/>
          <w:i/>
          <w:iCs/>
          <w:color w:val="000000"/>
          <w:sz w:val="26"/>
          <w:szCs w:val="26"/>
          <w:lang w:val="ro-RO" w:eastAsia="ru-RU"/>
        </w:rPr>
        <w:t>:</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Comisia, organul central de specialitate al administraţiei publice în domeniul energeticii şi ANRE cu privire la declanşarea evenimentului care duce la creşterea cererii de gaze naturale excepțional de mare, la o întrerupere semnificativă a furnizării gazelor naturale din import sau care afectează semnificativ livrarea gazelor naturale pe teritoriul Republicii Moldova, precum şi cu privire la măsurile întreprinse în acest context, măsuri bazate pe mecanisme de piață;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întreprindă măsurile stabilite în prezentul Plan de urgenţă, cu respectarea următoarelor condiții: </w:t>
      </w:r>
    </w:p>
    <w:p w:rsidR="00DF7814" w:rsidRPr="00DF7814" w:rsidRDefault="00DF7814" w:rsidP="00364F4F">
      <w:pPr>
        <w:numPr>
          <w:ilvl w:val="1"/>
          <w:numId w:val="46"/>
        </w:numPr>
        <w:tabs>
          <w:tab w:val="clear" w:pos="1440"/>
          <w:tab w:val="left" w:pos="993"/>
          <w:tab w:val="num" w:pos="1276"/>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nu fie introduse măsuri de restricționare a fluxului de gaze naturale de pe piața națională a gazelor naturale;</w:t>
      </w:r>
    </w:p>
    <w:p w:rsidR="00DF7814" w:rsidRPr="00DF7814" w:rsidRDefault="00DF7814" w:rsidP="00364F4F">
      <w:pPr>
        <w:numPr>
          <w:ilvl w:val="1"/>
          <w:numId w:val="46"/>
        </w:numPr>
        <w:tabs>
          <w:tab w:val="clear" w:pos="1440"/>
          <w:tab w:val="left" w:pos="993"/>
          <w:tab w:val="num" w:pos="1276"/>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nu fie introduse măsuri care pot pune în pericol în mod grav situația aprovizionării cu gaze naturale într-o altă ţară parte a Comunităţii Energetice;</w:t>
      </w:r>
    </w:p>
    <w:p w:rsidR="00DF7814" w:rsidRPr="00DF7814" w:rsidRDefault="00DF7814" w:rsidP="00364F4F">
      <w:pPr>
        <w:numPr>
          <w:ilvl w:val="1"/>
          <w:numId w:val="46"/>
        </w:numPr>
        <w:tabs>
          <w:tab w:val="clear" w:pos="1440"/>
          <w:tab w:val="left" w:pos="993"/>
          <w:tab w:val="num" w:pos="1276"/>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fie menținut accesul transfrontalier la infrastructură, în măsura posibilităţilor tehnice și în condiții de siguranță, în conformitate cu Planul de acţiuni;</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îndeplinească obligaţiile stabilite în prezentul Plan de urgenţă, precum şi indicaţiile Comisiei;</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preia şi să transporte volumele suplimentare de gaze naturale puse la dispoziție de către furnizori şi </w:t>
      </w:r>
      <w:r w:rsidR="00497AF5">
        <w:rPr>
          <w:rFonts w:ascii="Times New Roman" w:eastAsia="Times New Roman" w:hAnsi="Times New Roman" w:cs="Times New Roman"/>
          <w:sz w:val="26"/>
          <w:szCs w:val="26"/>
          <w:lang w:val="ro-RO" w:eastAsia="ru-RU"/>
        </w:rPr>
        <w:t>să</w:t>
      </w:r>
      <w:r w:rsidRPr="00DF7814">
        <w:rPr>
          <w:rFonts w:ascii="Times New Roman" w:eastAsia="Times New Roman" w:hAnsi="Times New Roman" w:cs="Times New Roman"/>
          <w:sz w:val="26"/>
          <w:szCs w:val="26"/>
          <w:lang w:val="ro-RO" w:eastAsia="ru-RU"/>
        </w:rPr>
        <w:t xml:space="preserve"> prest</w:t>
      </w:r>
      <w:r w:rsidR="00497AF5">
        <w:rPr>
          <w:rFonts w:ascii="Times New Roman" w:eastAsia="Times New Roman" w:hAnsi="Times New Roman" w:cs="Times New Roman"/>
          <w:sz w:val="26"/>
          <w:szCs w:val="26"/>
          <w:lang w:val="ro-RO" w:eastAsia="ru-RU"/>
        </w:rPr>
        <w:t>eze</w:t>
      </w:r>
      <w:r w:rsidRPr="00DF7814">
        <w:rPr>
          <w:rFonts w:ascii="Times New Roman" w:eastAsia="Times New Roman" w:hAnsi="Times New Roman" w:cs="Times New Roman"/>
          <w:sz w:val="26"/>
          <w:szCs w:val="26"/>
          <w:lang w:val="ro-RO" w:eastAsia="ru-RU"/>
        </w:rPr>
        <w:t xml:space="preserve"> serviciul de transport al gazelor naturale în condiții de fiabilitate şi siguranță;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asigure, după caz, restabilirea, în termeni cât mai restrânși, a defecțiunilor tehnice apărute în sistemul național de transport şi să asigure, după restabilire, funcționarea reţelelor naționale de transport al gazelor naturale în condiții normale de lucru;</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Comisia, organul central de specialitate al administraţiei publice în domeniul energeticii şi ANRE cu privire la realizarea obligațiilor lor legale şi contractuale pe perioada existenței stării de alertă, precum şi a măsurilor întreprinse pentru redresarea situației create;</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la încetarea stării de alertă, să reia de îndată activitatea în condiții obișnuite şi să notifice imediat Comisia, organul central de specialitate al administraţiei publice în domeniul energeticii şi ANRE despre aceasta;</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OST desemnat de Comisie va îndeplini suplimentar obligațiile stabilite la pct. 18 şi 19 din prezentul Plan de urgenţă;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colaboreze cu operatorii sistemelor de transport din statele vecine, inclusiv prin aplicarea unui mecanism de schimb continuu de informații, pentru a garanta securitatea şi fiabilitatea rețelelor de transport al gazelor naturale în contextul gestionării congestiilor.</w:t>
      </w:r>
    </w:p>
    <w:p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Operatorii sistemelor de distribuţie (OSD), în funcţie de situaţie, urmează: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declanşarea evenimentului care duce la creşterea cererii de gaze naturale excepțional de mare, la o întrerupere semnificativă a furnizării gazelor naturale din import sau care afectează semnificativ livrarea gazelor naturale către consumatorii din zona de activitate, precum şi cu privire la măsurile întreprinse în acest context, măsuri bazate pe mecanisme de piață;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realizarea obligațiilor lor legale şi contractuale pe perioada existenţei stării de alertă;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măsurile prevăzute în prezentul Plan de urgenţă şi să îndeplinească deciziile Comisiei, precum şi indicațiile OST desemnat de Comisie.</w:t>
      </w:r>
    </w:p>
    <w:p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Furnizorii care procură gaze naturale din import, în special SA “</w:t>
      </w:r>
      <w:proofErr w:type="spellStart"/>
      <w:r w:rsidRPr="00DF7814">
        <w:rPr>
          <w:rFonts w:ascii="Times New Roman" w:eastAsia="Times New Roman" w:hAnsi="Times New Roman" w:cs="Times New Roman"/>
          <w:i/>
          <w:iCs/>
          <w:sz w:val="26"/>
          <w:szCs w:val="26"/>
          <w:u w:val="single"/>
          <w:lang w:val="ro-RO" w:eastAsia="ru-RU"/>
        </w:rPr>
        <w:t>Moldovagaz</w:t>
      </w:r>
      <w:proofErr w:type="spellEnd"/>
      <w:r w:rsidRPr="00DF7814">
        <w:rPr>
          <w:rFonts w:ascii="Times New Roman" w:eastAsia="Times New Roman" w:hAnsi="Times New Roman" w:cs="Times New Roman"/>
          <w:i/>
          <w:iCs/>
          <w:sz w:val="26"/>
          <w:szCs w:val="26"/>
          <w:u w:val="single"/>
          <w:lang w:val="ro-RO" w:eastAsia="ru-RU"/>
        </w:rPr>
        <w:t>” şi SA “</w:t>
      </w:r>
      <w:proofErr w:type="spellStart"/>
      <w:r w:rsidRPr="00DF7814">
        <w:rPr>
          <w:rFonts w:ascii="Times New Roman" w:eastAsia="Times New Roman" w:hAnsi="Times New Roman" w:cs="Times New Roman"/>
          <w:i/>
          <w:iCs/>
          <w:sz w:val="26"/>
          <w:szCs w:val="26"/>
          <w:u w:val="single"/>
          <w:lang w:val="ro-RO" w:eastAsia="ru-RU"/>
        </w:rPr>
        <w:t>Energocom</w:t>
      </w:r>
      <w:proofErr w:type="spellEnd"/>
      <w:r w:rsidRPr="00DF7814">
        <w:rPr>
          <w:rFonts w:ascii="Times New Roman" w:eastAsia="Times New Roman" w:hAnsi="Times New Roman" w:cs="Times New Roman"/>
          <w:i/>
          <w:iCs/>
          <w:sz w:val="26"/>
          <w:szCs w:val="26"/>
          <w:u w:val="single"/>
          <w:lang w:val="ro-RO" w:eastAsia="ru-RU"/>
        </w:rPr>
        <w:t>”, în funcţie de situaţie, urmează: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declanşarea evenimentului care duce la creşterea cererii de gaze naturale excepțional de mare, la o întrerupere semnificativă a furnizării gazelor naturale din import sau care afectează semnificativ livrarea gazelor naturale către consumatorii lor, cu privire la măsurile întreprinse în acest context, măsuri bazate pe mecanisme de piață</w:t>
      </w:r>
      <w:r w:rsidRPr="00DF7814" w:rsidDel="00456E37">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realizarea obligațiilor lor legale şi contractuale pe perioada existenței stării de alertă;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după caz, măsurile necesare în vederea procurării şi a furnizării volumelor suplimentare de gaze naturale pentru a acoperi cererea de gaze naturale excepțional de mare şi/sau pentru a acoperi cererea de gaze naturale în cazul limitării, sistării gazelor naturale dintr-o anumită sursă ori în cazul întreruperii semnificative a furnizării gazelor naturale dintr-o anumită sursă din import;</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măsurile stabilite în prezentul Plan de urgenţă şi să îndeplinească deciziile luate de Comisie, precum şi indicațiile OST desemnat de Comisie.</w:t>
      </w:r>
    </w:p>
    <w:p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 xml:space="preserve">Organul central de specialitate al administraţiei publice în domeniul energeticii, în funcţie de situaţie, urmează: </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centralizeze informațiile primite de la întreprinderile de gaze naturale cu privire la declanşarea evenimentului care duce la creşterea cererii de gaze naturale excepțional de mare, la o întrerupere semnificativă a furnizării gazelor naturale din import sau care afectează semnificativ </w:t>
      </w:r>
      <w:r w:rsidRPr="00DF7814">
        <w:rPr>
          <w:rFonts w:ascii="Times New Roman" w:eastAsia="Times New Roman" w:hAnsi="Times New Roman" w:cs="Times New Roman"/>
          <w:sz w:val="26"/>
          <w:szCs w:val="26"/>
          <w:lang w:val="ro-RO" w:eastAsia="ru-RU"/>
        </w:rPr>
        <w:lastRenderedPageBreak/>
        <w:t>livrarea gazelor naturale pe teritoriul Republicii Moldova, precum şi cu privire la măsurile întreprinse de acestea, bazate pe mecanisme de piață;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analizeze împreună cu OST, OSD, furnizorii şi ANRE informațiile primite cu privire la evenimentele apărute şi, după caz, să propună Comisiei să constate apariţia stării de alertă;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Guvernul, Comisia referitor la consecințele care ar putea avea loc în sectorul gazelor naturale în legătură cu apariţia stării de alertă, precum şi referitor la măsurile necesare de a fi luate pentru redresarea situației create şi pentru a preveni, în măsura posibilităţii apariţia stării de urgenţă. Măsurile ce urmează a fi luate în cazul stării de alertă trebuie să fie bazate pe mecanisme de piaţă, iar în legătură cu identificarea acestora organul central de specialitate al administraţiei publice în domeniul energeticii poate solicita </w:t>
      </w:r>
      <w:r w:rsidR="006E0B15">
        <w:rPr>
          <w:rFonts w:ascii="Times New Roman" w:eastAsia="Times New Roman" w:hAnsi="Times New Roman" w:cs="Times New Roman"/>
          <w:sz w:val="26"/>
          <w:szCs w:val="26"/>
          <w:lang w:val="ro-RO" w:eastAsia="ru-RU"/>
        </w:rPr>
        <w:t>suportul</w:t>
      </w:r>
      <w:r w:rsidRPr="006E0B15">
        <w:rPr>
          <w:rFonts w:ascii="Times New Roman" w:eastAsia="Times New Roman" w:hAnsi="Times New Roman" w:cs="Times New Roman"/>
          <w:sz w:val="26"/>
          <w:szCs w:val="26"/>
          <w:lang w:val="ro-RO" w:eastAsia="ru-RU"/>
        </w:rPr>
        <w:t xml:space="preserve"> ANRE</w:t>
      </w:r>
      <w:r w:rsidRPr="00DF7814">
        <w:rPr>
          <w:rFonts w:ascii="Times New Roman" w:eastAsia="Times New Roman" w:hAnsi="Times New Roman" w:cs="Times New Roman"/>
          <w:sz w:val="26"/>
          <w:szCs w:val="26"/>
          <w:lang w:val="ro-RO" w:eastAsia="ru-RU"/>
        </w:rPr>
        <w:t>;</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monitorizeze pe perioada stării de alertă modul de îndeplinire a obligațiilor legale și contractuale ce revin OST, OSD şi furnizorilor care importă gaze naturale;</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în cazul în care starea de alertă nu poate fi gestionată în modul corespunzător prin aplicarea măsurilor la nivel național, la indicaţia Comisei, să comunice acest fapt președintelui Grupului de coordonare privind securitatea aprovizionării a Comunității Energetice, pentru a fi convocată o ședință a Grupului de coordonare în vederea examinării situației create şi, după caz, acordării asistenței Republicii Moldova în legătură cu coordonarea măsurilor implementate la nivel național şi regional pentru a face față stării de alertă;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alte măsuri stabilite în prezentul Plan de urgenţă şi să îndeplinească deciziile luate de Comisie.</w:t>
      </w:r>
    </w:p>
    <w:p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u w:val="single"/>
          <w:lang w:val="ro-RO" w:eastAsia="ru-RU"/>
        </w:rPr>
        <w:t xml:space="preserve">În cazul stării de Urgență, </w:t>
      </w:r>
    </w:p>
    <w:p w:rsidR="00DF7814" w:rsidRPr="00DF7814" w:rsidRDefault="00DF7814" w:rsidP="00497AF5">
      <w:pPr>
        <w:spacing w:before="120" w:after="12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color w:val="000000"/>
          <w:sz w:val="26"/>
          <w:szCs w:val="26"/>
          <w:u w:val="single"/>
          <w:lang w:val="ro-RO" w:eastAsia="ru-RU"/>
        </w:rPr>
        <w:t>Operatorii sistemelor de transport (OST), SRL „</w:t>
      </w:r>
      <w:proofErr w:type="spellStart"/>
      <w:r w:rsidRPr="00DF7814">
        <w:rPr>
          <w:rFonts w:ascii="Times New Roman" w:eastAsia="Times New Roman" w:hAnsi="Times New Roman" w:cs="Times New Roman"/>
          <w:i/>
          <w:iCs/>
          <w:color w:val="000000"/>
          <w:sz w:val="26"/>
          <w:szCs w:val="26"/>
          <w:u w:val="single"/>
          <w:lang w:val="ro-RO" w:eastAsia="ru-RU"/>
        </w:rPr>
        <w:t>Moldovatransgaz</w:t>
      </w:r>
      <w:proofErr w:type="spellEnd"/>
      <w:r w:rsidRPr="00DF7814">
        <w:rPr>
          <w:rFonts w:ascii="Times New Roman" w:eastAsia="Times New Roman" w:hAnsi="Times New Roman" w:cs="Times New Roman"/>
          <w:i/>
          <w:iCs/>
          <w:color w:val="000000"/>
          <w:sz w:val="26"/>
          <w:szCs w:val="26"/>
          <w:u w:val="single"/>
          <w:lang w:val="ro-RO" w:eastAsia="ru-RU"/>
        </w:rPr>
        <w:t>” şi IS „</w:t>
      </w:r>
      <w:proofErr w:type="spellStart"/>
      <w:r w:rsidRPr="00DF7814">
        <w:rPr>
          <w:rFonts w:ascii="Times New Roman" w:eastAsia="Times New Roman" w:hAnsi="Times New Roman" w:cs="Times New Roman"/>
          <w:i/>
          <w:iCs/>
          <w:color w:val="000000"/>
          <w:sz w:val="26"/>
          <w:szCs w:val="26"/>
          <w:u w:val="single"/>
          <w:lang w:val="ro-RO" w:eastAsia="ru-RU"/>
        </w:rPr>
        <w:t>Vestmoldtransgaz</w:t>
      </w:r>
      <w:proofErr w:type="spellEnd"/>
      <w:r w:rsidRPr="00DF7814">
        <w:rPr>
          <w:rFonts w:ascii="Times New Roman" w:eastAsia="Times New Roman" w:hAnsi="Times New Roman" w:cs="Times New Roman"/>
          <w:i/>
          <w:iCs/>
          <w:color w:val="000000"/>
          <w:sz w:val="26"/>
          <w:szCs w:val="26"/>
          <w:u w:val="single"/>
          <w:lang w:val="ro-RO" w:eastAsia="ru-RU"/>
        </w:rPr>
        <w:t>”, în funcţie de situaţie, urmează</w:t>
      </w:r>
      <w:r w:rsidRPr="00DF7814">
        <w:rPr>
          <w:rFonts w:ascii="Times New Roman" w:eastAsia="Times New Roman" w:hAnsi="Times New Roman" w:cs="Times New Roman"/>
          <w:i/>
          <w:iCs/>
          <w:color w:val="000000"/>
          <w:sz w:val="26"/>
          <w:szCs w:val="26"/>
          <w:lang w:val="ro-RO" w:eastAsia="ru-RU"/>
        </w:rPr>
        <w:t>:</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Comisia, organul central de specialitate al administraţiei publice în domeniul energeticii şi ANRE cu privire la declanșarea oricărui eveniment care a dus la creşterea cererii de gaze naturale excepțional de mare, la o întrerupere semnificativă a furnizării gazelor naturale din import sau care a afectat semnificativ livrarea gazelor naturale pe teritoriul Republicii Moldova, situaţii care nu au putut fi redresate prin aplicarea măsurilor bazate pe mecanisme de piaţă, motiv pentru care este necesară introducerea suplimentară de măsuri care nu se bazează pe mecanisme de piață în vederea aprovizionării cu gaze naturale a consumatorilor, în special, a consumatorilor protejați;</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întreprindă măsurile stabilite în prezentul Plan de urgenţă, cu respectarea următoarelor condiții: </w:t>
      </w:r>
    </w:p>
    <w:p w:rsidR="00DF7814" w:rsidRPr="00DF7814" w:rsidRDefault="00DF7814" w:rsidP="00364F4F">
      <w:pPr>
        <w:numPr>
          <w:ilvl w:val="1"/>
          <w:numId w:val="46"/>
        </w:numPr>
        <w:tabs>
          <w:tab w:val="clear" w:pos="1440"/>
          <w:tab w:val="left" w:pos="993"/>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nu fie introduse măsuri de restricționare a fluxului de gaze naturale de pe piața națională a gazelor naturale;</w:t>
      </w:r>
    </w:p>
    <w:p w:rsidR="00DF7814" w:rsidRPr="00DF7814" w:rsidRDefault="00DF7814" w:rsidP="00364F4F">
      <w:pPr>
        <w:numPr>
          <w:ilvl w:val="1"/>
          <w:numId w:val="46"/>
        </w:numPr>
        <w:tabs>
          <w:tab w:val="clear" w:pos="1440"/>
          <w:tab w:val="left" w:pos="993"/>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nu fie introduse măsuri care pot pune în pericol în mod grav situația aprovizionării cu gaze naturale într-o altă ţară parte a Comunităţii Energetice;</w:t>
      </w:r>
    </w:p>
    <w:p w:rsidR="00DF7814" w:rsidRPr="00DF7814" w:rsidRDefault="00DF7814" w:rsidP="00364F4F">
      <w:pPr>
        <w:numPr>
          <w:ilvl w:val="1"/>
          <w:numId w:val="46"/>
        </w:numPr>
        <w:tabs>
          <w:tab w:val="clear" w:pos="1440"/>
          <w:tab w:val="left" w:pos="993"/>
        </w:tabs>
        <w:spacing w:after="60" w:line="240" w:lineRule="auto"/>
        <w:ind w:left="1276" w:right="45" w:hanging="283"/>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fie menținut accesul transfrontalier la infrastructură, în măsura posibilităţilor tehnice și în condiții de siguranță, în conformitate cu Planul de acţiuni;</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îndeplinească obligaţiile stabilite în prezentul Plan de urgenţă, precum şi indicaţiile Comisiei;</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preia şi să transporte volumele suplimentare de gaze naturale puse la dispoziție de către furnizori şi să presteze serviciul de transport al gazelor naturale în condiții de fiabilitate şi siguranță;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să asigure, după caz, restabilirea, în termeni cât mai restrânși, a defecțiunilor tehnice apărute în sistemul național de transport, iar, după restabilire, să asigure funcționarea reţelelor naționale de transport al gazelor naturale în condiții normale de lucru;</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Comisia, organul central de specialitate al administraţiei publice în domeniul energeticii şi ANRE cu privire la realizarea obligațiilor legale şi contractuale pe perioada existenței stării de urgență, precum şi a măsurilor întreprinse pentru redresarea situației create;</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la încetarea stării de urgență, să reia de îndată activitatea în condiții obișnuite şi să notifice imediat Comisia, organul central de specialitate al administraţiei publice în domeniul energeticii şi ANRE despre acest fapt;</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OST desemnat de Comisie să îndeplinească suplimentar obligațiile stabilite la pct.18 şi 19 din prezentul Plan de urgenţă;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 să colaboreze cu operatorii sistemelor de transport din statele vecine, inclusiv prin aplicarea unui mecanism de schimb continuu de informații, pentru a garanta securitatea şi fiabilitatea funcționării rețelelor de transport al gazelor naturale în contextul gestionării congestiilor.</w:t>
      </w:r>
    </w:p>
    <w:p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Operatorii sistemelor de distribuţie (OSD), în funcţie de situaţie, urmează: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declanșarea oricărui eveniment care a dus la creşterea cererii de gaze naturale excepțional de mare, la o întrerupere semnificativă a furnizării gazelor naturale din import sau care a afectat semnificativ livrarea gazelor naturale pe teritoriul Republicii Moldova, situaţii care nu au putut fi redresate prin aplicarea măsurilor bazate pe mecanisme de piaţă, motiv pentru care este necesară introducerea suplimentară de măsuri care nu se bazează pe mecanisme de piață în vederea aprovizionării cu gaze naturale a consumatorilor, în special, a consumatorilor protejați ;</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realizarea obligațiilor lor legale şi contractuale pe perioada existenţei stării de urgență.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măsurile prevăzute în prezentul Plan de urgenţă şi să îndeplinească deciziile Comisiei, precum şi indicațiile OST desemnat de Comisie.</w:t>
      </w:r>
      <w:r w:rsidRPr="00DF7814" w:rsidDel="005B3C36">
        <w:rPr>
          <w:rFonts w:ascii="Times New Roman" w:eastAsia="Times New Roman" w:hAnsi="Times New Roman" w:cs="Times New Roman"/>
          <w:sz w:val="26"/>
          <w:szCs w:val="26"/>
          <w:lang w:val="ro-RO" w:eastAsia="ru-RU"/>
        </w:rPr>
        <w:t xml:space="preserve"> </w:t>
      </w:r>
    </w:p>
    <w:p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Furnizorii care procură gaze naturale din import, în special SA “</w:t>
      </w:r>
      <w:proofErr w:type="spellStart"/>
      <w:r w:rsidRPr="00DF7814">
        <w:rPr>
          <w:rFonts w:ascii="Times New Roman" w:eastAsia="Times New Roman" w:hAnsi="Times New Roman" w:cs="Times New Roman"/>
          <w:i/>
          <w:iCs/>
          <w:sz w:val="26"/>
          <w:szCs w:val="26"/>
          <w:u w:val="single"/>
          <w:lang w:val="ro-RO" w:eastAsia="ru-RU"/>
        </w:rPr>
        <w:t>Moldovagaz</w:t>
      </w:r>
      <w:proofErr w:type="spellEnd"/>
      <w:r w:rsidRPr="00DF7814">
        <w:rPr>
          <w:rFonts w:ascii="Times New Roman" w:eastAsia="Times New Roman" w:hAnsi="Times New Roman" w:cs="Times New Roman"/>
          <w:i/>
          <w:iCs/>
          <w:sz w:val="26"/>
          <w:szCs w:val="26"/>
          <w:u w:val="single"/>
          <w:lang w:val="ro-RO" w:eastAsia="ru-RU"/>
        </w:rPr>
        <w:t>” şi SA „</w:t>
      </w:r>
      <w:proofErr w:type="spellStart"/>
      <w:r w:rsidRPr="00DF7814">
        <w:rPr>
          <w:rFonts w:ascii="Times New Roman" w:eastAsia="Times New Roman" w:hAnsi="Times New Roman" w:cs="Times New Roman"/>
          <w:i/>
          <w:iCs/>
          <w:sz w:val="26"/>
          <w:szCs w:val="26"/>
          <w:u w:val="single"/>
          <w:lang w:val="ro-RO" w:eastAsia="ru-RU"/>
        </w:rPr>
        <w:t>Energocom</w:t>
      </w:r>
      <w:proofErr w:type="spellEnd"/>
      <w:r w:rsidRPr="00DF7814">
        <w:rPr>
          <w:rFonts w:ascii="Times New Roman" w:eastAsia="Times New Roman" w:hAnsi="Times New Roman" w:cs="Times New Roman"/>
          <w:i/>
          <w:iCs/>
          <w:sz w:val="26"/>
          <w:szCs w:val="26"/>
          <w:u w:val="single"/>
          <w:lang w:val="ro-RO" w:eastAsia="ru-RU"/>
        </w:rPr>
        <w:t>”, în funcţie de situaţie, urmează: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declanșarea oricărui eveniment care a dus la creşterea cererii de gaze naturale excepțional de mare, la o întrerupere semnificativă a furnizării gazelor naturale din import sau care a afectat semnificativ livrarea gazelor naturale pe teritoriul Republicii Moldova, situaţii care nu au putut fi redresate prin aplicarea măsurilor bazate pe mecanisme de piaţă, motiv pentru care este necesară introducerea suplimentară de măsuri care nu se bazează pe mecanisme de piață în vederea aprovizionării cu gaze naturale a consumatorilor, în special, a consumatorilor protejați;</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informeze OST desemnat de Comisie, organul central de specialitate al administraţiei publice în domeniul energeticii şi ANRE cu privire la realizarea obligațiilor lor legale şi contractuale în perioada existenței stării</w:t>
      </w:r>
      <w:r w:rsidRPr="00DF7814" w:rsidDel="006A021B">
        <w:rPr>
          <w:rFonts w:ascii="Times New Roman" w:eastAsia="Times New Roman" w:hAnsi="Times New Roman" w:cs="Times New Roman"/>
          <w:sz w:val="26"/>
          <w:szCs w:val="26"/>
          <w:lang w:val="ro-RO" w:eastAsia="ru-RU"/>
        </w:rPr>
        <w:t xml:space="preserve"> </w:t>
      </w:r>
      <w:r w:rsidRPr="00DF7814">
        <w:rPr>
          <w:rFonts w:ascii="Times New Roman" w:eastAsia="Times New Roman" w:hAnsi="Times New Roman" w:cs="Times New Roman"/>
          <w:sz w:val="26"/>
          <w:szCs w:val="26"/>
          <w:lang w:val="ro-RO" w:eastAsia="ru-RU"/>
        </w:rPr>
        <w:t>de urgență;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întreprindă, după caz, măsurile necesare în vederea procurării şi a furnizării volumelor suplimentare de gaze naturale pentru a acoperi cererea de gaze naturale excepțional de mare şi/sau pentru a acoperi cerere de gaze naturale în cazul limitării, sistării gazelor naturale dintr-o anumită </w:t>
      </w:r>
      <w:r w:rsidRPr="00DF7814">
        <w:rPr>
          <w:rFonts w:ascii="Times New Roman" w:eastAsia="Times New Roman" w:hAnsi="Times New Roman" w:cs="Times New Roman"/>
          <w:sz w:val="26"/>
          <w:szCs w:val="26"/>
          <w:lang w:val="ro-RO" w:eastAsia="ru-RU"/>
        </w:rPr>
        <w:lastRenderedPageBreak/>
        <w:t>sursă ori în cazul întreruperii semnificative a furnizării gazelor naturale dintr-o anumită sursă din import;</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măsurile stabilite în prezentul Plan de urgenţă şi să îndeplinească deciziile luate de Comisie, precum şi indicațiile OST desemnat de Comisie.</w:t>
      </w:r>
    </w:p>
    <w:p w:rsidR="00DF7814" w:rsidRPr="00DF7814" w:rsidRDefault="00DF7814" w:rsidP="00497AF5">
      <w:pPr>
        <w:spacing w:before="120" w:after="120" w:line="240" w:lineRule="auto"/>
        <w:ind w:left="720"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i/>
          <w:iCs/>
          <w:sz w:val="26"/>
          <w:szCs w:val="26"/>
          <w:u w:val="single"/>
          <w:lang w:val="ro-RO" w:eastAsia="ru-RU"/>
        </w:rPr>
        <w:t xml:space="preserve">Organul central de specialitate al administraţiei publice în domeniul energeticii, în funcţie de situaţie, urmează: </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centralizeze informațiile primite de la întreprinderile de gaze naturale cu privire la declanşarea evenimentului care a dus la creşterea cererii de gaze naturale excepțional de mare, la o întrerupere semnificativă a furnizării gazelor naturale din import sau care a afectat semnificativ livrarea gazelor naturale pe teritoriul Republicii Moldova, precum şi cu privire la măsurile întreprinse de acestea, inclusiv cu privire la măsurile care nu se bazează pe mecanisme de piață;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analizeze împreună cu OST, OSD, furnizorii şi ANRE informațiile primite cu privire la evenimentele declanşate şi, după caz, să propună Comisiei să constate apariţia stării de urgenţă;</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să informeze Guvernul, Comisia referitor la consecințele care ar putea fa avea loc în sectorul de gaze naturale în legătură cu apariţia stării de urgență, precum şi  referitor la măsurile necesare de a fi luate pentru redresarea situației create. În legătură cu starea de urgenţă pot fi luate atât  măsuri care se bazează pe mecanisme de piaţă, dar şi cele care nu se bazează pe mecanisme de piaţă, iar în legătură cu identificarea acestora organul central de specialitate al administraţiei publice în domeniul energeticii poate solicita </w:t>
      </w:r>
      <w:r w:rsidR="006E0B15">
        <w:rPr>
          <w:rFonts w:ascii="Times New Roman" w:eastAsia="Times New Roman" w:hAnsi="Times New Roman" w:cs="Times New Roman"/>
          <w:sz w:val="26"/>
          <w:szCs w:val="26"/>
          <w:lang w:val="ro-RO" w:eastAsia="ru-RU"/>
        </w:rPr>
        <w:t>suportul</w:t>
      </w:r>
      <w:r w:rsidRPr="006E0B15">
        <w:rPr>
          <w:rFonts w:ascii="Times New Roman" w:eastAsia="Times New Roman" w:hAnsi="Times New Roman" w:cs="Times New Roman"/>
          <w:sz w:val="26"/>
          <w:szCs w:val="26"/>
          <w:lang w:val="ro-RO" w:eastAsia="ru-RU"/>
        </w:rPr>
        <w:t xml:space="preserve"> ANRE;</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monitorizeze pe perioada stării de urgență modul de îndeplinire a obligațiilor legale și contractuale ce revin OST, OSD  şi furnizorilor care importă gaze naturale;</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monitorizeze pe perioada stării de urgență modul de îndeplinire a obligațiilor legale și contractuale ce revin OST, OSD  şi furnizorilor care procură din import gaze naturale.</w:t>
      </w:r>
    </w:p>
    <w:p w:rsidR="00DF7814" w:rsidRPr="00DF7814"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în cazul în care starea de urgență nu poate fi gestionată în modul corespunzător prin aplicarea măsurilor la nivel național, la indicaţia Comisiei, să comunice acest fapt președintelui Grupului de coordonare privind securitatea aprovizionării a Comunității Energetice, pentru a fi convocată o ședința a Grupului de coordonare în vederea examinării situației create şi, după caz, acordării asistenţei Republicii Moldova în legătură cu coordonarea măsurilor implementate la nivel naţional şi regional pentru a face față stării de urgenţă;</w:t>
      </w:r>
    </w:p>
    <w:p w:rsidR="00DF7814" w:rsidRPr="00497AF5" w:rsidRDefault="00DF7814" w:rsidP="00364F4F">
      <w:pPr>
        <w:numPr>
          <w:ilvl w:val="0"/>
          <w:numId w:val="46"/>
        </w:numPr>
        <w:tabs>
          <w:tab w:val="clear" w:pos="720"/>
          <w:tab w:val="left" w:pos="993"/>
        </w:tabs>
        <w:spacing w:after="60" w:line="240" w:lineRule="auto"/>
        <w:ind w:left="0" w:right="45" w:firstLine="709"/>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să întreprindă alte măsuri stabilite în prezentul Plan de urgenţă şi să îndeplinească deciziile luate de Comisie.</w:t>
      </w:r>
    </w:p>
    <w:p w:rsidR="00DF7814" w:rsidRPr="00DF7814" w:rsidRDefault="00DF7814" w:rsidP="00DF7814">
      <w:pPr>
        <w:tabs>
          <w:tab w:val="left" w:pos="709"/>
        </w:tabs>
        <w:spacing w:after="120" w:line="240" w:lineRule="auto"/>
        <w:ind w:left="709" w:right="45"/>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b/>
          <w:bCs/>
          <w:sz w:val="26"/>
          <w:szCs w:val="26"/>
          <w:lang w:val="ro-RO" w:eastAsia="ru-RU"/>
        </w:rPr>
        <w:t>IV. M</w:t>
      </w:r>
      <w:r w:rsidR="00497AF5">
        <w:rPr>
          <w:rFonts w:ascii="Times New Roman" w:eastAsia="Times New Roman" w:hAnsi="Times New Roman" w:cs="Times New Roman"/>
          <w:b/>
          <w:bCs/>
          <w:sz w:val="26"/>
          <w:szCs w:val="26"/>
          <w:lang w:val="ro-RO" w:eastAsia="ru-RU"/>
        </w:rPr>
        <w:t>ă</w:t>
      </w:r>
      <w:r w:rsidRPr="00DF7814">
        <w:rPr>
          <w:rFonts w:ascii="Times New Roman" w:eastAsia="Times New Roman" w:hAnsi="Times New Roman" w:cs="Times New Roman"/>
          <w:b/>
          <w:bCs/>
          <w:sz w:val="26"/>
          <w:szCs w:val="26"/>
          <w:lang w:val="ro-RO" w:eastAsia="ru-RU"/>
        </w:rPr>
        <w:t>suri aplicate în cazul apariției situaţiilor excepţionale</w:t>
      </w:r>
    </w:p>
    <w:p w:rsidR="00DF7814" w:rsidRPr="00DF7814" w:rsidRDefault="00DC1D44" w:rsidP="00DF7814">
      <w:pPr>
        <w:spacing w:after="120" w:line="240" w:lineRule="auto"/>
        <w:ind w:right="45"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18</w:t>
      </w:r>
      <w:r w:rsidR="00DF7814" w:rsidRPr="00DF7814">
        <w:rPr>
          <w:rFonts w:ascii="Times New Roman" w:eastAsia="Times New Roman" w:hAnsi="Times New Roman" w:cs="Times New Roman"/>
          <w:sz w:val="26"/>
          <w:szCs w:val="26"/>
          <w:lang w:val="ro-RO" w:eastAsia="ru-RU"/>
        </w:rPr>
        <w:t>. Pentru asigurarea aprovizionării cu gaze naturale a consumatorilor şi, în primul rând, a consumatorilor protejați, în cazul apariţiei situaţiei excepţionale, indiferent de nivelul de criză, în afară de măsurile prevăzute mai sus, pot fi aplicate şi alte măsuri, bazate pe mecanisme de piaţă sau care nu se bazează pe mecanisme de piaţă, în cazul stării de urgenţă.</w:t>
      </w:r>
    </w:p>
    <w:p w:rsidR="00DF7814" w:rsidRPr="00DC1D44" w:rsidRDefault="00DC1D44" w:rsidP="00DC1D44">
      <w:pPr>
        <w:spacing w:after="120" w:line="240" w:lineRule="auto"/>
        <w:ind w:right="4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Cs/>
          <w:sz w:val="26"/>
          <w:szCs w:val="26"/>
          <w:lang w:val="ro-RO" w:eastAsia="ru-RU"/>
        </w:rPr>
        <w:tab/>
        <w:t>19.</w:t>
      </w:r>
      <w:r w:rsidR="00DF7814" w:rsidRPr="00DC1D44">
        <w:rPr>
          <w:rFonts w:ascii="Times New Roman" w:eastAsia="Times New Roman" w:hAnsi="Times New Roman" w:cs="Times New Roman"/>
          <w:bCs/>
          <w:sz w:val="26"/>
          <w:szCs w:val="26"/>
          <w:lang w:val="ro-RO" w:eastAsia="ru-RU"/>
        </w:rPr>
        <w:t xml:space="preserve"> Măsuri bazate pe mecanisme de piață sunt următoarele:</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 trecerea producătorilor de energie, în termeni cât mai restrânși la producerea energiei electrice şi termice din surse alternative de combustibil. În acest sens, CET-urile, CERS Moldovenească şi alte centrale termice dispun de infrastructura necesară pentru utilizarea combustibililor alternativi);</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b) trecerea mijloacelor de transport, care utilizează gazele naturale comprimate, la combustibil lichid;</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lastRenderedPageBreak/>
        <w:t xml:space="preserve">c) trecerea, în cazul sistării de către Federația Rusă a livrărilor de gaze naturale prin teritoriul Ucrainei, la importul gazelor naturale de la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xml:space="preserve"> la hotarul Federației Ruse şi asigurarea transportului gazelor naturale prin Ucraina în baza unui contract separat, încheiat în prealabil cu SAP “</w:t>
      </w:r>
      <w:proofErr w:type="spellStart"/>
      <w:r w:rsidRPr="00DF7814">
        <w:rPr>
          <w:rFonts w:ascii="Times New Roman" w:eastAsia="Times New Roman" w:hAnsi="Times New Roman" w:cs="Times New Roman"/>
          <w:sz w:val="26"/>
          <w:szCs w:val="26"/>
          <w:lang w:val="ro-RO" w:eastAsia="ru-RU"/>
        </w:rPr>
        <w:t>Ukrtransgaz</w:t>
      </w:r>
      <w:proofErr w:type="spellEnd"/>
      <w:r w:rsidRPr="00DF7814">
        <w:rPr>
          <w:rFonts w:ascii="Times New Roman" w:eastAsia="Times New Roman" w:hAnsi="Times New Roman" w:cs="Times New Roman"/>
          <w:sz w:val="26"/>
          <w:szCs w:val="26"/>
          <w:lang w:val="ro-RO" w:eastAsia="ru-RU"/>
        </w:rPr>
        <w:t>” (încheierea unor astfel de acorduri/contracte a fost inclusă ca măsură preventivă în Planul de acţiuni preventive);</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d) preluarea, cu acordul SAD “</w:t>
      </w:r>
      <w:proofErr w:type="spellStart"/>
      <w:r w:rsidRPr="00DF7814">
        <w:rPr>
          <w:rFonts w:ascii="Times New Roman" w:eastAsia="Times New Roman" w:hAnsi="Times New Roman" w:cs="Times New Roman"/>
          <w:sz w:val="26"/>
          <w:szCs w:val="26"/>
          <w:lang w:val="ro-RO" w:eastAsia="ru-RU"/>
        </w:rPr>
        <w:t>Gazprom</w:t>
      </w:r>
      <w:proofErr w:type="spellEnd"/>
      <w:r w:rsidRPr="00DF7814">
        <w:rPr>
          <w:rFonts w:ascii="Times New Roman" w:eastAsia="Times New Roman" w:hAnsi="Times New Roman" w:cs="Times New Roman"/>
          <w:sz w:val="26"/>
          <w:szCs w:val="26"/>
          <w:lang w:val="ro-RO" w:eastAsia="ru-RU"/>
        </w:rPr>
        <w:t>”, a gazelor naturale din import supra limita contractuală, cu achitarea acestora în conformitate cu prevederile contractuale;</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e) utilizarea, în caz de necesitate, a stocurilor de gaze naturale din rețelele de transport al gazelor naturale amplasate pe teritoriul Republicii Moldova (max. posibil 14,2 mil. m3, fără stocul tehnologic);</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f) aplicarea contractelor de furnizare întreruptibilă a gazelor naturale, în cazul în care astfel de contracte au fost încheiate cu consumatorii mari de gaze naturale în conformitate cu Planul de acţiuni preventive;</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g) aplicarea contractelor de sistare benevolă, în cazul unei situaţii excepționale, a furnizării gazelor naturale consumatorilor, dacă astfel de contracte au fost încheiate cu consumatori în conformitate cu prevederile Planului de acţiuni preventive;</w:t>
      </w:r>
    </w:p>
    <w:p w:rsidR="00DF7814" w:rsidRPr="00DF7814" w:rsidRDefault="00DF7814" w:rsidP="00364F4F">
      <w:pPr>
        <w:tabs>
          <w:tab w:val="left" w:pos="993"/>
        </w:tabs>
        <w:spacing w:after="6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h) procurarea gazelor naturale de la comercianți (</w:t>
      </w:r>
      <w:proofErr w:type="spellStart"/>
      <w:r w:rsidRPr="00DF7814">
        <w:rPr>
          <w:rFonts w:ascii="Times New Roman" w:eastAsia="Times New Roman" w:hAnsi="Times New Roman" w:cs="Times New Roman"/>
          <w:sz w:val="26"/>
          <w:szCs w:val="26"/>
          <w:lang w:val="ro-RO" w:eastAsia="ru-RU"/>
        </w:rPr>
        <w:t>traderi</w:t>
      </w:r>
      <w:proofErr w:type="spellEnd"/>
      <w:r w:rsidRPr="00DF7814">
        <w:rPr>
          <w:rFonts w:ascii="Times New Roman" w:eastAsia="Times New Roman" w:hAnsi="Times New Roman" w:cs="Times New Roman"/>
          <w:sz w:val="26"/>
          <w:szCs w:val="26"/>
          <w:lang w:val="ro-RO" w:eastAsia="ru-RU"/>
        </w:rPr>
        <w:t xml:space="preserve"> europeni şi ucraineni) cu asigurarea transportului prin Ucraina şi /sau România (în perspectivă).</w:t>
      </w:r>
    </w:p>
    <w:p w:rsidR="00DF7814" w:rsidRPr="00DC1D44" w:rsidRDefault="00DC1D44" w:rsidP="00DC1D44">
      <w:pPr>
        <w:tabs>
          <w:tab w:val="left" w:pos="709"/>
        </w:tabs>
        <w:spacing w:after="120" w:line="240" w:lineRule="auto"/>
        <w:ind w:left="709" w:right="45"/>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i/>
          <w:iCs/>
          <w:sz w:val="26"/>
          <w:szCs w:val="26"/>
          <w:lang w:val="ro-RO" w:eastAsia="ru-RU"/>
        </w:rPr>
        <w:t xml:space="preserve">20. </w:t>
      </w:r>
      <w:r w:rsidR="00DF7814" w:rsidRPr="00DC1D44">
        <w:rPr>
          <w:rFonts w:ascii="Times New Roman" w:eastAsia="Times New Roman" w:hAnsi="Times New Roman" w:cs="Times New Roman"/>
          <w:i/>
          <w:iCs/>
          <w:sz w:val="26"/>
          <w:szCs w:val="26"/>
          <w:lang w:val="ro-RO" w:eastAsia="ru-RU"/>
        </w:rPr>
        <w:t>Măsuri de perspectivă, bazate pe mecanisme de piață sunt următoarele:</w:t>
      </w:r>
    </w:p>
    <w:p w:rsidR="00DF7814" w:rsidRPr="00DF7814" w:rsidRDefault="00DF7814" w:rsidP="00364F4F">
      <w:pPr>
        <w:tabs>
          <w:tab w:val="left" w:pos="993"/>
        </w:tabs>
        <w:spacing w:after="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a) importul gazelor naturale, necesare pentru acoperirea pe deplin a cererii de gaze naturale, din România prin utilizarea:</w:t>
      </w:r>
    </w:p>
    <w:p w:rsidR="00DF7814" w:rsidRPr="00364F4F" w:rsidRDefault="00DF7814" w:rsidP="00364F4F">
      <w:pPr>
        <w:pStyle w:val="ListParagraph"/>
        <w:numPr>
          <w:ilvl w:val="0"/>
          <w:numId w:val="66"/>
        </w:numPr>
        <w:spacing w:before="60" w:after="60" w:line="240" w:lineRule="auto"/>
        <w:ind w:left="1077" w:right="45" w:hanging="357"/>
        <w:jc w:val="both"/>
        <w:rPr>
          <w:rFonts w:ascii="Times New Roman" w:eastAsia="Times New Roman" w:hAnsi="Times New Roman" w:cs="Times New Roman"/>
          <w:sz w:val="24"/>
          <w:szCs w:val="24"/>
          <w:lang w:val="ro-RO" w:eastAsia="ru-RU"/>
        </w:rPr>
      </w:pPr>
      <w:r w:rsidRPr="00364F4F">
        <w:rPr>
          <w:rFonts w:ascii="Times New Roman" w:eastAsia="Times New Roman" w:hAnsi="Times New Roman" w:cs="Times New Roman"/>
          <w:sz w:val="26"/>
          <w:szCs w:val="26"/>
          <w:lang w:val="ro-RO" w:eastAsia="ru-RU"/>
        </w:rPr>
        <w:t>interconexiunii noi construite a conductei de gaze naturale Ungheni-Chişinău, a cărei construcție se planifică a fi realizată în următorii ani;</w:t>
      </w:r>
    </w:p>
    <w:p w:rsidR="00DF7814" w:rsidRPr="00DF7814" w:rsidRDefault="00DF7814" w:rsidP="00364F4F">
      <w:pPr>
        <w:numPr>
          <w:ilvl w:val="0"/>
          <w:numId w:val="66"/>
        </w:numPr>
        <w:spacing w:before="60" w:after="60" w:line="240" w:lineRule="auto"/>
        <w:ind w:left="1077" w:right="45" w:hanging="357"/>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în regim bidirecțional a interconexiunii din sudul republicii, prin SMG Isaccea (România) după realizarea soluției tehnice respective şi semnarea acordurilor necesare, conform celor stabilite în Planul de acţiuni preventive.</w:t>
      </w:r>
    </w:p>
    <w:p w:rsidR="00DF7814" w:rsidRPr="00DF7814" w:rsidRDefault="00DF7814" w:rsidP="00DF7814">
      <w:pPr>
        <w:tabs>
          <w:tab w:val="left" w:pos="993"/>
        </w:tabs>
        <w:spacing w:after="12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b) stocarea de către Moldova a gazelor naturale în depozitele de stocare din </w:t>
      </w:r>
      <w:proofErr w:type="spellStart"/>
      <w:r w:rsidRPr="00DF7814">
        <w:rPr>
          <w:rFonts w:ascii="Times New Roman" w:eastAsia="Times New Roman" w:hAnsi="Times New Roman" w:cs="Times New Roman"/>
          <w:sz w:val="26"/>
          <w:szCs w:val="26"/>
          <w:lang w:val="ro-RO" w:eastAsia="ru-RU"/>
        </w:rPr>
        <w:t>Bogorodiceni</w:t>
      </w:r>
      <w:proofErr w:type="spellEnd"/>
      <w:r w:rsidRPr="00DF7814">
        <w:rPr>
          <w:rFonts w:ascii="Times New Roman" w:eastAsia="Times New Roman" w:hAnsi="Times New Roman" w:cs="Times New Roman"/>
          <w:sz w:val="26"/>
          <w:szCs w:val="26"/>
          <w:lang w:val="ro-RO" w:eastAsia="ru-RU"/>
        </w:rPr>
        <w:t xml:space="preserve"> (Ucraina) în baza unor acorduri şi cont</w:t>
      </w:r>
      <w:r w:rsidR="00364F4F">
        <w:rPr>
          <w:rFonts w:ascii="Times New Roman" w:eastAsia="Times New Roman" w:hAnsi="Times New Roman" w:cs="Times New Roman"/>
          <w:sz w:val="26"/>
          <w:szCs w:val="26"/>
          <w:lang w:val="ro-RO" w:eastAsia="ru-RU"/>
        </w:rPr>
        <w:t>r</w:t>
      </w:r>
      <w:r w:rsidRPr="00DF7814">
        <w:rPr>
          <w:rFonts w:ascii="Times New Roman" w:eastAsia="Times New Roman" w:hAnsi="Times New Roman" w:cs="Times New Roman"/>
          <w:sz w:val="26"/>
          <w:szCs w:val="26"/>
          <w:lang w:val="ro-RO" w:eastAsia="ru-RU"/>
        </w:rPr>
        <w:t>acte încheiate în prealabil şi utilizarea ulterioară a stocurilor respective în perioadele vârfurilor de consum şi în cazul situațiilor excepţionale.</w:t>
      </w:r>
    </w:p>
    <w:p w:rsidR="00DF7814" w:rsidRPr="00DF7814" w:rsidRDefault="00DF7814" w:rsidP="00DF7814">
      <w:pPr>
        <w:tabs>
          <w:tab w:val="left" w:pos="993"/>
        </w:tabs>
        <w:spacing w:after="120" w:line="240" w:lineRule="auto"/>
        <w:ind w:right="45" w:firstLine="567"/>
        <w:jc w:val="both"/>
        <w:rPr>
          <w:rFonts w:ascii="Times New Roman" w:eastAsia="Times New Roman" w:hAnsi="Times New Roman" w:cs="Times New Roman"/>
          <w:sz w:val="26"/>
          <w:szCs w:val="26"/>
          <w:lang w:val="ro-RO" w:eastAsia="ru-RU"/>
        </w:rPr>
      </w:pPr>
      <w:r w:rsidRPr="00DF7814">
        <w:rPr>
          <w:rFonts w:ascii="Times New Roman" w:eastAsia="Times New Roman" w:hAnsi="Times New Roman" w:cs="Times New Roman"/>
          <w:sz w:val="26"/>
          <w:szCs w:val="26"/>
          <w:lang w:val="ro-RO" w:eastAsia="ru-RU"/>
        </w:rPr>
        <w:t xml:space="preserve">c) extragerea gazelor naturale din zăcămintele minerale din sudul Republicii Moldova (în cazul de succes al Proiectului care va fi realizat de compania americană </w:t>
      </w:r>
      <w:proofErr w:type="spellStart"/>
      <w:r w:rsidRPr="00DF7814">
        <w:rPr>
          <w:rFonts w:ascii="Times New Roman" w:eastAsia="Times New Roman" w:hAnsi="Times New Roman" w:cs="Times New Roman"/>
          <w:sz w:val="26"/>
          <w:szCs w:val="26"/>
          <w:lang w:val="ro-RO" w:eastAsia="ru-RU"/>
        </w:rPr>
        <w:t>Frontera</w:t>
      </w:r>
      <w:proofErr w:type="spellEnd"/>
      <w:r w:rsidRPr="00DF7814">
        <w:rPr>
          <w:rFonts w:ascii="Times New Roman" w:eastAsia="Times New Roman" w:hAnsi="Times New Roman" w:cs="Times New Roman"/>
          <w:sz w:val="26"/>
          <w:szCs w:val="26"/>
          <w:lang w:val="ro-RO" w:eastAsia="ru-RU"/>
        </w:rPr>
        <w:t xml:space="preserve"> </w:t>
      </w:r>
      <w:proofErr w:type="spellStart"/>
      <w:r w:rsidRPr="00DF7814">
        <w:rPr>
          <w:rFonts w:ascii="Times New Roman" w:eastAsia="Times New Roman" w:hAnsi="Times New Roman" w:cs="Times New Roman"/>
          <w:sz w:val="26"/>
          <w:szCs w:val="26"/>
          <w:lang w:val="ro-RO" w:eastAsia="ru-RU"/>
        </w:rPr>
        <w:t>Resources</w:t>
      </w:r>
      <w:proofErr w:type="spellEnd"/>
      <w:r w:rsidRPr="00DF7814">
        <w:rPr>
          <w:rFonts w:ascii="Times New Roman" w:eastAsia="Times New Roman" w:hAnsi="Times New Roman" w:cs="Times New Roman"/>
          <w:sz w:val="26"/>
          <w:szCs w:val="26"/>
          <w:lang w:val="ro-RO" w:eastAsia="ru-RU"/>
        </w:rPr>
        <w:t>).</w:t>
      </w:r>
    </w:p>
    <w:p w:rsidR="00DF7814" w:rsidRPr="00DF7814" w:rsidRDefault="00DC1D44" w:rsidP="00364F4F">
      <w:pPr>
        <w:spacing w:after="60" w:line="240" w:lineRule="auto"/>
        <w:ind w:firstLine="72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6"/>
          <w:szCs w:val="26"/>
          <w:lang w:val="ro-RO" w:eastAsia="ru-RU"/>
        </w:rPr>
        <w:t>21</w:t>
      </w:r>
      <w:bookmarkStart w:id="3" w:name="_GoBack"/>
      <w:bookmarkEnd w:id="3"/>
      <w:r w:rsidR="00DF7814" w:rsidRPr="00DF7814">
        <w:rPr>
          <w:rFonts w:ascii="Times New Roman" w:eastAsia="Times New Roman" w:hAnsi="Times New Roman" w:cs="Times New Roman"/>
          <w:sz w:val="26"/>
          <w:szCs w:val="26"/>
          <w:lang w:val="ro-RO" w:eastAsia="ru-RU"/>
        </w:rPr>
        <w:t>. În cazul stării de urgență, când toate măsurile bazate pe mecanisme de piață au fost utilizate, dar cererea de gaze naturale rămâne neacoperită, Comisia, în comun cu organul central de specialitate al administraţiei publice în domeniul energeticii, ANRE şi întreprinderile de gaze naturale, în scopul asigurării aprovizionării cu gaze naturale a consumatorilor protejați, pot aplica următoarele măsuri care nu se bazează pe mecanisme de piaţă, după cum urmează:</w:t>
      </w:r>
    </w:p>
    <w:p w:rsidR="00DF7814" w:rsidRPr="00DF7814" w:rsidRDefault="00DF7814" w:rsidP="00364F4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a) limitarea furnizării gazelor naturale consumatorilor non-casnici, care nu fac parte din categoria consumatorilor protejați, conform listei nominale şi în ordinea de limitare aprobată de organul central de specialitate al administraţiei publice în domeniul energeticii în conformitate cu Planul de acţiuni preventive;</w:t>
      </w:r>
    </w:p>
    <w:p w:rsidR="00DF7814" w:rsidRPr="00DF7814" w:rsidRDefault="00DF7814" w:rsidP="00364F4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t>b) sistarea furnizării gazelor naturale consumatorilor non-casnici, care nu fac parte din categoria consumatorilor protejați, conform listei nominale şi în ordinea de limitare aprobată de organul central de specialitate al administraţiei publice în domeniul energeticii în conformitate cu Planul de acţiuni preventive;</w:t>
      </w:r>
    </w:p>
    <w:p w:rsidR="00DF7814" w:rsidRPr="00364F4F" w:rsidRDefault="00DF7814" w:rsidP="00364F4F">
      <w:pPr>
        <w:spacing w:after="60" w:line="240" w:lineRule="auto"/>
        <w:ind w:firstLine="720"/>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6"/>
          <w:szCs w:val="26"/>
          <w:lang w:val="ro-RO" w:eastAsia="ru-RU"/>
        </w:rPr>
        <w:lastRenderedPageBreak/>
        <w:t>c) în cazul în care, aplicarea măsurilor prevăzute la alin. a) şi b) nu asigură aprovizionarea tuturor consumatorilor protejați se va proceda la limitarea sau sistarea furnizării gazelor naturale şi celorlalte categorii de consumatori non-casnici, care anterior erau incluşi în categoria consumatorilor protejaţi.</w:t>
      </w:r>
    </w:p>
    <w:p w:rsidR="00DF7814" w:rsidRPr="00364F4F" w:rsidRDefault="00DF7814" w:rsidP="00DF7814">
      <w:pPr>
        <w:pStyle w:val="NoSpacing"/>
        <w:jc w:val="right"/>
        <w:rPr>
          <w:rFonts w:ascii="Times New Roman" w:hAnsi="Times New Roman" w:cs="Times New Roman"/>
          <w:i/>
          <w:lang w:val="ro-RO"/>
        </w:rPr>
      </w:pPr>
      <w:r w:rsidRPr="00DF7814">
        <w:rPr>
          <w:rFonts w:ascii="Times New Roman" w:hAnsi="Times New Roman" w:cs="Times New Roman"/>
          <w:lang w:val="ro-RO"/>
        </w:rPr>
        <w:t xml:space="preserve">                                                                                                                                               </w:t>
      </w:r>
      <w:r w:rsidRPr="00364F4F">
        <w:rPr>
          <w:rFonts w:ascii="Times New Roman" w:hAnsi="Times New Roman" w:cs="Times New Roman"/>
          <w:i/>
          <w:lang w:val="ro-RO"/>
        </w:rPr>
        <w:t xml:space="preserve">Anexa nr. </w:t>
      </w:r>
      <w:r w:rsidR="00567024" w:rsidRPr="00364F4F">
        <w:rPr>
          <w:rFonts w:ascii="Times New Roman" w:hAnsi="Times New Roman" w:cs="Times New Roman"/>
          <w:i/>
          <w:lang w:val="ro-RO"/>
        </w:rPr>
        <w:t>2.1</w:t>
      </w:r>
    </w:p>
    <w:p w:rsidR="00DF7814" w:rsidRPr="00364F4F" w:rsidRDefault="00DF7814" w:rsidP="00DF7814">
      <w:pPr>
        <w:pStyle w:val="NoSpacing"/>
        <w:jc w:val="right"/>
        <w:rPr>
          <w:rFonts w:ascii="Times New Roman" w:hAnsi="Times New Roman" w:cs="Times New Roman"/>
          <w:i/>
          <w:lang w:val="ro-RO"/>
        </w:rPr>
      </w:pPr>
      <w:r w:rsidRPr="00364F4F">
        <w:rPr>
          <w:rFonts w:ascii="Times New Roman" w:hAnsi="Times New Roman" w:cs="Times New Roman"/>
          <w:i/>
          <w:lang w:val="ro-RO"/>
        </w:rPr>
        <w:t>la Planul de acţiuni preventive</w:t>
      </w:r>
    </w:p>
    <w:p w:rsidR="00DF7814" w:rsidRPr="00DF7814" w:rsidRDefault="00364F4F" w:rsidP="00364F4F">
      <w:pPr>
        <w:jc w:val="center"/>
        <w:rPr>
          <w:rFonts w:ascii="Times New Roman" w:hAnsi="Times New Roman" w:cs="Times New Roman"/>
          <w:b/>
          <w:lang w:val="ro-RO"/>
        </w:rPr>
      </w:pPr>
      <w:r w:rsidRPr="00DF7814">
        <w:rPr>
          <w:rFonts w:ascii="Times New Roman" w:hAnsi="Times New Roman" w:cs="Times New Roman"/>
          <w:b/>
          <w:lang w:val="ro-RO"/>
        </w:rPr>
        <w:t>Infrastructura sistemului de gaz</w:t>
      </w:r>
      <w:r>
        <w:rPr>
          <w:rFonts w:ascii="Times New Roman" w:hAnsi="Times New Roman" w:cs="Times New Roman"/>
          <w:b/>
          <w:lang w:val="ro-RO"/>
        </w:rPr>
        <w:t>e naturale a Republicii Moldova</w:t>
      </w:r>
      <w:r w:rsidR="00DF7814" w:rsidRPr="00DF7814">
        <w:rPr>
          <w:rFonts w:ascii="Times New Roman" w:hAnsi="Times New Roman" w:cs="Times New Roman"/>
          <w:noProof/>
          <w:lang w:val="ru-RU" w:eastAsia="ru-RU"/>
        </w:rPr>
        <mc:AlternateContent>
          <mc:Choice Requires="wps">
            <w:drawing>
              <wp:anchor distT="0" distB="0" distL="114300" distR="114300" simplePos="0" relativeHeight="251660288" behindDoc="0" locked="0" layoutInCell="1" allowOverlap="1" wp14:anchorId="705CB3BA" wp14:editId="2F67CD39">
                <wp:simplePos x="0" y="0"/>
                <wp:positionH relativeFrom="column">
                  <wp:posOffset>4566285</wp:posOffset>
                </wp:positionH>
                <wp:positionV relativeFrom="paragraph">
                  <wp:posOffset>3164205</wp:posOffset>
                </wp:positionV>
                <wp:extent cx="635" cy="635"/>
                <wp:effectExtent l="13335" t="11430" r="5080"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59.55pt;margin-top:249.15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"/>
            </w:pict>
          </mc:Fallback>
        </mc:AlternateContent>
      </w:r>
    </w:p>
    <w:p w:rsidR="00DF7814" w:rsidRPr="00DF7814" w:rsidRDefault="00DF7814" w:rsidP="00DF7814">
      <w:pPr>
        <w:rPr>
          <w:rFonts w:ascii="Times New Roman" w:hAnsi="Times New Roman" w:cs="Times New Roman"/>
          <w:lang w:val="ro-RO"/>
        </w:rPr>
      </w:pPr>
      <w:r w:rsidRPr="00DF7814">
        <w:rPr>
          <w:rFonts w:ascii="Times New Roman" w:hAnsi="Times New Roman" w:cs="Times New Roman"/>
          <w:noProof/>
          <w:lang w:val="ru-RU" w:eastAsia="ru-RU"/>
        </w:rPr>
        <mc:AlternateContent>
          <mc:Choice Requires="wps">
            <w:drawing>
              <wp:anchor distT="0" distB="0" distL="114300" distR="114300" simplePos="0" relativeHeight="251661312" behindDoc="0" locked="0" layoutInCell="1" allowOverlap="1" wp14:anchorId="134FC4A1" wp14:editId="76371141">
                <wp:simplePos x="0" y="0"/>
                <wp:positionH relativeFrom="column">
                  <wp:posOffset>3747135</wp:posOffset>
                </wp:positionH>
                <wp:positionV relativeFrom="paragraph">
                  <wp:posOffset>3734435</wp:posOffset>
                </wp:positionV>
                <wp:extent cx="247650" cy="774700"/>
                <wp:effectExtent l="13335" t="10160" r="15240" b="152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77470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95.05pt;margin-top:294.05pt;width:19.5pt;height: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" strokecolor="black [3213]" strokeweight="1.5pt"/>
            </w:pict>
          </mc:Fallback>
        </mc:AlternateContent>
      </w:r>
      <w:r w:rsidRPr="00DF7814">
        <w:rPr>
          <w:rFonts w:ascii="Times New Roman" w:hAnsi="Times New Roman" w:cs="Times New Roman"/>
          <w:noProof/>
          <w:lang w:val="ru-RU" w:eastAsia="ru-RU"/>
        </w:rPr>
        <w:drawing>
          <wp:inline distT="0" distB="0" distL="0" distR="0" wp14:anchorId="399DD05E" wp14:editId="764F733F">
            <wp:extent cx="5943600" cy="7820025"/>
            <wp:effectExtent l="19050" t="0" r="0" b="0"/>
            <wp:docPr id="3899" name="Picture 3899"/>
            <wp:cNvGraphicFramePr/>
            <a:graphic xmlns:a="http://schemas.openxmlformats.org/drawingml/2006/main">
              <a:graphicData uri="http://schemas.openxmlformats.org/drawingml/2006/picture">
                <pic:pic xmlns:pic="http://schemas.openxmlformats.org/drawingml/2006/picture">
                  <pic:nvPicPr>
                    <pic:cNvPr id="3899" name="Picture 3899"/>
                    <pic:cNvPicPr/>
                  </pic:nvPicPr>
                  <pic:blipFill>
                    <a:blip r:embed="rId10" cstate="print"/>
                    <a:stretch>
                      <a:fillRect/>
                    </a:stretch>
                  </pic:blipFill>
                  <pic:spPr>
                    <a:xfrm>
                      <a:off x="0" y="0"/>
                      <a:ext cx="5943600" cy="7820025"/>
                    </a:xfrm>
                    <a:prstGeom prst="rect">
                      <a:avLst/>
                    </a:prstGeom>
                  </pic:spPr>
                </pic:pic>
              </a:graphicData>
            </a:graphic>
          </wp:inline>
        </w:drawing>
      </w:r>
    </w:p>
    <w:p w:rsidR="00DF7814" w:rsidRPr="00364F4F" w:rsidRDefault="00DF7814" w:rsidP="00DF7814">
      <w:pPr>
        <w:spacing w:after="0" w:line="240" w:lineRule="auto"/>
        <w:jc w:val="both"/>
        <w:rPr>
          <w:rFonts w:ascii="Times New Roman" w:eastAsia="Times New Roman" w:hAnsi="Times New Roman" w:cs="Times New Roman"/>
          <w:i/>
          <w:lang w:val="ro-RO" w:eastAsia="ru-RU"/>
        </w:rPr>
      </w:pPr>
      <w:r w:rsidRPr="00DF7814">
        <w:rPr>
          <w:rFonts w:ascii="Times New Roman" w:hAnsi="Times New Roman" w:cs="Times New Roman"/>
          <w:lang w:val="ro-RO"/>
        </w:rPr>
        <w:lastRenderedPageBreak/>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r>
      <w:r w:rsidRPr="00DF7814">
        <w:rPr>
          <w:rFonts w:ascii="Times New Roman" w:hAnsi="Times New Roman" w:cs="Times New Roman"/>
          <w:lang w:val="ro-RO"/>
        </w:rPr>
        <w:tab/>
        <w:t xml:space="preserve">          </w:t>
      </w:r>
      <w:r w:rsidRPr="00364F4F">
        <w:rPr>
          <w:rFonts w:ascii="Times New Roman" w:eastAsia="Times New Roman" w:hAnsi="Times New Roman" w:cs="Times New Roman"/>
          <w:i/>
          <w:lang w:val="ro-RO" w:eastAsia="ru-RU"/>
        </w:rPr>
        <w:t xml:space="preserve">Anexa nr. </w:t>
      </w:r>
      <w:r w:rsidR="00567024" w:rsidRPr="00364F4F">
        <w:rPr>
          <w:rFonts w:ascii="Times New Roman" w:eastAsia="Times New Roman" w:hAnsi="Times New Roman" w:cs="Times New Roman"/>
          <w:i/>
          <w:lang w:val="ro-RO" w:eastAsia="ru-RU"/>
        </w:rPr>
        <w:t>2.2</w:t>
      </w:r>
    </w:p>
    <w:p w:rsidR="00DF7814" w:rsidRPr="00364F4F" w:rsidRDefault="00DF7814" w:rsidP="00DF7814">
      <w:pPr>
        <w:spacing w:after="0" w:line="240" w:lineRule="auto"/>
        <w:jc w:val="both"/>
        <w:rPr>
          <w:rFonts w:ascii="Times New Roman" w:eastAsia="Times New Roman" w:hAnsi="Times New Roman" w:cs="Times New Roman"/>
          <w:i/>
          <w:lang w:val="ro-RO" w:eastAsia="ru-RU"/>
        </w:rPr>
      </w:pP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Pr="00364F4F">
        <w:rPr>
          <w:rFonts w:ascii="Times New Roman" w:eastAsia="Times New Roman" w:hAnsi="Times New Roman" w:cs="Times New Roman"/>
          <w:i/>
          <w:lang w:val="ro-RO" w:eastAsia="ru-RU"/>
        </w:rPr>
        <w:tab/>
      </w:r>
      <w:r w:rsidR="00567024" w:rsidRPr="00364F4F">
        <w:rPr>
          <w:rFonts w:ascii="Times New Roman" w:eastAsia="Times New Roman" w:hAnsi="Times New Roman" w:cs="Times New Roman"/>
          <w:i/>
          <w:lang w:val="ro-RO" w:eastAsia="ru-RU"/>
        </w:rPr>
        <w:t xml:space="preserve">      </w:t>
      </w:r>
      <w:r w:rsidRPr="00364F4F">
        <w:rPr>
          <w:rFonts w:ascii="Times New Roman" w:eastAsia="Times New Roman" w:hAnsi="Times New Roman" w:cs="Times New Roman"/>
          <w:i/>
          <w:lang w:val="ro-RO" w:eastAsia="ru-RU"/>
        </w:rPr>
        <w:t>la Planul de acţiuni preventive</w:t>
      </w:r>
    </w:p>
    <w:p w:rsidR="00DF7814" w:rsidRPr="00DF7814" w:rsidRDefault="00DF7814" w:rsidP="00DF7814">
      <w:pPr>
        <w:pStyle w:val="NoSpacing"/>
        <w:jc w:val="right"/>
        <w:rPr>
          <w:rFonts w:ascii="Times New Roman" w:hAnsi="Times New Roman" w:cs="Times New Roman"/>
          <w:lang w:val="ro-RO"/>
        </w:rPr>
      </w:pPr>
    </w:p>
    <w:p w:rsidR="00DF7814" w:rsidRPr="00DF7814" w:rsidRDefault="00DF7814" w:rsidP="00DF7814">
      <w:pPr>
        <w:pStyle w:val="NoSpacing"/>
        <w:spacing w:after="120"/>
        <w:jc w:val="center"/>
        <w:rPr>
          <w:rFonts w:ascii="Times New Roman" w:hAnsi="Times New Roman" w:cs="Times New Roman"/>
          <w:b/>
          <w:sz w:val="24"/>
          <w:szCs w:val="24"/>
          <w:lang w:val="ro-RO"/>
        </w:rPr>
      </w:pPr>
      <w:r w:rsidRPr="00DF7814">
        <w:rPr>
          <w:rFonts w:ascii="Times New Roman" w:hAnsi="Times New Roman" w:cs="Times New Roman"/>
          <w:b/>
          <w:sz w:val="24"/>
          <w:szCs w:val="24"/>
          <w:lang w:val="ro-RO"/>
        </w:rPr>
        <w:t>Conducte de gaze naturale  branşamente racordate la conductele magistrale prin care se preiau gazele naturale importate şi se transportă în interiorul  Republicii Moldova (partea dreaptă a Nistrului)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4363"/>
        <w:gridCol w:w="1559"/>
        <w:gridCol w:w="1559"/>
        <w:gridCol w:w="1701"/>
      </w:tblGrid>
      <w:tr w:rsidR="00DF7814" w:rsidRPr="00DF7814" w:rsidTr="00DF7814">
        <w:trPr>
          <w:trHeight w:val="1159"/>
        </w:trPr>
        <w:tc>
          <w:tcPr>
            <w:tcW w:w="457" w:type="dxa"/>
          </w:tcPr>
          <w:p w:rsidR="00DF7814" w:rsidRPr="00DF7814" w:rsidRDefault="00DF7814" w:rsidP="00DF7814">
            <w:pPr>
              <w:pStyle w:val="ListParagraph"/>
              <w:ind w:left="0"/>
              <w:jc w:val="both"/>
              <w:rPr>
                <w:rFonts w:ascii="Times New Roman" w:hAnsi="Times New Roman" w:cs="Times New Roman"/>
                <w:sz w:val="28"/>
                <w:szCs w:val="28"/>
                <w:lang w:val="ro-RO"/>
              </w:rPr>
            </w:pPr>
          </w:p>
        </w:tc>
        <w:tc>
          <w:tcPr>
            <w:tcW w:w="4363" w:type="dxa"/>
          </w:tcPr>
          <w:p w:rsidR="00DF7814" w:rsidRPr="00DF7814" w:rsidRDefault="00DF7814" w:rsidP="00DF7814">
            <w:pPr>
              <w:pStyle w:val="ListParagraph"/>
              <w:ind w:left="0"/>
              <w:jc w:val="center"/>
              <w:rPr>
                <w:rFonts w:ascii="Times New Roman" w:hAnsi="Times New Roman" w:cs="Times New Roman"/>
                <w:b/>
                <w:sz w:val="24"/>
                <w:szCs w:val="24"/>
                <w:lang w:val="ro-RO"/>
              </w:rPr>
            </w:pPr>
          </w:p>
          <w:p w:rsidR="00DF7814" w:rsidRPr="00DF7814" w:rsidRDefault="00DF7814" w:rsidP="00DF7814">
            <w:pPr>
              <w:pStyle w:val="ListParagraph"/>
              <w:ind w:left="0"/>
              <w:jc w:val="center"/>
              <w:rPr>
                <w:rFonts w:ascii="Times New Roman" w:hAnsi="Times New Roman" w:cs="Times New Roman"/>
                <w:b/>
                <w:sz w:val="24"/>
                <w:szCs w:val="24"/>
                <w:lang w:val="ro-RO"/>
              </w:rPr>
            </w:pPr>
            <w:r w:rsidRPr="00DF7814">
              <w:rPr>
                <w:rFonts w:ascii="Times New Roman" w:hAnsi="Times New Roman" w:cs="Times New Roman"/>
                <w:b/>
                <w:sz w:val="24"/>
                <w:szCs w:val="24"/>
                <w:lang w:val="ro-RO"/>
              </w:rPr>
              <w:t>Gazoducte - branșament</w:t>
            </w:r>
          </w:p>
        </w:tc>
        <w:tc>
          <w:tcPr>
            <w:tcW w:w="1559" w:type="dxa"/>
          </w:tcPr>
          <w:p w:rsidR="00DF7814" w:rsidRPr="00DF7814" w:rsidRDefault="00DF7814" w:rsidP="00DF7814">
            <w:pPr>
              <w:pStyle w:val="ListParagraph"/>
              <w:ind w:left="0"/>
              <w:jc w:val="center"/>
              <w:rPr>
                <w:rFonts w:ascii="Times New Roman" w:hAnsi="Times New Roman" w:cs="Times New Roman"/>
                <w:b/>
                <w:sz w:val="24"/>
                <w:szCs w:val="24"/>
                <w:lang w:val="ro-RO"/>
              </w:rPr>
            </w:pPr>
            <w:r w:rsidRPr="00DF7814">
              <w:rPr>
                <w:rFonts w:ascii="Times New Roman" w:eastAsia="Times New Roman" w:hAnsi="Times New Roman" w:cs="Times New Roman"/>
                <w:b/>
                <w:bCs/>
                <w:sz w:val="24"/>
                <w:szCs w:val="24"/>
                <w:lang w:val="ro-RO" w:eastAsia="ru-RU"/>
              </w:rPr>
              <w:t>Diametrul conductei,                    mm</w:t>
            </w:r>
          </w:p>
        </w:tc>
        <w:tc>
          <w:tcPr>
            <w:tcW w:w="1559" w:type="dxa"/>
          </w:tcPr>
          <w:p w:rsidR="00DF7814" w:rsidRPr="00DF7814" w:rsidRDefault="00DF7814" w:rsidP="00DF7814">
            <w:pPr>
              <w:pStyle w:val="ListParagraph"/>
              <w:ind w:left="0"/>
              <w:jc w:val="center"/>
              <w:rPr>
                <w:rFonts w:ascii="Times New Roman" w:hAnsi="Times New Roman" w:cs="Times New Roman"/>
                <w:b/>
                <w:sz w:val="24"/>
                <w:szCs w:val="24"/>
                <w:lang w:val="ro-RO"/>
              </w:rPr>
            </w:pPr>
            <w:r w:rsidRPr="00DF7814">
              <w:rPr>
                <w:rFonts w:ascii="Times New Roman" w:eastAsia="Times New Roman" w:hAnsi="Times New Roman" w:cs="Times New Roman"/>
                <w:b/>
                <w:bCs/>
                <w:sz w:val="24"/>
                <w:szCs w:val="24"/>
                <w:lang w:val="ro-RO" w:eastAsia="ru-RU"/>
              </w:rPr>
              <w:t>Lungimea  conductei,                    km</w:t>
            </w:r>
          </w:p>
        </w:tc>
        <w:tc>
          <w:tcPr>
            <w:tcW w:w="1701" w:type="dxa"/>
          </w:tcPr>
          <w:p w:rsidR="00DF7814" w:rsidRPr="00DF7814" w:rsidRDefault="00DF7814" w:rsidP="00DF7814">
            <w:pPr>
              <w:pStyle w:val="ListParagraph"/>
              <w:ind w:left="0"/>
              <w:jc w:val="center"/>
              <w:rPr>
                <w:rFonts w:ascii="Times New Roman" w:hAnsi="Times New Roman" w:cs="Times New Roman"/>
                <w:b/>
                <w:sz w:val="24"/>
                <w:szCs w:val="24"/>
                <w:lang w:val="ro-RO"/>
              </w:rPr>
            </w:pPr>
            <w:r w:rsidRPr="00DF7814">
              <w:rPr>
                <w:rFonts w:ascii="Times New Roman" w:hAnsi="Times New Roman" w:cs="Times New Roman"/>
                <w:b/>
                <w:sz w:val="24"/>
                <w:szCs w:val="24"/>
                <w:lang w:val="ro-RO"/>
              </w:rPr>
              <w:t>Volumul de gaze naturale transportate în anul 2016, mii.m3</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I</w:t>
            </w:r>
          </w:p>
        </w:tc>
        <w:tc>
          <w:tcPr>
            <w:tcW w:w="7481" w:type="dxa"/>
            <w:gridSpan w:val="3"/>
          </w:tcPr>
          <w:p w:rsidR="00DF7814" w:rsidRPr="00DF7814" w:rsidRDefault="00DF7814" w:rsidP="00DF7814">
            <w:pPr>
              <w:spacing w:after="0" w:line="240" w:lineRule="auto"/>
              <w:jc w:val="both"/>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 xml:space="preserve">Punctul virtual de ieșire a gazelor naturale pentru necesitățile Republicii Moldova, fără prestarea serviciilor de transport de către operatorul sistemului de transport din țara vecină (corespunzător punctelor de intrare SMG Alexeevca, </w:t>
            </w:r>
            <w:proofErr w:type="spellStart"/>
            <w:r w:rsidRPr="00DF7814">
              <w:rPr>
                <w:rFonts w:ascii="Times New Roman" w:eastAsia="Times New Roman" w:hAnsi="Times New Roman" w:cs="Times New Roman"/>
                <w:b/>
                <w:sz w:val="24"/>
                <w:szCs w:val="24"/>
                <w:lang w:val="ro-RO" w:eastAsia="ru-RU"/>
              </w:rPr>
              <w:t>Grebeniki</w:t>
            </w:r>
            <w:proofErr w:type="spellEnd"/>
            <w:r w:rsidRPr="00DF7814">
              <w:rPr>
                <w:rFonts w:ascii="Times New Roman" w:eastAsia="Times New Roman" w:hAnsi="Times New Roman" w:cs="Times New Roman"/>
                <w:b/>
                <w:sz w:val="24"/>
                <w:szCs w:val="24"/>
                <w:lang w:val="ro-RO" w:eastAsia="ru-RU"/>
              </w:rPr>
              <w:t xml:space="preserve">, PMG Todirești, PMG </w:t>
            </w:r>
            <w:proofErr w:type="spellStart"/>
            <w:r w:rsidRPr="00DF7814">
              <w:rPr>
                <w:rFonts w:ascii="Times New Roman" w:eastAsia="Times New Roman" w:hAnsi="Times New Roman" w:cs="Times New Roman"/>
                <w:b/>
                <w:sz w:val="24"/>
                <w:szCs w:val="24"/>
                <w:lang w:val="ro-RO" w:eastAsia="ru-RU"/>
              </w:rPr>
              <w:t>Limanscoe</w:t>
            </w:r>
            <w:proofErr w:type="spellEnd"/>
            <w:r w:rsidRPr="00DF7814">
              <w:rPr>
                <w:rFonts w:ascii="Times New Roman" w:eastAsia="Times New Roman" w:hAnsi="Times New Roman" w:cs="Times New Roman"/>
                <w:b/>
                <w:sz w:val="24"/>
                <w:szCs w:val="24"/>
                <w:lang w:val="ro-RO" w:eastAsia="ru-RU"/>
              </w:rPr>
              <w:t xml:space="preserve"> și gazoductul-branșament Briceni):</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 xml:space="preserve">920130 </w:t>
            </w:r>
          </w:p>
        </w:tc>
      </w:tr>
      <w:tr w:rsidR="00DF7814" w:rsidRPr="00DF7814" w:rsidTr="00DF7814">
        <w:trPr>
          <w:trHeight w:val="373"/>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Ocniţa-Otaci-Moghilev</w:t>
            </w:r>
            <w:proofErr w:type="spellEnd"/>
            <w:r w:rsidRPr="00DF7814">
              <w:rPr>
                <w:rFonts w:ascii="Times New Roman" w:eastAsia="Times New Roman" w:hAnsi="Times New Roman" w:cs="Times New Roman"/>
                <w:sz w:val="24"/>
                <w:szCs w:val="24"/>
                <w:lang w:val="ro-RO" w:eastAsia="ru-RU"/>
              </w:rPr>
              <w:t xml:space="preserve"> </w:t>
            </w:r>
            <w:proofErr w:type="spellStart"/>
            <w:r w:rsidRPr="00DF7814">
              <w:rPr>
                <w:rFonts w:ascii="Times New Roman" w:eastAsia="Times New Roman" w:hAnsi="Times New Roman" w:cs="Times New Roman"/>
                <w:sz w:val="24"/>
                <w:szCs w:val="24"/>
                <w:lang w:val="ro-RO" w:eastAsia="ru-RU"/>
              </w:rPr>
              <w:t>Podolisc</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377</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25,3</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20,8</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4,7</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Hădărăuți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199,6</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Ocnița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2392</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Frunză</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w:t>
            </w:r>
            <w:proofErr w:type="spellStart"/>
            <w:r w:rsidRPr="00DF7814">
              <w:rPr>
                <w:rFonts w:ascii="Times New Roman" w:eastAsia="Times New Roman" w:hAnsi="Times New Roman" w:cs="Times New Roman"/>
                <w:sz w:val="24"/>
                <w:szCs w:val="24"/>
                <w:lang w:val="ro-RO" w:eastAsia="ru-RU"/>
              </w:rPr>
              <w:t>1</w:t>
            </w:r>
            <w:proofErr w:type="spellEnd"/>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302,6</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Otaci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1887,4</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Briceni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9,8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8574,9</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Bîrlădeni</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603</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Edineț</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6287,3</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Donduşeni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2881,2</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Cupcini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6,1</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13868,8</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11</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Pervomaisc</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432,6</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Șuri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11,235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596,2</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Drochia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8898,9</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Staţia de alimentare a automobilelor cu gaze comprimate naturale (SAAGC)  or. Drochia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310,3</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Rîşcani</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14,7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4621,6</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Glodeni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273</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23,7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3481,4</w:t>
            </w: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17</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Sofia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1041</w:t>
            </w: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0,7</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Bălţi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377</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78083,8</w:t>
            </w:r>
          </w:p>
        </w:tc>
      </w:tr>
      <w:tr w:rsidR="00DF7814" w:rsidRPr="00DF7814" w:rsidTr="00DF7814">
        <w:trPr>
          <w:trHeight w:val="40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SAAGC or. Bălţi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57</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2806</w:t>
            </w:r>
          </w:p>
        </w:tc>
      </w:tr>
      <w:tr w:rsidR="00DF7814" w:rsidRPr="00DF7814" w:rsidTr="00DF7814">
        <w:trPr>
          <w:trHeight w:val="304"/>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20</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Alexăndreni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426</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4,9</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3140,3</w:t>
            </w:r>
          </w:p>
        </w:tc>
      </w:tr>
      <w:tr w:rsidR="00DF7814" w:rsidRPr="00DF7814" w:rsidTr="00DF7814">
        <w:trPr>
          <w:trHeight w:val="360"/>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0,1</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467</w:t>
            </w: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Bălţi-Ungeni</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530</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1,73</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25,28</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57,62</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Sîngerei</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9,16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849,8</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Fălești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5,124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Todirești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0,312</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Iliciovca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7,04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246</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Floreşti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7173,8</w:t>
            </w: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Soroca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19,5</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8348,8</w:t>
            </w: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14,5</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Parcani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105,5</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Ghindești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7,2</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1775,3</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30</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Cotiujeni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305,5</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31</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Șoldănești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w:t>
            </w:r>
            <w:proofErr w:type="spellStart"/>
            <w:r w:rsidRPr="00DF7814">
              <w:rPr>
                <w:rFonts w:ascii="Times New Roman" w:eastAsia="Times New Roman" w:hAnsi="Times New Roman" w:cs="Times New Roman"/>
                <w:sz w:val="24"/>
                <w:szCs w:val="24"/>
                <w:lang w:val="ro-RO" w:eastAsia="ru-RU"/>
              </w:rPr>
              <w:t>1</w:t>
            </w:r>
            <w:proofErr w:type="spellEnd"/>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2233,1</w:t>
            </w:r>
          </w:p>
        </w:tc>
      </w:tr>
      <w:tr w:rsidR="00DF7814" w:rsidRPr="00DF7814" w:rsidTr="00DF7814">
        <w:trPr>
          <w:trHeight w:val="26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Rezina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6792</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Chiştelniţa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12,9</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2144</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Telenești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27,241</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Chiperceni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187,8</w:t>
            </w:r>
          </w:p>
        </w:tc>
      </w:tr>
      <w:tr w:rsidR="00DF7814" w:rsidRPr="00DF7814" w:rsidTr="00DF7814">
        <w:trPr>
          <w:trHeight w:val="34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Berezlogi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12,07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1278,4</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37</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Orhei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0,25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12113,8</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Seliște</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0,12</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1579,3</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SAAGC or. Orhei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57</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1,45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858</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40</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Peresecina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3001,3</w:t>
            </w: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41</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Străşeni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23,08</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12250,3</w:t>
            </w: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0,54</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Călărași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273</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37,4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5611,5</w:t>
            </w: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43</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Greblești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0,27</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618,1</w:t>
            </w: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0,02</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Nisporeni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36,9</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2847,8</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Ungheni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46,5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10189,5</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Morenii Noi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451,4</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47</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Răciula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1382</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Criuleni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13,3</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5202,3</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Zăicana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0,96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425,2</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50</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Chișinău-1</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530</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0,165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571867</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51</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highlight w:val="yellow"/>
                <w:lang w:val="ro-RO" w:eastAsia="ru-RU"/>
              </w:rPr>
            </w:pPr>
            <w:r w:rsidRPr="00DF7814">
              <w:rPr>
                <w:rFonts w:ascii="Times New Roman" w:eastAsia="Times New Roman" w:hAnsi="Times New Roman" w:cs="Times New Roman"/>
                <w:sz w:val="24"/>
                <w:szCs w:val="24"/>
                <w:lang w:val="ro-RO" w:eastAsia="ru-RU"/>
              </w:rPr>
              <w:t>Chișinău-2</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0,3</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64622</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Floreni 1</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273</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1,84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11201,5</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Anenii Noi (Cobusca)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0,54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9566,5</w:t>
            </w:r>
          </w:p>
        </w:tc>
      </w:tr>
      <w:tr w:rsidR="00DF7814" w:rsidRPr="00DF7814" w:rsidTr="00DF7814">
        <w:trPr>
          <w:trHeight w:val="360"/>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54</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Maiak</w:t>
            </w:r>
            <w:proofErr w:type="spellEnd"/>
            <w:r w:rsidRPr="00DF7814">
              <w:rPr>
                <w:rFonts w:ascii="Times New Roman" w:eastAsia="Times New Roman" w:hAnsi="Times New Roman" w:cs="Times New Roman"/>
                <w:sz w:val="24"/>
                <w:szCs w:val="24"/>
                <w:lang w:val="ro-RO" w:eastAsia="ru-RU"/>
              </w:rPr>
              <w:t xml:space="preserve"> (Primăvara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r>
      <w:tr w:rsidR="00DF7814" w:rsidRPr="00DF7814" w:rsidTr="00DF7814">
        <w:trPr>
          <w:trHeight w:val="360"/>
        </w:trPr>
        <w:tc>
          <w:tcPr>
            <w:tcW w:w="457" w:type="dxa"/>
            <w:vMerge/>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0,025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2791</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 xml:space="preserve">Gura </w:t>
            </w:r>
            <w:proofErr w:type="spellStart"/>
            <w:r w:rsidRPr="00DF7814">
              <w:rPr>
                <w:rFonts w:ascii="Times New Roman" w:eastAsia="Times New Roman" w:hAnsi="Times New Roman" w:cs="Times New Roman"/>
                <w:sz w:val="24"/>
                <w:szCs w:val="24"/>
                <w:lang w:val="ro-RO" w:eastAsia="ru-RU"/>
              </w:rPr>
              <w:t>Bîcului</w:t>
            </w:r>
            <w:proofErr w:type="spellEnd"/>
            <w:r w:rsidRPr="00DF7814">
              <w:rPr>
                <w:rFonts w:ascii="Times New Roman" w:eastAsia="Times New Roman" w:hAnsi="Times New Roman" w:cs="Times New Roman"/>
                <w:sz w:val="24"/>
                <w:szCs w:val="24"/>
                <w:lang w:val="ro-RO" w:eastAsia="ru-RU"/>
              </w:rPr>
              <w:t xml:space="preserve"> (Nistru)</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0,43</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486,5</w:t>
            </w:r>
          </w:p>
        </w:tc>
      </w:tr>
      <w:tr w:rsidR="00DF7814" w:rsidRPr="00DF7814" w:rsidTr="00DF7814">
        <w:trPr>
          <w:trHeight w:val="360"/>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Coșnița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5,044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3386,5</w:t>
            </w: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57</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Ştefan-Vodă</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15,7</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4271,8</w:t>
            </w: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3,8</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58</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Olănești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273</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11,01</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1213,1</w:t>
            </w: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10,61</w:t>
            </w:r>
          </w:p>
        </w:tc>
        <w:tc>
          <w:tcPr>
            <w:tcW w:w="1701" w:type="dxa"/>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59</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Răscăeții Noi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0,062</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252,1</w:t>
            </w:r>
          </w:p>
        </w:tc>
      </w:tr>
      <w:tr w:rsidR="00DF7814" w:rsidRPr="00DF7814" w:rsidTr="00DF7814">
        <w:trPr>
          <w:trHeight w:val="31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0,097</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60</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Ermoclia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809,1</w:t>
            </w:r>
          </w:p>
        </w:tc>
      </w:tr>
      <w:tr w:rsidR="00DF7814" w:rsidRPr="00DF7814" w:rsidTr="00DF7814">
        <w:trPr>
          <w:trHeight w:val="270"/>
        </w:trPr>
        <w:tc>
          <w:tcPr>
            <w:tcW w:w="457" w:type="dxa"/>
            <w:vMerge w:val="restart"/>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61</w:t>
            </w:r>
          </w:p>
        </w:tc>
        <w:tc>
          <w:tcPr>
            <w:tcW w:w="4363" w:type="dxa"/>
            <w:vMerge w:val="restart"/>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Căuşeni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5,02</w:t>
            </w:r>
          </w:p>
        </w:tc>
        <w:tc>
          <w:tcPr>
            <w:tcW w:w="1701" w:type="dxa"/>
            <w:vMerge w:val="restart"/>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6616</w:t>
            </w:r>
          </w:p>
        </w:tc>
      </w:tr>
      <w:tr w:rsidR="00DF7814" w:rsidRPr="00DF7814" w:rsidTr="00DF7814">
        <w:trPr>
          <w:trHeight w:val="285"/>
        </w:trPr>
        <w:tc>
          <w:tcPr>
            <w:tcW w:w="457"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4363" w:type="dxa"/>
            <w:vMerge/>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0,08</w:t>
            </w:r>
          </w:p>
        </w:tc>
        <w:tc>
          <w:tcPr>
            <w:tcW w:w="1701" w:type="dxa"/>
            <w:vMerge/>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Tocuz</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256,9</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Căinari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8,9</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894,7</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Săiți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1,87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141,9</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Cimișlia-Hîncești</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49,6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SAAGC-1 or. Chișinău</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2,9</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5577,8</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67</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SAAGC-2 or. Chișinău</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0,31</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4700,3</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 xml:space="preserve">Bender (pentru localități </w:t>
            </w:r>
            <w:proofErr w:type="spellStart"/>
            <w:r w:rsidRPr="00DF7814">
              <w:rPr>
                <w:rFonts w:ascii="Times New Roman" w:eastAsia="Times New Roman" w:hAnsi="Times New Roman" w:cs="Times New Roman"/>
                <w:sz w:val="24"/>
                <w:szCs w:val="24"/>
                <w:lang w:val="ro-RO" w:eastAsia="ru-RU"/>
              </w:rPr>
              <w:t>Hîrbovățul</w:t>
            </w:r>
            <w:proofErr w:type="spellEnd"/>
            <w:r w:rsidRPr="00DF7814">
              <w:rPr>
                <w:rFonts w:ascii="Times New Roman" w:eastAsia="Times New Roman" w:hAnsi="Times New Roman" w:cs="Times New Roman"/>
                <w:sz w:val="24"/>
                <w:szCs w:val="24"/>
                <w:lang w:val="ro-RO" w:eastAsia="ru-RU"/>
              </w:rPr>
              <w:t xml:space="preserve"> Vechi, Copanca, Hagimus și </w:t>
            </w:r>
            <w:proofErr w:type="spellStart"/>
            <w:r w:rsidRPr="00DF7814">
              <w:rPr>
                <w:rFonts w:ascii="Times New Roman" w:eastAsia="Times New Roman" w:hAnsi="Times New Roman" w:cs="Times New Roman"/>
                <w:sz w:val="24"/>
                <w:szCs w:val="24"/>
                <w:lang w:val="ro-RO" w:eastAsia="ru-RU"/>
              </w:rPr>
              <w:t>Fîrlădeni</w:t>
            </w:r>
            <w:proofErr w:type="spellEnd"/>
            <w:r w:rsidRPr="00DF7814">
              <w:rPr>
                <w:rFonts w:ascii="Times New Roman" w:eastAsia="Times New Roman" w:hAnsi="Times New Roman" w:cs="Times New Roman"/>
                <w:sz w:val="24"/>
                <w:szCs w:val="24"/>
                <w:lang w:val="ro-RO" w:eastAsia="ru-RU"/>
              </w:rPr>
              <w:t>)</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2628,4</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II</w:t>
            </w:r>
          </w:p>
        </w:tc>
        <w:tc>
          <w:tcPr>
            <w:tcW w:w="7481" w:type="dxa"/>
            <w:gridSpan w:val="3"/>
          </w:tcPr>
          <w:p w:rsidR="00DF7814" w:rsidRPr="00DF7814" w:rsidRDefault="00DF7814" w:rsidP="00DF7814">
            <w:pPr>
              <w:tabs>
                <w:tab w:val="left" w:pos="225"/>
                <w:tab w:val="center" w:pos="3632"/>
              </w:tabs>
              <w:spacing w:after="0" w:line="240" w:lineRule="auto"/>
              <w:jc w:val="both"/>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Punctul virtual de ieșire pentru consumatorii SA ”</w:t>
            </w:r>
            <w:proofErr w:type="spellStart"/>
            <w:r w:rsidRPr="00DF7814">
              <w:rPr>
                <w:rFonts w:ascii="Times New Roman" w:eastAsia="Times New Roman" w:hAnsi="Times New Roman" w:cs="Times New Roman"/>
                <w:b/>
                <w:sz w:val="24"/>
                <w:szCs w:val="24"/>
                <w:lang w:val="ro-RO" w:eastAsia="ru-RU"/>
              </w:rPr>
              <w:t>Moldovagaz</w:t>
            </w:r>
            <w:proofErr w:type="spellEnd"/>
            <w:r w:rsidRPr="00DF7814">
              <w:rPr>
                <w:rFonts w:ascii="Times New Roman" w:eastAsia="Times New Roman" w:hAnsi="Times New Roman" w:cs="Times New Roman"/>
                <w:b/>
                <w:sz w:val="24"/>
                <w:szCs w:val="24"/>
                <w:lang w:val="ro-RO" w:eastAsia="ru-RU"/>
              </w:rPr>
              <w:t xml:space="preserve">” pentru care gazele naturale sunt livrate cu prestarea serviciilor transport de către operatorul sistemului de transport din țara vecină (sectorul SMG Căușeni - SMG </w:t>
            </w:r>
            <w:proofErr w:type="spellStart"/>
            <w:r w:rsidRPr="00DF7814">
              <w:rPr>
                <w:rFonts w:ascii="Times New Roman" w:eastAsia="Times New Roman" w:hAnsi="Times New Roman" w:cs="Times New Roman"/>
                <w:b/>
                <w:sz w:val="24"/>
                <w:szCs w:val="24"/>
                <w:lang w:val="ro-RO" w:eastAsia="ru-RU"/>
              </w:rPr>
              <w:t>Orlovca</w:t>
            </w:r>
            <w:proofErr w:type="spellEnd"/>
            <w:r w:rsidRPr="00DF7814">
              <w:rPr>
                <w:rFonts w:ascii="Times New Roman" w:eastAsia="Times New Roman" w:hAnsi="Times New Roman" w:cs="Times New Roman"/>
                <w:b/>
                <w:sz w:val="24"/>
                <w:szCs w:val="24"/>
                <w:lang w:val="ro-RO" w:eastAsia="ru-RU"/>
              </w:rPr>
              <w:t>)</w:t>
            </w:r>
            <w:r w:rsidRPr="00DF7814">
              <w:rPr>
                <w:rFonts w:ascii="Times New Roman" w:eastAsia="Times New Roman" w:hAnsi="Times New Roman" w:cs="Times New Roman"/>
                <w:b/>
                <w:sz w:val="24"/>
                <w:szCs w:val="24"/>
                <w:lang w:val="ro-RO" w:eastAsia="ru-RU"/>
              </w:rPr>
              <w:tab/>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85345</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Gura Galbenei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1,9</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1300</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Basarabeasca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3233,5</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70</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Sadaclia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696,8</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71</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Cimișlia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2,44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4675,2</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Hîncești</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19,2</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8685</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Cărpineni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25,57</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280,5</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 xml:space="preserve">SAAGC or. </w:t>
            </w:r>
            <w:proofErr w:type="spellStart"/>
            <w:r w:rsidRPr="00DF7814">
              <w:rPr>
                <w:rFonts w:ascii="Times New Roman" w:eastAsia="Times New Roman" w:hAnsi="Times New Roman" w:cs="Times New Roman"/>
                <w:sz w:val="24"/>
                <w:szCs w:val="24"/>
                <w:lang w:val="ro-RO" w:eastAsia="ru-RU"/>
              </w:rPr>
              <w:t>Hîncești</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57</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0,165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694,7</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75</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Leova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42</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2712,3</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Ciadîr-Lunga</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273</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10113,9</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77</w:t>
            </w:r>
          </w:p>
        </w:tc>
        <w:tc>
          <w:tcPr>
            <w:tcW w:w="4363" w:type="dxa"/>
            <w:hideMark/>
          </w:tcPr>
          <w:p w:rsidR="00DF7814" w:rsidRPr="00DF7814" w:rsidRDefault="00DF7814" w:rsidP="00DF7814">
            <w:pPr>
              <w:spacing w:after="0" w:line="240" w:lineRule="auto"/>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Comrat</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325</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20,068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15338,7</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Dezghingea</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0,3</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554,6</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Cantemir</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219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22,08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80</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Ferapontievca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0,19</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963,4</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81</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 xml:space="preserve">SAAGC </w:t>
            </w:r>
            <w:proofErr w:type="spellStart"/>
            <w:r w:rsidRPr="00DF7814">
              <w:rPr>
                <w:rFonts w:ascii="Times New Roman" w:eastAsia="Times New Roman" w:hAnsi="Times New Roman" w:cs="Times New Roman"/>
                <w:sz w:val="24"/>
                <w:szCs w:val="24"/>
                <w:lang w:val="ro-RO" w:eastAsia="ru-RU"/>
              </w:rPr>
              <w:t>Budjac</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57</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327,8</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82</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Tvardița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1,78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1260,5</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83</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Taraclia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7364,8</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84</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Cahul</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273</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36,86</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16410,2</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85</w:t>
            </w:r>
          </w:p>
        </w:tc>
        <w:tc>
          <w:tcPr>
            <w:tcW w:w="4363" w:type="dxa"/>
            <w:hideMark/>
          </w:tcPr>
          <w:p w:rsidR="00DF7814" w:rsidRPr="00DF7814" w:rsidRDefault="00DF7814" w:rsidP="00DF7814">
            <w:pPr>
              <w:spacing w:after="0" w:line="240" w:lineRule="auto"/>
              <w:ind w:left="-138"/>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 xml:space="preserve">  Burlăceni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76</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0,2</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614,2</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86</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proofErr w:type="spellStart"/>
            <w:r w:rsidRPr="00DF7814">
              <w:rPr>
                <w:rFonts w:ascii="Times New Roman" w:eastAsia="Times New Roman" w:hAnsi="Times New Roman" w:cs="Times New Roman"/>
                <w:sz w:val="24"/>
                <w:szCs w:val="24"/>
                <w:lang w:val="ro-RO" w:eastAsia="ru-RU"/>
              </w:rPr>
              <w:t>Gavanoasa</w:t>
            </w:r>
            <w:proofErr w:type="spellEnd"/>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0,75</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1563</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87</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Vulcănești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273</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9,4</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4936,8</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88</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Cișmichioi</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108</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0,48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2670,7</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89</w:t>
            </w: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Etulia</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159</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0,08</w:t>
            </w: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r w:rsidRPr="00DF7814">
              <w:rPr>
                <w:rFonts w:ascii="Times New Roman" w:eastAsia="Times New Roman" w:hAnsi="Times New Roman" w:cs="Times New Roman"/>
                <w:sz w:val="24"/>
                <w:szCs w:val="24"/>
                <w:lang w:val="ro-RO" w:eastAsia="ru-RU"/>
              </w:rPr>
              <w:t>948,4</w:t>
            </w:r>
          </w:p>
        </w:tc>
      </w:tr>
      <w:tr w:rsidR="00DF7814" w:rsidRPr="00DF7814" w:rsidTr="00DF7814">
        <w:trPr>
          <w:trHeight w:val="315"/>
        </w:trPr>
        <w:tc>
          <w:tcPr>
            <w:tcW w:w="457"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4363" w:type="dxa"/>
            <w:hideMark/>
          </w:tcPr>
          <w:p w:rsidR="00DF7814" w:rsidRPr="00DF7814" w:rsidRDefault="00DF7814" w:rsidP="00DF7814">
            <w:pPr>
              <w:spacing w:after="0" w:line="240" w:lineRule="auto"/>
              <w:jc w:val="both"/>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 xml:space="preserve">Total gaze naturale transportate prin gazoducte - branșamente </w:t>
            </w: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b/>
                <w:sz w:val="24"/>
                <w:szCs w:val="24"/>
                <w:lang w:val="ro-RO" w:eastAsia="ru-RU"/>
              </w:rPr>
            </w:pPr>
          </w:p>
        </w:tc>
        <w:tc>
          <w:tcPr>
            <w:tcW w:w="1559" w:type="dxa"/>
            <w:hideMark/>
          </w:tcPr>
          <w:p w:rsidR="00DF7814" w:rsidRPr="00DF7814" w:rsidRDefault="00DF7814" w:rsidP="00DF7814">
            <w:pPr>
              <w:spacing w:after="0" w:line="240" w:lineRule="auto"/>
              <w:jc w:val="center"/>
              <w:rPr>
                <w:rFonts w:ascii="Times New Roman" w:eastAsia="Times New Roman" w:hAnsi="Times New Roman" w:cs="Times New Roman"/>
                <w:sz w:val="24"/>
                <w:szCs w:val="24"/>
                <w:lang w:val="ro-RO" w:eastAsia="ru-RU"/>
              </w:rPr>
            </w:pPr>
          </w:p>
        </w:tc>
        <w:tc>
          <w:tcPr>
            <w:tcW w:w="1701" w:type="dxa"/>
          </w:tcPr>
          <w:p w:rsidR="00DF7814" w:rsidRPr="00DF7814" w:rsidRDefault="00DF7814" w:rsidP="00DF7814">
            <w:pPr>
              <w:spacing w:after="0" w:line="240" w:lineRule="auto"/>
              <w:jc w:val="center"/>
              <w:rPr>
                <w:rFonts w:ascii="Times New Roman" w:eastAsia="Times New Roman" w:hAnsi="Times New Roman" w:cs="Times New Roman"/>
                <w:b/>
                <w:sz w:val="24"/>
                <w:szCs w:val="24"/>
                <w:lang w:val="ro-RO" w:eastAsia="ru-RU"/>
              </w:rPr>
            </w:pPr>
            <w:r w:rsidRPr="00DF7814">
              <w:rPr>
                <w:rFonts w:ascii="Times New Roman" w:eastAsia="Times New Roman" w:hAnsi="Times New Roman" w:cs="Times New Roman"/>
                <w:b/>
                <w:sz w:val="24"/>
                <w:szCs w:val="24"/>
                <w:lang w:val="ro-RO" w:eastAsia="ru-RU"/>
              </w:rPr>
              <w:t>1005475</w:t>
            </w:r>
          </w:p>
        </w:tc>
      </w:tr>
    </w:tbl>
    <w:p w:rsidR="00AB462E" w:rsidRPr="00DF7814" w:rsidRDefault="00DF7814" w:rsidP="00DF7814">
      <w:pPr>
        <w:pStyle w:val="NoSpacing"/>
        <w:rPr>
          <w:rFonts w:ascii="Times New Roman" w:hAnsi="Times New Roman" w:cs="Times New Roman"/>
          <w:sz w:val="20"/>
          <w:szCs w:val="20"/>
          <w:lang w:val="ro-RO"/>
        </w:rPr>
      </w:pPr>
      <w:r w:rsidRPr="00DF7814">
        <w:rPr>
          <w:rFonts w:ascii="Times New Roman" w:hAnsi="Times New Roman" w:cs="Times New Roman"/>
          <w:sz w:val="20"/>
          <w:szCs w:val="20"/>
          <w:lang w:val="ro-RO"/>
        </w:rPr>
        <w:t xml:space="preserve">            Sursa: informaţia prezentată de S.A. „</w:t>
      </w:r>
      <w:proofErr w:type="spellStart"/>
      <w:r w:rsidRPr="00DF7814">
        <w:rPr>
          <w:rFonts w:ascii="Times New Roman" w:hAnsi="Times New Roman" w:cs="Times New Roman"/>
          <w:sz w:val="20"/>
          <w:szCs w:val="20"/>
          <w:lang w:val="ro-RO"/>
        </w:rPr>
        <w:t>Moldovagaz</w:t>
      </w:r>
      <w:proofErr w:type="spellEnd"/>
      <w:r w:rsidRPr="00DF7814">
        <w:rPr>
          <w:rFonts w:ascii="Times New Roman" w:hAnsi="Times New Roman" w:cs="Times New Roman"/>
          <w:sz w:val="20"/>
          <w:szCs w:val="20"/>
          <w:lang w:val="ro-RO"/>
        </w:rPr>
        <w:t>”</w:t>
      </w:r>
    </w:p>
    <w:sectPr w:rsidR="00AB462E" w:rsidRPr="00DF7814" w:rsidSect="00DE1E69">
      <w:pgSz w:w="12240" w:h="15840"/>
      <w:pgMar w:top="680" w:right="851"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F6" w:rsidRDefault="00E159F6" w:rsidP="00070FF3">
      <w:pPr>
        <w:spacing w:after="0" w:line="240" w:lineRule="auto"/>
      </w:pPr>
      <w:r>
        <w:separator/>
      </w:r>
    </w:p>
  </w:endnote>
  <w:endnote w:type="continuationSeparator" w:id="0">
    <w:p w:rsidR="00E159F6" w:rsidRDefault="00E159F6"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F6" w:rsidRDefault="00E159F6" w:rsidP="00070FF3">
      <w:pPr>
        <w:spacing w:after="0" w:line="240" w:lineRule="auto"/>
      </w:pPr>
      <w:r>
        <w:separator/>
      </w:r>
    </w:p>
  </w:footnote>
  <w:footnote w:type="continuationSeparator" w:id="0">
    <w:p w:rsidR="00E159F6" w:rsidRDefault="00E159F6" w:rsidP="00070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5C7"/>
    <w:multiLevelType w:val="multilevel"/>
    <w:tmpl w:val="86ECA9BE"/>
    <w:lvl w:ilvl="0">
      <w:start w:val="2"/>
      <w:numFmt w:val="decimal"/>
      <w:lvlText w:val="%1."/>
      <w:lvlJc w:val="left"/>
      <w:pPr>
        <w:ind w:left="585" w:hanging="585"/>
      </w:pPr>
      <w:rPr>
        <w:rFonts w:hint="default"/>
        <w:b/>
        <w:sz w:val="26"/>
      </w:rPr>
    </w:lvl>
    <w:lvl w:ilvl="1">
      <w:start w:val="3"/>
      <w:numFmt w:val="decimal"/>
      <w:lvlText w:val="%1.%2."/>
      <w:lvlJc w:val="left"/>
      <w:pPr>
        <w:ind w:left="939" w:hanging="585"/>
      </w:pPr>
      <w:rPr>
        <w:rFonts w:hint="default"/>
        <w:b/>
        <w:sz w:val="26"/>
      </w:rPr>
    </w:lvl>
    <w:lvl w:ilvl="2">
      <w:start w:val="1"/>
      <w:numFmt w:val="decimal"/>
      <w:lvlText w:val="%1.%2.%3."/>
      <w:lvlJc w:val="left"/>
      <w:pPr>
        <w:ind w:left="1428" w:hanging="720"/>
      </w:pPr>
      <w:rPr>
        <w:rFonts w:hint="default"/>
        <w:b/>
        <w:sz w:val="26"/>
      </w:rPr>
    </w:lvl>
    <w:lvl w:ilvl="3">
      <w:start w:val="1"/>
      <w:numFmt w:val="decimal"/>
      <w:lvlText w:val="%1.%2.%3.%4."/>
      <w:lvlJc w:val="left"/>
      <w:pPr>
        <w:ind w:left="1782" w:hanging="720"/>
      </w:pPr>
      <w:rPr>
        <w:rFonts w:hint="default"/>
        <w:b/>
        <w:sz w:val="26"/>
      </w:rPr>
    </w:lvl>
    <w:lvl w:ilvl="4">
      <w:start w:val="1"/>
      <w:numFmt w:val="decimal"/>
      <w:lvlText w:val="%1.%2.%3.%4.%5."/>
      <w:lvlJc w:val="left"/>
      <w:pPr>
        <w:ind w:left="2496" w:hanging="1080"/>
      </w:pPr>
      <w:rPr>
        <w:rFonts w:hint="default"/>
        <w:b/>
        <w:sz w:val="26"/>
      </w:rPr>
    </w:lvl>
    <w:lvl w:ilvl="5">
      <w:start w:val="1"/>
      <w:numFmt w:val="decimal"/>
      <w:lvlText w:val="%1.%2.%3.%4.%5.%6."/>
      <w:lvlJc w:val="left"/>
      <w:pPr>
        <w:ind w:left="2850" w:hanging="1080"/>
      </w:pPr>
      <w:rPr>
        <w:rFonts w:hint="default"/>
        <w:b/>
        <w:sz w:val="26"/>
      </w:rPr>
    </w:lvl>
    <w:lvl w:ilvl="6">
      <w:start w:val="1"/>
      <w:numFmt w:val="decimal"/>
      <w:lvlText w:val="%1.%2.%3.%4.%5.%6.%7."/>
      <w:lvlJc w:val="left"/>
      <w:pPr>
        <w:ind w:left="3564" w:hanging="1440"/>
      </w:pPr>
      <w:rPr>
        <w:rFonts w:hint="default"/>
        <w:b/>
        <w:sz w:val="26"/>
      </w:rPr>
    </w:lvl>
    <w:lvl w:ilvl="7">
      <w:start w:val="1"/>
      <w:numFmt w:val="decimal"/>
      <w:lvlText w:val="%1.%2.%3.%4.%5.%6.%7.%8."/>
      <w:lvlJc w:val="left"/>
      <w:pPr>
        <w:ind w:left="3918" w:hanging="1440"/>
      </w:pPr>
      <w:rPr>
        <w:rFonts w:hint="default"/>
        <w:b/>
        <w:sz w:val="26"/>
      </w:rPr>
    </w:lvl>
    <w:lvl w:ilvl="8">
      <w:start w:val="1"/>
      <w:numFmt w:val="decimal"/>
      <w:lvlText w:val="%1.%2.%3.%4.%5.%6.%7.%8.%9."/>
      <w:lvlJc w:val="left"/>
      <w:pPr>
        <w:ind w:left="4632" w:hanging="1800"/>
      </w:pPr>
      <w:rPr>
        <w:rFonts w:hint="default"/>
        <w:b/>
        <w:sz w:val="26"/>
      </w:rPr>
    </w:lvl>
  </w:abstractNum>
  <w:abstractNum w:abstractNumId="1">
    <w:nsid w:val="01F9685E"/>
    <w:multiLevelType w:val="multilevel"/>
    <w:tmpl w:val="75D03D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42237B0"/>
    <w:multiLevelType w:val="hybridMultilevel"/>
    <w:tmpl w:val="29FE683A"/>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3">
    <w:nsid w:val="06CF6047"/>
    <w:multiLevelType w:val="multilevel"/>
    <w:tmpl w:val="A146A5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8F35BC"/>
    <w:multiLevelType w:val="multilevel"/>
    <w:tmpl w:val="6DE2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1A7973"/>
    <w:multiLevelType w:val="multilevel"/>
    <w:tmpl w:val="129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B920AF"/>
    <w:multiLevelType w:val="hybridMultilevel"/>
    <w:tmpl w:val="276A7B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B6249"/>
    <w:multiLevelType w:val="multilevel"/>
    <w:tmpl w:val="FA4C0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lowerLetter"/>
      <w:lvlText w:val="%4)"/>
      <w:lvlJc w:val="left"/>
      <w:pPr>
        <w:ind w:left="2880" w:hanging="360"/>
      </w:pPr>
      <w:rPr>
        <w:rFonts w:hint="default"/>
        <w:sz w:val="26"/>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936136"/>
    <w:multiLevelType w:val="hybridMultilevel"/>
    <w:tmpl w:val="7A0C9F04"/>
    <w:lvl w:ilvl="0" w:tplc="5780558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BB315D8"/>
    <w:multiLevelType w:val="multilevel"/>
    <w:tmpl w:val="722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437EDE"/>
    <w:multiLevelType w:val="multilevel"/>
    <w:tmpl w:val="ADB2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276436"/>
    <w:multiLevelType w:val="multilevel"/>
    <w:tmpl w:val="9354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FE7611"/>
    <w:multiLevelType w:val="multilevel"/>
    <w:tmpl w:val="7292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AD1D1A"/>
    <w:multiLevelType w:val="multilevel"/>
    <w:tmpl w:val="51E2D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4622044"/>
    <w:multiLevelType w:val="multilevel"/>
    <w:tmpl w:val="34BC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523FEB"/>
    <w:multiLevelType w:val="multilevel"/>
    <w:tmpl w:val="B2CC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D65913"/>
    <w:multiLevelType w:val="multilevel"/>
    <w:tmpl w:val="F99EACB4"/>
    <w:lvl w:ilvl="0">
      <w:start w:val="4"/>
      <w:numFmt w:val="decimal"/>
      <w:lvlText w:val="%1."/>
      <w:lvlJc w:val="left"/>
      <w:pPr>
        <w:ind w:left="390" w:hanging="390"/>
      </w:pPr>
      <w:rPr>
        <w:rFonts w:hint="default"/>
        <w:b/>
        <w:sz w:val="26"/>
      </w:rPr>
    </w:lvl>
    <w:lvl w:ilvl="1">
      <w:start w:val="1"/>
      <w:numFmt w:val="decimal"/>
      <w:lvlText w:val="%1.%2."/>
      <w:lvlJc w:val="left"/>
      <w:pPr>
        <w:ind w:left="1110" w:hanging="390"/>
      </w:pPr>
      <w:rPr>
        <w:rFonts w:hint="default"/>
        <w:b/>
        <w:sz w:val="26"/>
      </w:rPr>
    </w:lvl>
    <w:lvl w:ilvl="2">
      <w:start w:val="1"/>
      <w:numFmt w:val="decimal"/>
      <w:lvlText w:val="%1.%2.%3."/>
      <w:lvlJc w:val="left"/>
      <w:pPr>
        <w:ind w:left="2160" w:hanging="720"/>
      </w:pPr>
      <w:rPr>
        <w:rFonts w:hint="default"/>
        <w:b/>
        <w:sz w:val="26"/>
      </w:rPr>
    </w:lvl>
    <w:lvl w:ilvl="3">
      <w:start w:val="1"/>
      <w:numFmt w:val="decimal"/>
      <w:lvlText w:val="%1.%2.%3.%4."/>
      <w:lvlJc w:val="left"/>
      <w:pPr>
        <w:ind w:left="2880" w:hanging="720"/>
      </w:pPr>
      <w:rPr>
        <w:rFonts w:hint="default"/>
        <w:b/>
        <w:sz w:val="26"/>
      </w:rPr>
    </w:lvl>
    <w:lvl w:ilvl="4">
      <w:start w:val="1"/>
      <w:numFmt w:val="decimal"/>
      <w:lvlText w:val="%1.%2.%3.%4.%5."/>
      <w:lvlJc w:val="left"/>
      <w:pPr>
        <w:ind w:left="3960" w:hanging="1080"/>
      </w:pPr>
      <w:rPr>
        <w:rFonts w:hint="default"/>
        <w:b/>
        <w:sz w:val="26"/>
      </w:rPr>
    </w:lvl>
    <w:lvl w:ilvl="5">
      <w:start w:val="1"/>
      <w:numFmt w:val="decimal"/>
      <w:lvlText w:val="%1.%2.%3.%4.%5.%6."/>
      <w:lvlJc w:val="left"/>
      <w:pPr>
        <w:ind w:left="4680" w:hanging="1080"/>
      </w:pPr>
      <w:rPr>
        <w:rFonts w:hint="default"/>
        <w:b/>
        <w:sz w:val="26"/>
      </w:rPr>
    </w:lvl>
    <w:lvl w:ilvl="6">
      <w:start w:val="1"/>
      <w:numFmt w:val="decimal"/>
      <w:lvlText w:val="%1.%2.%3.%4.%5.%6.%7."/>
      <w:lvlJc w:val="left"/>
      <w:pPr>
        <w:ind w:left="5760" w:hanging="1440"/>
      </w:pPr>
      <w:rPr>
        <w:rFonts w:hint="default"/>
        <w:b/>
        <w:sz w:val="26"/>
      </w:rPr>
    </w:lvl>
    <w:lvl w:ilvl="7">
      <w:start w:val="1"/>
      <w:numFmt w:val="decimal"/>
      <w:lvlText w:val="%1.%2.%3.%4.%5.%6.%7.%8."/>
      <w:lvlJc w:val="left"/>
      <w:pPr>
        <w:ind w:left="6480" w:hanging="1440"/>
      </w:pPr>
      <w:rPr>
        <w:rFonts w:hint="default"/>
        <w:b/>
        <w:sz w:val="26"/>
      </w:rPr>
    </w:lvl>
    <w:lvl w:ilvl="8">
      <w:start w:val="1"/>
      <w:numFmt w:val="decimal"/>
      <w:lvlText w:val="%1.%2.%3.%4.%5.%6.%7.%8.%9."/>
      <w:lvlJc w:val="left"/>
      <w:pPr>
        <w:ind w:left="7560" w:hanging="1800"/>
      </w:pPr>
      <w:rPr>
        <w:rFonts w:hint="default"/>
        <w:b/>
        <w:sz w:val="26"/>
      </w:rPr>
    </w:lvl>
  </w:abstractNum>
  <w:abstractNum w:abstractNumId="17">
    <w:nsid w:val="1D5B5D57"/>
    <w:multiLevelType w:val="multilevel"/>
    <w:tmpl w:val="DBC24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0241F8"/>
    <w:multiLevelType w:val="multilevel"/>
    <w:tmpl w:val="0FB4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2844DD"/>
    <w:multiLevelType w:val="multilevel"/>
    <w:tmpl w:val="4CDC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AD305B"/>
    <w:multiLevelType w:val="multilevel"/>
    <w:tmpl w:val="9F946B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7BA4B0E"/>
    <w:multiLevelType w:val="multilevel"/>
    <w:tmpl w:val="3418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017228"/>
    <w:multiLevelType w:val="multilevel"/>
    <w:tmpl w:val="7B58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5936F2"/>
    <w:multiLevelType w:val="multilevel"/>
    <w:tmpl w:val="1DF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D53950"/>
    <w:multiLevelType w:val="multilevel"/>
    <w:tmpl w:val="DD9C631C"/>
    <w:lvl w:ilvl="0">
      <w:start w:val="1"/>
      <w:numFmt w:val="decimal"/>
      <w:lvlText w:val="%1)"/>
      <w:lvlJc w:val="left"/>
      <w:pPr>
        <w:tabs>
          <w:tab w:val="num" w:pos="1080"/>
        </w:tabs>
        <w:ind w:left="1080" w:hanging="360"/>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5">
    <w:nsid w:val="2BE81AB8"/>
    <w:multiLevelType w:val="hybridMultilevel"/>
    <w:tmpl w:val="1A1044B0"/>
    <w:lvl w:ilvl="0" w:tplc="5ABA2A48">
      <w:start w:val="4"/>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27222E"/>
    <w:multiLevelType w:val="multilevel"/>
    <w:tmpl w:val="DFE025D0"/>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4B2C09"/>
    <w:multiLevelType w:val="multilevel"/>
    <w:tmpl w:val="2BC0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475189"/>
    <w:multiLevelType w:val="multilevel"/>
    <w:tmpl w:val="703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CF1007"/>
    <w:multiLevelType w:val="multilevel"/>
    <w:tmpl w:val="3DD0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EE3619"/>
    <w:multiLevelType w:val="multilevel"/>
    <w:tmpl w:val="2FC6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0069E8"/>
    <w:multiLevelType w:val="multilevel"/>
    <w:tmpl w:val="5F46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966933"/>
    <w:multiLevelType w:val="multilevel"/>
    <w:tmpl w:val="2D34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D7292D"/>
    <w:multiLevelType w:val="multilevel"/>
    <w:tmpl w:val="24C87480"/>
    <w:lvl w:ilvl="0">
      <w:start w:val="2"/>
      <w:numFmt w:val="decimal"/>
      <w:lvlText w:val="%1"/>
      <w:lvlJc w:val="left"/>
      <w:pPr>
        <w:ind w:left="360" w:hanging="360"/>
      </w:pPr>
      <w:rPr>
        <w:rFonts w:hint="default"/>
        <w:b/>
        <w:color w:val="000000"/>
        <w:sz w:val="26"/>
      </w:rPr>
    </w:lvl>
    <w:lvl w:ilvl="1">
      <w:start w:val="3"/>
      <w:numFmt w:val="decimal"/>
      <w:lvlText w:val="%1.%2."/>
      <w:lvlJc w:val="left"/>
      <w:pPr>
        <w:ind w:left="360" w:hanging="360"/>
      </w:pPr>
      <w:rPr>
        <w:rFonts w:hint="default"/>
        <w:b/>
        <w:color w:val="000000"/>
        <w:sz w:val="26"/>
      </w:rPr>
    </w:lvl>
    <w:lvl w:ilvl="2">
      <w:start w:val="1"/>
      <w:numFmt w:val="decimal"/>
      <w:lvlText w:val="%1.%2.%3"/>
      <w:lvlJc w:val="left"/>
      <w:pPr>
        <w:ind w:left="720" w:hanging="720"/>
      </w:pPr>
      <w:rPr>
        <w:rFonts w:hint="default"/>
        <w:b/>
        <w:color w:val="000000"/>
        <w:sz w:val="26"/>
      </w:rPr>
    </w:lvl>
    <w:lvl w:ilvl="3">
      <w:start w:val="1"/>
      <w:numFmt w:val="decimal"/>
      <w:lvlText w:val="%1.%2.%3.%4"/>
      <w:lvlJc w:val="left"/>
      <w:pPr>
        <w:ind w:left="720" w:hanging="720"/>
      </w:pPr>
      <w:rPr>
        <w:rFonts w:hint="default"/>
        <w:b/>
        <w:color w:val="000000"/>
        <w:sz w:val="26"/>
      </w:rPr>
    </w:lvl>
    <w:lvl w:ilvl="4">
      <w:start w:val="1"/>
      <w:numFmt w:val="decimal"/>
      <w:lvlText w:val="%1.%2.%3.%4.%5"/>
      <w:lvlJc w:val="left"/>
      <w:pPr>
        <w:ind w:left="1080" w:hanging="1080"/>
      </w:pPr>
      <w:rPr>
        <w:rFonts w:hint="default"/>
        <w:b/>
        <w:color w:val="000000"/>
        <w:sz w:val="26"/>
      </w:rPr>
    </w:lvl>
    <w:lvl w:ilvl="5">
      <w:start w:val="1"/>
      <w:numFmt w:val="decimal"/>
      <w:lvlText w:val="%1.%2.%3.%4.%5.%6"/>
      <w:lvlJc w:val="left"/>
      <w:pPr>
        <w:ind w:left="1080" w:hanging="1080"/>
      </w:pPr>
      <w:rPr>
        <w:rFonts w:hint="default"/>
        <w:b/>
        <w:color w:val="000000"/>
        <w:sz w:val="26"/>
      </w:rPr>
    </w:lvl>
    <w:lvl w:ilvl="6">
      <w:start w:val="1"/>
      <w:numFmt w:val="decimal"/>
      <w:lvlText w:val="%1.%2.%3.%4.%5.%6.%7"/>
      <w:lvlJc w:val="left"/>
      <w:pPr>
        <w:ind w:left="1440" w:hanging="1440"/>
      </w:pPr>
      <w:rPr>
        <w:rFonts w:hint="default"/>
        <w:b/>
        <w:color w:val="000000"/>
        <w:sz w:val="26"/>
      </w:rPr>
    </w:lvl>
    <w:lvl w:ilvl="7">
      <w:start w:val="1"/>
      <w:numFmt w:val="decimal"/>
      <w:lvlText w:val="%1.%2.%3.%4.%5.%6.%7.%8"/>
      <w:lvlJc w:val="left"/>
      <w:pPr>
        <w:ind w:left="1440" w:hanging="1440"/>
      </w:pPr>
      <w:rPr>
        <w:rFonts w:hint="default"/>
        <w:b/>
        <w:color w:val="000000"/>
        <w:sz w:val="26"/>
      </w:rPr>
    </w:lvl>
    <w:lvl w:ilvl="8">
      <w:start w:val="1"/>
      <w:numFmt w:val="decimal"/>
      <w:lvlText w:val="%1.%2.%3.%4.%5.%6.%7.%8.%9"/>
      <w:lvlJc w:val="left"/>
      <w:pPr>
        <w:ind w:left="1800" w:hanging="1800"/>
      </w:pPr>
      <w:rPr>
        <w:rFonts w:hint="default"/>
        <w:b/>
        <w:color w:val="000000"/>
        <w:sz w:val="26"/>
      </w:rPr>
    </w:lvl>
  </w:abstractNum>
  <w:abstractNum w:abstractNumId="34">
    <w:nsid w:val="3A656997"/>
    <w:multiLevelType w:val="multilevel"/>
    <w:tmpl w:val="29E8235A"/>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3AC73062"/>
    <w:multiLevelType w:val="multilevel"/>
    <w:tmpl w:val="B192A642"/>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3B2D6BDB"/>
    <w:multiLevelType w:val="multilevel"/>
    <w:tmpl w:val="E816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C700DC"/>
    <w:multiLevelType w:val="hybridMultilevel"/>
    <w:tmpl w:val="2BF478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FB50B4"/>
    <w:multiLevelType w:val="multilevel"/>
    <w:tmpl w:val="B8E6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C6D67BE"/>
    <w:multiLevelType w:val="multilevel"/>
    <w:tmpl w:val="616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D983BFB"/>
    <w:multiLevelType w:val="multilevel"/>
    <w:tmpl w:val="B8D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EB614DA"/>
    <w:multiLevelType w:val="multilevel"/>
    <w:tmpl w:val="3D428A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3EE06745"/>
    <w:multiLevelType w:val="multilevel"/>
    <w:tmpl w:val="ABD47EA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b w:val="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E467FF"/>
    <w:multiLevelType w:val="multilevel"/>
    <w:tmpl w:val="C31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9B529C"/>
    <w:multiLevelType w:val="multilevel"/>
    <w:tmpl w:val="9AA2CBDA"/>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41B50825"/>
    <w:multiLevelType w:val="hybridMultilevel"/>
    <w:tmpl w:val="59244D5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1DC4D2B"/>
    <w:multiLevelType w:val="multilevel"/>
    <w:tmpl w:val="9A4AA2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42283AC8"/>
    <w:multiLevelType w:val="multilevel"/>
    <w:tmpl w:val="8E4A1C0C"/>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42516218"/>
    <w:multiLevelType w:val="multilevel"/>
    <w:tmpl w:val="20188BE0"/>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nsid w:val="42D93C53"/>
    <w:multiLevelType w:val="multilevel"/>
    <w:tmpl w:val="1E3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400F49"/>
    <w:multiLevelType w:val="multilevel"/>
    <w:tmpl w:val="04602E32"/>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44F249C9"/>
    <w:multiLevelType w:val="multilevel"/>
    <w:tmpl w:val="D9B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5E07733"/>
    <w:multiLevelType w:val="multilevel"/>
    <w:tmpl w:val="28162A1A"/>
    <w:lvl w:ilvl="0">
      <w:start w:val="1"/>
      <w:numFmt w:val="bullet"/>
      <w:lvlText w:val=""/>
      <w:lvlJc w:val="left"/>
      <w:pPr>
        <w:tabs>
          <w:tab w:val="num" w:pos="720"/>
        </w:tabs>
        <w:ind w:left="720" w:hanging="360"/>
      </w:pPr>
      <w:rPr>
        <w:rFonts w:ascii="Symbol" w:hAnsi="Symbol" w:hint="default"/>
        <w:sz w:val="20"/>
      </w:rPr>
    </w:lvl>
    <w:lvl w:ilvl="1">
      <w:start w:val="7"/>
      <w:numFmt w:val="lowerLetter"/>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7C46DC2"/>
    <w:multiLevelType w:val="multilevel"/>
    <w:tmpl w:val="F52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4F0CCB"/>
    <w:multiLevelType w:val="hybridMultilevel"/>
    <w:tmpl w:val="0A56CF8C"/>
    <w:lvl w:ilvl="0" w:tplc="2C62F058">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5">
    <w:nsid w:val="4B2F19AF"/>
    <w:multiLevelType w:val="multilevel"/>
    <w:tmpl w:val="B77C887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332D59"/>
    <w:multiLevelType w:val="multilevel"/>
    <w:tmpl w:val="CD6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D5B6850"/>
    <w:multiLevelType w:val="multilevel"/>
    <w:tmpl w:val="B428FEFC"/>
    <w:lvl w:ilvl="0">
      <w:start w:val="1"/>
      <w:numFmt w:val="decimal"/>
      <w:lvlText w:val="%1."/>
      <w:lvlJc w:val="left"/>
      <w:pPr>
        <w:tabs>
          <w:tab w:val="num" w:pos="720"/>
        </w:tabs>
        <w:ind w:left="720" w:hanging="360"/>
      </w:pPr>
      <w:rPr>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421457A"/>
    <w:multiLevelType w:val="multilevel"/>
    <w:tmpl w:val="171AAB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54AD2F85"/>
    <w:multiLevelType w:val="hybridMultilevel"/>
    <w:tmpl w:val="F5405472"/>
    <w:lvl w:ilvl="0" w:tplc="FA40EF5A">
      <w:start w:val="1"/>
      <w:numFmt w:val="lowerLetter"/>
      <w:lvlText w:val="%1)"/>
      <w:lvlJc w:val="left"/>
      <w:pPr>
        <w:ind w:left="1440" w:hanging="360"/>
      </w:pPr>
      <w:rPr>
        <w:sz w:val="26"/>
        <w:szCs w:val="26"/>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0">
    <w:nsid w:val="55446AEF"/>
    <w:multiLevelType w:val="multilevel"/>
    <w:tmpl w:val="4BA2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6123420"/>
    <w:multiLevelType w:val="multilevel"/>
    <w:tmpl w:val="C83AE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584214F0"/>
    <w:multiLevelType w:val="multilevel"/>
    <w:tmpl w:val="BDB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B29012A"/>
    <w:multiLevelType w:val="multilevel"/>
    <w:tmpl w:val="C72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BA503DD"/>
    <w:multiLevelType w:val="multilevel"/>
    <w:tmpl w:val="AE8809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5D8B6C5C"/>
    <w:multiLevelType w:val="hybridMultilevel"/>
    <w:tmpl w:val="05FE2152"/>
    <w:lvl w:ilvl="0" w:tplc="CEBA2B56">
      <w:start w:val="1"/>
      <w:numFmt w:val="lowerLetter"/>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D9F5946"/>
    <w:multiLevelType w:val="multilevel"/>
    <w:tmpl w:val="2892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587379F"/>
    <w:multiLevelType w:val="multilevel"/>
    <w:tmpl w:val="47E8E08E"/>
    <w:lvl w:ilvl="0">
      <w:start w:val="1"/>
      <w:numFmt w:val="decimal"/>
      <w:lvlText w:val="%1."/>
      <w:lvlJc w:val="left"/>
      <w:pPr>
        <w:tabs>
          <w:tab w:val="num" w:pos="720"/>
        </w:tabs>
        <w:ind w:left="720" w:hanging="360"/>
      </w:pPr>
      <w:rPr>
        <w:rFonts w:ascii="Times New Roman" w:hAnsi="Times New Roman" w:cs="Times New Roman" w:hint="default"/>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59E32D3"/>
    <w:multiLevelType w:val="multilevel"/>
    <w:tmpl w:val="1ED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7A61416"/>
    <w:multiLevelType w:val="multilevel"/>
    <w:tmpl w:val="9C50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B8B0D85"/>
    <w:multiLevelType w:val="multilevel"/>
    <w:tmpl w:val="91C2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CCD543D"/>
    <w:multiLevelType w:val="multilevel"/>
    <w:tmpl w:val="C066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CD86E76"/>
    <w:multiLevelType w:val="multilevel"/>
    <w:tmpl w:val="DC28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E1851CA"/>
    <w:multiLevelType w:val="multilevel"/>
    <w:tmpl w:val="CC08E25E"/>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FAA29D3"/>
    <w:multiLevelType w:val="multilevel"/>
    <w:tmpl w:val="6C4E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2FD1733"/>
    <w:multiLevelType w:val="multilevel"/>
    <w:tmpl w:val="71C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34742B8"/>
    <w:multiLevelType w:val="hybridMultilevel"/>
    <w:tmpl w:val="89DAF4A2"/>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7">
    <w:nsid w:val="762A0326"/>
    <w:multiLevelType w:val="multilevel"/>
    <w:tmpl w:val="82A22734"/>
    <w:lvl w:ilvl="0">
      <w:start w:val="1"/>
      <w:numFmt w:val="lowerLetter"/>
      <w:lvlText w:val="%1."/>
      <w:lvlJc w:val="left"/>
      <w:pPr>
        <w:tabs>
          <w:tab w:val="num" w:pos="720"/>
        </w:tabs>
        <w:ind w:left="720" w:hanging="360"/>
      </w:pPr>
      <w:rPr>
        <w:sz w:val="26"/>
        <w:szCs w:val="26"/>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76DD5E1F"/>
    <w:multiLevelType w:val="multilevel"/>
    <w:tmpl w:val="9914310C"/>
    <w:lvl w:ilvl="0">
      <w:start w:val="2"/>
      <w:numFmt w:val="decimal"/>
      <w:lvlText w:val="%1."/>
      <w:lvlJc w:val="left"/>
      <w:pPr>
        <w:tabs>
          <w:tab w:val="num" w:pos="720"/>
        </w:tabs>
        <w:ind w:left="720" w:hanging="360"/>
      </w:pPr>
      <w:rPr>
        <w:sz w:val="26"/>
        <w:szCs w:val="26"/>
      </w:rPr>
    </w:lvl>
    <w:lvl w:ilvl="1">
      <w:start w:val="1"/>
      <w:numFmt w:val="lowerLetter"/>
      <w:lvlText w:val="%2)"/>
      <w:lvlJc w:val="left"/>
      <w:pPr>
        <w:ind w:left="1440" w:hanging="360"/>
      </w:pPr>
      <w:rPr>
        <w:rFonts w:hint="default"/>
        <w:color w:val="000000"/>
        <w:sz w:val="2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43"/>
  </w:num>
  <w:num w:numId="4">
    <w:abstractNumId w:val="11"/>
  </w:num>
  <w:num w:numId="5">
    <w:abstractNumId w:val="38"/>
  </w:num>
  <w:num w:numId="6">
    <w:abstractNumId w:val="4"/>
  </w:num>
  <w:num w:numId="7">
    <w:abstractNumId w:val="60"/>
  </w:num>
  <w:num w:numId="8">
    <w:abstractNumId w:val="30"/>
  </w:num>
  <w:num w:numId="9">
    <w:abstractNumId w:val="19"/>
  </w:num>
  <w:num w:numId="10">
    <w:abstractNumId w:val="56"/>
  </w:num>
  <w:num w:numId="11">
    <w:abstractNumId w:val="74"/>
  </w:num>
  <w:num w:numId="12">
    <w:abstractNumId w:val="69"/>
  </w:num>
  <w:num w:numId="13">
    <w:abstractNumId w:val="51"/>
  </w:num>
  <w:num w:numId="14">
    <w:abstractNumId w:val="29"/>
  </w:num>
  <w:num w:numId="15">
    <w:abstractNumId w:val="23"/>
  </w:num>
  <w:num w:numId="16">
    <w:abstractNumId w:val="40"/>
  </w:num>
  <w:num w:numId="17">
    <w:abstractNumId w:val="77"/>
  </w:num>
  <w:num w:numId="18">
    <w:abstractNumId w:val="41"/>
  </w:num>
  <w:num w:numId="19">
    <w:abstractNumId w:val="26"/>
  </w:num>
  <w:num w:numId="20">
    <w:abstractNumId w:val="57"/>
  </w:num>
  <w:num w:numId="21">
    <w:abstractNumId w:val="14"/>
  </w:num>
  <w:num w:numId="22">
    <w:abstractNumId w:val="20"/>
  </w:num>
  <w:num w:numId="23">
    <w:abstractNumId w:val="13"/>
  </w:num>
  <w:num w:numId="24">
    <w:abstractNumId w:val="64"/>
  </w:num>
  <w:num w:numId="25">
    <w:abstractNumId w:val="61"/>
  </w:num>
  <w:num w:numId="26">
    <w:abstractNumId w:val="1"/>
  </w:num>
  <w:num w:numId="27">
    <w:abstractNumId w:val="58"/>
  </w:num>
  <w:num w:numId="28">
    <w:abstractNumId w:val="5"/>
  </w:num>
  <w:num w:numId="29">
    <w:abstractNumId w:val="62"/>
  </w:num>
  <w:num w:numId="30">
    <w:abstractNumId w:val="52"/>
  </w:num>
  <w:num w:numId="31">
    <w:abstractNumId w:val="28"/>
  </w:num>
  <w:num w:numId="32">
    <w:abstractNumId w:val="47"/>
  </w:num>
  <w:num w:numId="33">
    <w:abstractNumId w:val="50"/>
  </w:num>
  <w:num w:numId="34">
    <w:abstractNumId w:val="44"/>
  </w:num>
  <w:num w:numId="35">
    <w:abstractNumId w:val="7"/>
  </w:num>
  <w:num w:numId="36">
    <w:abstractNumId w:val="34"/>
  </w:num>
  <w:num w:numId="37">
    <w:abstractNumId w:val="78"/>
  </w:num>
  <w:num w:numId="38">
    <w:abstractNumId w:val="46"/>
  </w:num>
  <w:num w:numId="39">
    <w:abstractNumId w:val="33"/>
  </w:num>
  <w:num w:numId="40">
    <w:abstractNumId w:val="65"/>
  </w:num>
  <w:num w:numId="41">
    <w:abstractNumId w:val="48"/>
  </w:num>
  <w:num w:numId="42">
    <w:abstractNumId w:val="6"/>
  </w:num>
  <w:num w:numId="43">
    <w:abstractNumId w:val="37"/>
  </w:num>
  <w:num w:numId="44">
    <w:abstractNumId w:val="39"/>
  </w:num>
  <w:num w:numId="45">
    <w:abstractNumId w:val="68"/>
  </w:num>
  <w:num w:numId="46">
    <w:abstractNumId w:val="21"/>
  </w:num>
  <w:num w:numId="47">
    <w:abstractNumId w:val="73"/>
  </w:num>
  <w:num w:numId="48">
    <w:abstractNumId w:val="49"/>
  </w:num>
  <w:num w:numId="49">
    <w:abstractNumId w:val="27"/>
  </w:num>
  <w:num w:numId="50">
    <w:abstractNumId w:val="31"/>
  </w:num>
  <w:num w:numId="51">
    <w:abstractNumId w:val="18"/>
  </w:num>
  <w:num w:numId="52">
    <w:abstractNumId w:val="66"/>
  </w:num>
  <w:num w:numId="53">
    <w:abstractNumId w:val="70"/>
  </w:num>
  <w:num w:numId="54">
    <w:abstractNumId w:val="15"/>
  </w:num>
  <w:num w:numId="55">
    <w:abstractNumId w:val="10"/>
  </w:num>
  <w:num w:numId="56">
    <w:abstractNumId w:val="75"/>
  </w:num>
  <w:num w:numId="57">
    <w:abstractNumId w:val="72"/>
  </w:num>
  <w:num w:numId="58">
    <w:abstractNumId w:val="53"/>
  </w:num>
  <w:num w:numId="59">
    <w:abstractNumId w:val="63"/>
  </w:num>
  <w:num w:numId="60">
    <w:abstractNumId w:val="42"/>
  </w:num>
  <w:num w:numId="61">
    <w:abstractNumId w:val="22"/>
  </w:num>
  <w:num w:numId="62">
    <w:abstractNumId w:val="55"/>
  </w:num>
  <w:num w:numId="63">
    <w:abstractNumId w:val="9"/>
  </w:num>
  <w:num w:numId="64">
    <w:abstractNumId w:val="71"/>
  </w:num>
  <w:num w:numId="65">
    <w:abstractNumId w:val="12"/>
  </w:num>
  <w:num w:numId="66">
    <w:abstractNumId w:val="24"/>
  </w:num>
  <w:num w:numId="67">
    <w:abstractNumId w:val="32"/>
  </w:num>
  <w:num w:numId="68">
    <w:abstractNumId w:val="36"/>
  </w:num>
  <w:num w:numId="69">
    <w:abstractNumId w:val="45"/>
  </w:num>
  <w:num w:numId="70">
    <w:abstractNumId w:val="54"/>
  </w:num>
  <w:num w:numId="71">
    <w:abstractNumId w:val="67"/>
  </w:num>
  <w:num w:numId="72">
    <w:abstractNumId w:val="59"/>
  </w:num>
  <w:num w:numId="73">
    <w:abstractNumId w:val="16"/>
  </w:num>
  <w:num w:numId="74">
    <w:abstractNumId w:val="35"/>
  </w:num>
  <w:num w:numId="75">
    <w:abstractNumId w:val="0"/>
  </w:num>
  <w:num w:numId="76">
    <w:abstractNumId w:val="2"/>
  </w:num>
  <w:num w:numId="77">
    <w:abstractNumId w:val="76"/>
  </w:num>
  <w:num w:numId="78">
    <w:abstractNumId w:val="25"/>
  </w:num>
  <w:num w:numId="7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5"/>
    <w:rsid w:val="00000950"/>
    <w:rsid w:val="00002300"/>
    <w:rsid w:val="00003C13"/>
    <w:rsid w:val="00004C6D"/>
    <w:rsid w:val="00004D65"/>
    <w:rsid w:val="000060F9"/>
    <w:rsid w:val="00007E66"/>
    <w:rsid w:val="0001137B"/>
    <w:rsid w:val="000128B6"/>
    <w:rsid w:val="00013F85"/>
    <w:rsid w:val="00014C9B"/>
    <w:rsid w:val="00017CD5"/>
    <w:rsid w:val="0002176D"/>
    <w:rsid w:val="000219C5"/>
    <w:rsid w:val="00023D7E"/>
    <w:rsid w:val="00024527"/>
    <w:rsid w:val="0002511F"/>
    <w:rsid w:val="000259F8"/>
    <w:rsid w:val="000261EF"/>
    <w:rsid w:val="00026825"/>
    <w:rsid w:val="00026F59"/>
    <w:rsid w:val="00027093"/>
    <w:rsid w:val="00030005"/>
    <w:rsid w:val="000301D9"/>
    <w:rsid w:val="000311F9"/>
    <w:rsid w:val="000312C6"/>
    <w:rsid w:val="00032469"/>
    <w:rsid w:val="00032AF2"/>
    <w:rsid w:val="00032F26"/>
    <w:rsid w:val="00033974"/>
    <w:rsid w:val="00033BDB"/>
    <w:rsid w:val="00034058"/>
    <w:rsid w:val="00035014"/>
    <w:rsid w:val="00035086"/>
    <w:rsid w:val="00035489"/>
    <w:rsid w:val="000354E7"/>
    <w:rsid w:val="0003583B"/>
    <w:rsid w:val="00035CB6"/>
    <w:rsid w:val="00036304"/>
    <w:rsid w:val="00036489"/>
    <w:rsid w:val="00036865"/>
    <w:rsid w:val="00040E85"/>
    <w:rsid w:val="0004146B"/>
    <w:rsid w:val="000414BD"/>
    <w:rsid w:val="00042C3B"/>
    <w:rsid w:val="00043322"/>
    <w:rsid w:val="00044149"/>
    <w:rsid w:val="00044D72"/>
    <w:rsid w:val="00046AD3"/>
    <w:rsid w:val="0004769B"/>
    <w:rsid w:val="00051E86"/>
    <w:rsid w:val="00051EB1"/>
    <w:rsid w:val="0005338F"/>
    <w:rsid w:val="00054DED"/>
    <w:rsid w:val="000564BC"/>
    <w:rsid w:val="0005688A"/>
    <w:rsid w:val="00056CA8"/>
    <w:rsid w:val="00056F0E"/>
    <w:rsid w:val="00056FF4"/>
    <w:rsid w:val="000575E0"/>
    <w:rsid w:val="00062CA5"/>
    <w:rsid w:val="0006431E"/>
    <w:rsid w:val="00064856"/>
    <w:rsid w:val="00064AD7"/>
    <w:rsid w:val="00065A0E"/>
    <w:rsid w:val="0006631F"/>
    <w:rsid w:val="00066AE6"/>
    <w:rsid w:val="00067D27"/>
    <w:rsid w:val="00070295"/>
    <w:rsid w:val="00070FF3"/>
    <w:rsid w:val="00072D35"/>
    <w:rsid w:val="000743C8"/>
    <w:rsid w:val="0008067E"/>
    <w:rsid w:val="0008264B"/>
    <w:rsid w:val="00084791"/>
    <w:rsid w:val="00085E1C"/>
    <w:rsid w:val="00090BEB"/>
    <w:rsid w:val="000920A8"/>
    <w:rsid w:val="0009275A"/>
    <w:rsid w:val="00094A5E"/>
    <w:rsid w:val="00095D26"/>
    <w:rsid w:val="0009690D"/>
    <w:rsid w:val="00096C1E"/>
    <w:rsid w:val="000A0B7B"/>
    <w:rsid w:val="000A1BB5"/>
    <w:rsid w:val="000A2661"/>
    <w:rsid w:val="000A3237"/>
    <w:rsid w:val="000A4BF0"/>
    <w:rsid w:val="000A547B"/>
    <w:rsid w:val="000A5757"/>
    <w:rsid w:val="000A7282"/>
    <w:rsid w:val="000B0FC9"/>
    <w:rsid w:val="000B3E76"/>
    <w:rsid w:val="000B54C2"/>
    <w:rsid w:val="000B61B6"/>
    <w:rsid w:val="000C2BE5"/>
    <w:rsid w:val="000C3431"/>
    <w:rsid w:val="000C3C9C"/>
    <w:rsid w:val="000C551D"/>
    <w:rsid w:val="000C5A88"/>
    <w:rsid w:val="000C60AB"/>
    <w:rsid w:val="000C61B1"/>
    <w:rsid w:val="000C6A1F"/>
    <w:rsid w:val="000C78B8"/>
    <w:rsid w:val="000C7B20"/>
    <w:rsid w:val="000D00F5"/>
    <w:rsid w:val="000D1409"/>
    <w:rsid w:val="000D1C6F"/>
    <w:rsid w:val="000D24ED"/>
    <w:rsid w:val="000D28EA"/>
    <w:rsid w:val="000D2E60"/>
    <w:rsid w:val="000D75F6"/>
    <w:rsid w:val="000D78B5"/>
    <w:rsid w:val="000E1946"/>
    <w:rsid w:val="000E2E0D"/>
    <w:rsid w:val="000E383B"/>
    <w:rsid w:val="000E4F4F"/>
    <w:rsid w:val="000E5BE5"/>
    <w:rsid w:val="000E5F3A"/>
    <w:rsid w:val="000E63F7"/>
    <w:rsid w:val="000E6C68"/>
    <w:rsid w:val="000F1443"/>
    <w:rsid w:val="000F2686"/>
    <w:rsid w:val="000F2D91"/>
    <w:rsid w:val="000F2FBB"/>
    <w:rsid w:val="000F4807"/>
    <w:rsid w:val="000F4C9C"/>
    <w:rsid w:val="000F4E95"/>
    <w:rsid w:val="000F51E4"/>
    <w:rsid w:val="000F5B97"/>
    <w:rsid w:val="000F7248"/>
    <w:rsid w:val="000F774F"/>
    <w:rsid w:val="000F7BD6"/>
    <w:rsid w:val="000F7ECF"/>
    <w:rsid w:val="0010167B"/>
    <w:rsid w:val="0010192B"/>
    <w:rsid w:val="0010200F"/>
    <w:rsid w:val="00102EBD"/>
    <w:rsid w:val="00103CFD"/>
    <w:rsid w:val="0010613E"/>
    <w:rsid w:val="001071CD"/>
    <w:rsid w:val="001073F4"/>
    <w:rsid w:val="00110BCA"/>
    <w:rsid w:val="00110F8B"/>
    <w:rsid w:val="0011341A"/>
    <w:rsid w:val="0011447D"/>
    <w:rsid w:val="00115878"/>
    <w:rsid w:val="00115930"/>
    <w:rsid w:val="0011596C"/>
    <w:rsid w:val="0011728E"/>
    <w:rsid w:val="001172CE"/>
    <w:rsid w:val="001202FF"/>
    <w:rsid w:val="00120A29"/>
    <w:rsid w:val="00120D30"/>
    <w:rsid w:val="001210A9"/>
    <w:rsid w:val="00122AE8"/>
    <w:rsid w:val="00123512"/>
    <w:rsid w:val="00123CB2"/>
    <w:rsid w:val="00124CB8"/>
    <w:rsid w:val="0012524B"/>
    <w:rsid w:val="001266AC"/>
    <w:rsid w:val="00127695"/>
    <w:rsid w:val="001278D3"/>
    <w:rsid w:val="001279DC"/>
    <w:rsid w:val="00127F12"/>
    <w:rsid w:val="00130178"/>
    <w:rsid w:val="001305E7"/>
    <w:rsid w:val="00131DA7"/>
    <w:rsid w:val="00133B0F"/>
    <w:rsid w:val="00136207"/>
    <w:rsid w:val="0013718F"/>
    <w:rsid w:val="0013735D"/>
    <w:rsid w:val="00140AAE"/>
    <w:rsid w:val="00141FCE"/>
    <w:rsid w:val="001424AD"/>
    <w:rsid w:val="0014638F"/>
    <w:rsid w:val="0014733C"/>
    <w:rsid w:val="00147647"/>
    <w:rsid w:val="00147D2C"/>
    <w:rsid w:val="00150A66"/>
    <w:rsid w:val="00151FCF"/>
    <w:rsid w:val="001533AB"/>
    <w:rsid w:val="00153AD2"/>
    <w:rsid w:val="00155CD0"/>
    <w:rsid w:val="001625A1"/>
    <w:rsid w:val="001632EE"/>
    <w:rsid w:val="00163B03"/>
    <w:rsid w:val="00164005"/>
    <w:rsid w:val="00164B32"/>
    <w:rsid w:val="00166C0E"/>
    <w:rsid w:val="0017051D"/>
    <w:rsid w:val="00170F24"/>
    <w:rsid w:val="001714C4"/>
    <w:rsid w:val="001715E9"/>
    <w:rsid w:val="0017196B"/>
    <w:rsid w:val="00172378"/>
    <w:rsid w:val="001725DA"/>
    <w:rsid w:val="00173C3B"/>
    <w:rsid w:val="00173CD0"/>
    <w:rsid w:val="00174969"/>
    <w:rsid w:val="00174FAF"/>
    <w:rsid w:val="00176600"/>
    <w:rsid w:val="00176DC1"/>
    <w:rsid w:val="001808E3"/>
    <w:rsid w:val="00180A2D"/>
    <w:rsid w:val="001849B1"/>
    <w:rsid w:val="00185544"/>
    <w:rsid w:val="00190CE9"/>
    <w:rsid w:val="001929A1"/>
    <w:rsid w:val="0019375E"/>
    <w:rsid w:val="00193F3E"/>
    <w:rsid w:val="00194465"/>
    <w:rsid w:val="0019492D"/>
    <w:rsid w:val="00194CF1"/>
    <w:rsid w:val="00195471"/>
    <w:rsid w:val="001958A8"/>
    <w:rsid w:val="00195B49"/>
    <w:rsid w:val="001962E8"/>
    <w:rsid w:val="001A2D49"/>
    <w:rsid w:val="001A40F3"/>
    <w:rsid w:val="001A4D04"/>
    <w:rsid w:val="001A4E89"/>
    <w:rsid w:val="001A5106"/>
    <w:rsid w:val="001A6814"/>
    <w:rsid w:val="001A7AF0"/>
    <w:rsid w:val="001B0B7D"/>
    <w:rsid w:val="001B17A5"/>
    <w:rsid w:val="001B1CBA"/>
    <w:rsid w:val="001B32FB"/>
    <w:rsid w:val="001B52AD"/>
    <w:rsid w:val="001C08CE"/>
    <w:rsid w:val="001C1246"/>
    <w:rsid w:val="001C183D"/>
    <w:rsid w:val="001C1B7A"/>
    <w:rsid w:val="001C3410"/>
    <w:rsid w:val="001C684A"/>
    <w:rsid w:val="001C6872"/>
    <w:rsid w:val="001D1952"/>
    <w:rsid w:val="001D2FD1"/>
    <w:rsid w:val="001D38BD"/>
    <w:rsid w:val="001D3F99"/>
    <w:rsid w:val="001D47B3"/>
    <w:rsid w:val="001D4E3C"/>
    <w:rsid w:val="001D5584"/>
    <w:rsid w:val="001D5A8F"/>
    <w:rsid w:val="001D6F07"/>
    <w:rsid w:val="001D74F7"/>
    <w:rsid w:val="001D76E1"/>
    <w:rsid w:val="001E0980"/>
    <w:rsid w:val="001E1837"/>
    <w:rsid w:val="001E1EC7"/>
    <w:rsid w:val="001E432A"/>
    <w:rsid w:val="001E4ADF"/>
    <w:rsid w:val="001E55A9"/>
    <w:rsid w:val="001E66B5"/>
    <w:rsid w:val="001E78B1"/>
    <w:rsid w:val="001F05D3"/>
    <w:rsid w:val="001F26DD"/>
    <w:rsid w:val="001F4120"/>
    <w:rsid w:val="001F5FDD"/>
    <w:rsid w:val="001F7459"/>
    <w:rsid w:val="001F74E2"/>
    <w:rsid w:val="001F7966"/>
    <w:rsid w:val="001F7AA1"/>
    <w:rsid w:val="002015FA"/>
    <w:rsid w:val="00201965"/>
    <w:rsid w:val="0020230E"/>
    <w:rsid w:val="0020243D"/>
    <w:rsid w:val="00202E42"/>
    <w:rsid w:val="00202F92"/>
    <w:rsid w:val="00203097"/>
    <w:rsid w:val="002064F6"/>
    <w:rsid w:val="002066E2"/>
    <w:rsid w:val="002067EB"/>
    <w:rsid w:val="00206AE9"/>
    <w:rsid w:val="00211F8B"/>
    <w:rsid w:val="0021219A"/>
    <w:rsid w:val="002125E5"/>
    <w:rsid w:val="00212A50"/>
    <w:rsid w:val="00213206"/>
    <w:rsid w:val="002148D2"/>
    <w:rsid w:val="00216337"/>
    <w:rsid w:val="00216AD7"/>
    <w:rsid w:val="00216B3C"/>
    <w:rsid w:val="0021735E"/>
    <w:rsid w:val="002214E6"/>
    <w:rsid w:val="00221609"/>
    <w:rsid w:val="0022421E"/>
    <w:rsid w:val="0022587E"/>
    <w:rsid w:val="00225E85"/>
    <w:rsid w:val="00230AD5"/>
    <w:rsid w:val="0023250B"/>
    <w:rsid w:val="00232676"/>
    <w:rsid w:val="0023267B"/>
    <w:rsid w:val="002328DF"/>
    <w:rsid w:val="00232F78"/>
    <w:rsid w:val="002334E7"/>
    <w:rsid w:val="00233A98"/>
    <w:rsid w:val="002352B2"/>
    <w:rsid w:val="00235DF2"/>
    <w:rsid w:val="00237C0D"/>
    <w:rsid w:val="002406A4"/>
    <w:rsid w:val="0024099D"/>
    <w:rsid w:val="00240E3B"/>
    <w:rsid w:val="00241214"/>
    <w:rsid w:val="002419F6"/>
    <w:rsid w:val="002421D4"/>
    <w:rsid w:val="00244D0A"/>
    <w:rsid w:val="00245438"/>
    <w:rsid w:val="00245B1D"/>
    <w:rsid w:val="00245DD7"/>
    <w:rsid w:val="002471A7"/>
    <w:rsid w:val="00247367"/>
    <w:rsid w:val="00247791"/>
    <w:rsid w:val="00250156"/>
    <w:rsid w:val="0025081F"/>
    <w:rsid w:val="00252FAB"/>
    <w:rsid w:val="00253B7A"/>
    <w:rsid w:val="002557F1"/>
    <w:rsid w:val="00255F24"/>
    <w:rsid w:val="00256EDC"/>
    <w:rsid w:val="00260D3D"/>
    <w:rsid w:val="00261A2B"/>
    <w:rsid w:val="0026280D"/>
    <w:rsid w:val="00263C7A"/>
    <w:rsid w:val="00263D45"/>
    <w:rsid w:val="0026426A"/>
    <w:rsid w:val="00266061"/>
    <w:rsid w:val="00266D78"/>
    <w:rsid w:val="002672BB"/>
    <w:rsid w:val="002677D7"/>
    <w:rsid w:val="00267E0E"/>
    <w:rsid w:val="002706A5"/>
    <w:rsid w:val="00270CC3"/>
    <w:rsid w:val="00271709"/>
    <w:rsid w:val="00271980"/>
    <w:rsid w:val="00272136"/>
    <w:rsid w:val="0027270F"/>
    <w:rsid w:val="00273CAC"/>
    <w:rsid w:val="00274933"/>
    <w:rsid w:val="00275B6D"/>
    <w:rsid w:val="00275D60"/>
    <w:rsid w:val="00275FCC"/>
    <w:rsid w:val="002777C4"/>
    <w:rsid w:val="0028266A"/>
    <w:rsid w:val="002847CD"/>
    <w:rsid w:val="00285273"/>
    <w:rsid w:val="00285305"/>
    <w:rsid w:val="00285BD6"/>
    <w:rsid w:val="002860D8"/>
    <w:rsid w:val="00287931"/>
    <w:rsid w:val="00287BFB"/>
    <w:rsid w:val="00290D64"/>
    <w:rsid w:val="00292DEF"/>
    <w:rsid w:val="00293AE9"/>
    <w:rsid w:val="002967D3"/>
    <w:rsid w:val="00296CB9"/>
    <w:rsid w:val="00296EE4"/>
    <w:rsid w:val="00297E12"/>
    <w:rsid w:val="002A18AB"/>
    <w:rsid w:val="002A1F9F"/>
    <w:rsid w:val="002A23FF"/>
    <w:rsid w:val="002A308E"/>
    <w:rsid w:val="002A5271"/>
    <w:rsid w:val="002A5E42"/>
    <w:rsid w:val="002A656D"/>
    <w:rsid w:val="002B05DE"/>
    <w:rsid w:val="002B0706"/>
    <w:rsid w:val="002B0924"/>
    <w:rsid w:val="002B0E5E"/>
    <w:rsid w:val="002B177A"/>
    <w:rsid w:val="002B1E65"/>
    <w:rsid w:val="002B3A44"/>
    <w:rsid w:val="002B48F5"/>
    <w:rsid w:val="002B6B21"/>
    <w:rsid w:val="002B6C0A"/>
    <w:rsid w:val="002B7103"/>
    <w:rsid w:val="002C0050"/>
    <w:rsid w:val="002C013B"/>
    <w:rsid w:val="002C0E93"/>
    <w:rsid w:val="002C3DA5"/>
    <w:rsid w:val="002C3F9A"/>
    <w:rsid w:val="002C4220"/>
    <w:rsid w:val="002C4544"/>
    <w:rsid w:val="002C479E"/>
    <w:rsid w:val="002C548C"/>
    <w:rsid w:val="002C5ABB"/>
    <w:rsid w:val="002C5CE6"/>
    <w:rsid w:val="002C5D39"/>
    <w:rsid w:val="002C676B"/>
    <w:rsid w:val="002C6BFE"/>
    <w:rsid w:val="002D0D3E"/>
    <w:rsid w:val="002D198B"/>
    <w:rsid w:val="002D281C"/>
    <w:rsid w:val="002D2E23"/>
    <w:rsid w:val="002D48E1"/>
    <w:rsid w:val="002D4AE0"/>
    <w:rsid w:val="002D592C"/>
    <w:rsid w:val="002D6133"/>
    <w:rsid w:val="002D62A9"/>
    <w:rsid w:val="002D692F"/>
    <w:rsid w:val="002D723B"/>
    <w:rsid w:val="002D7405"/>
    <w:rsid w:val="002D7A30"/>
    <w:rsid w:val="002E055B"/>
    <w:rsid w:val="002E097D"/>
    <w:rsid w:val="002E1856"/>
    <w:rsid w:val="002E237B"/>
    <w:rsid w:val="002E39AE"/>
    <w:rsid w:val="002E3D3D"/>
    <w:rsid w:val="002E3F7D"/>
    <w:rsid w:val="002E4DCD"/>
    <w:rsid w:val="002E5E48"/>
    <w:rsid w:val="002E7247"/>
    <w:rsid w:val="002F0156"/>
    <w:rsid w:val="002F2606"/>
    <w:rsid w:val="002F3353"/>
    <w:rsid w:val="002F42D1"/>
    <w:rsid w:val="002F43ED"/>
    <w:rsid w:val="002F45FA"/>
    <w:rsid w:val="002F479A"/>
    <w:rsid w:val="002F5D1F"/>
    <w:rsid w:val="003029C1"/>
    <w:rsid w:val="00302ACF"/>
    <w:rsid w:val="00303956"/>
    <w:rsid w:val="00303C93"/>
    <w:rsid w:val="00304A75"/>
    <w:rsid w:val="0030584D"/>
    <w:rsid w:val="00306070"/>
    <w:rsid w:val="003064FC"/>
    <w:rsid w:val="00310653"/>
    <w:rsid w:val="0031078E"/>
    <w:rsid w:val="00310F7A"/>
    <w:rsid w:val="0031201F"/>
    <w:rsid w:val="003120EE"/>
    <w:rsid w:val="00312C44"/>
    <w:rsid w:val="00313C81"/>
    <w:rsid w:val="00315D68"/>
    <w:rsid w:val="00315E98"/>
    <w:rsid w:val="003174DB"/>
    <w:rsid w:val="00320AB2"/>
    <w:rsid w:val="00321A18"/>
    <w:rsid w:val="00322308"/>
    <w:rsid w:val="00322432"/>
    <w:rsid w:val="00322BDF"/>
    <w:rsid w:val="00323326"/>
    <w:rsid w:val="00323F5C"/>
    <w:rsid w:val="003249F7"/>
    <w:rsid w:val="00324CA5"/>
    <w:rsid w:val="003252BF"/>
    <w:rsid w:val="00325A60"/>
    <w:rsid w:val="003262F6"/>
    <w:rsid w:val="003266C1"/>
    <w:rsid w:val="003269D9"/>
    <w:rsid w:val="003312AC"/>
    <w:rsid w:val="0033138E"/>
    <w:rsid w:val="00331C82"/>
    <w:rsid w:val="0033252E"/>
    <w:rsid w:val="003333D3"/>
    <w:rsid w:val="0033435A"/>
    <w:rsid w:val="0033437A"/>
    <w:rsid w:val="00334EE4"/>
    <w:rsid w:val="00336611"/>
    <w:rsid w:val="00337B70"/>
    <w:rsid w:val="00340B38"/>
    <w:rsid w:val="00340E8E"/>
    <w:rsid w:val="00341713"/>
    <w:rsid w:val="0034228F"/>
    <w:rsid w:val="00344038"/>
    <w:rsid w:val="003444C3"/>
    <w:rsid w:val="00344C7D"/>
    <w:rsid w:val="00345496"/>
    <w:rsid w:val="0034569D"/>
    <w:rsid w:val="003459D0"/>
    <w:rsid w:val="00347909"/>
    <w:rsid w:val="00347D0F"/>
    <w:rsid w:val="00350A32"/>
    <w:rsid w:val="00351719"/>
    <w:rsid w:val="00351A7A"/>
    <w:rsid w:val="00351C93"/>
    <w:rsid w:val="00352607"/>
    <w:rsid w:val="003562A6"/>
    <w:rsid w:val="003573EE"/>
    <w:rsid w:val="00357C02"/>
    <w:rsid w:val="003603BE"/>
    <w:rsid w:val="003608C8"/>
    <w:rsid w:val="00364C10"/>
    <w:rsid w:val="00364F4F"/>
    <w:rsid w:val="00370256"/>
    <w:rsid w:val="00370BD6"/>
    <w:rsid w:val="00371C1A"/>
    <w:rsid w:val="00373031"/>
    <w:rsid w:val="00373501"/>
    <w:rsid w:val="00374144"/>
    <w:rsid w:val="003752F2"/>
    <w:rsid w:val="00375DED"/>
    <w:rsid w:val="0037605B"/>
    <w:rsid w:val="00376E15"/>
    <w:rsid w:val="0038013E"/>
    <w:rsid w:val="00381429"/>
    <w:rsid w:val="00381896"/>
    <w:rsid w:val="003823E7"/>
    <w:rsid w:val="0038284D"/>
    <w:rsid w:val="003832F2"/>
    <w:rsid w:val="003848A0"/>
    <w:rsid w:val="0038559E"/>
    <w:rsid w:val="00387F95"/>
    <w:rsid w:val="003913BD"/>
    <w:rsid w:val="003934C6"/>
    <w:rsid w:val="003939E0"/>
    <w:rsid w:val="003953AB"/>
    <w:rsid w:val="00395C96"/>
    <w:rsid w:val="00395F19"/>
    <w:rsid w:val="00397C60"/>
    <w:rsid w:val="003A01F5"/>
    <w:rsid w:val="003A18DA"/>
    <w:rsid w:val="003A26E3"/>
    <w:rsid w:val="003A3B6F"/>
    <w:rsid w:val="003A3B8E"/>
    <w:rsid w:val="003A4971"/>
    <w:rsid w:val="003A4B72"/>
    <w:rsid w:val="003A61D7"/>
    <w:rsid w:val="003A62B0"/>
    <w:rsid w:val="003A6361"/>
    <w:rsid w:val="003A77C4"/>
    <w:rsid w:val="003A7F34"/>
    <w:rsid w:val="003B05C3"/>
    <w:rsid w:val="003B1AC6"/>
    <w:rsid w:val="003B2CC8"/>
    <w:rsid w:val="003B2DAD"/>
    <w:rsid w:val="003B4402"/>
    <w:rsid w:val="003B4A1A"/>
    <w:rsid w:val="003B7BEB"/>
    <w:rsid w:val="003B7E15"/>
    <w:rsid w:val="003C01FA"/>
    <w:rsid w:val="003C0CB1"/>
    <w:rsid w:val="003C3926"/>
    <w:rsid w:val="003C64A9"/>
    <w:rsid w:val="003D070B"/>
    <w:rsid w:val="003D0BF0"/>
    <w:rsid w:val="003D1439"/>
    <w:rsid w:val="003D372B"/>
    <w:rsid w:val="003D3D85"/>
    <w:rsid w:val="003D3F17"/>
    <w:rsid w:val="003D532F"/>
    <w:rsid w:val="003D5638"/>
    <w:rsid w:val="003D7D11"/>
    <w:rsid w:val="003E1E08"/>
    <w:rsid w:val="003E2D4A"/>
    <w:rsid w:val="003E3388"/>
    <w:rsid w:val="003E422B"/>
    <w:rsid w:val="003E46D4"/>
    <w:rsid w:val="003E5AD1"/>
    <w:rsid w:val="003E5E30"/>
    <w:rsid w:val="003E69FE"/>
    <w:rsid w:val="003E6A69"/>
    <w:rsid w:val="003E6AD7"/>
    <w:rsid w:val="003E7B73"/>
    <w:rsid w:val="003F19DB"/>
    <w:rsid w:val="003F267E"/>
    <w:rsid w:val="003F4292"/>
    <w:rsid w:val="003F43D9"/>
    <w:rsid w:val="003F4C45"/>
    <w:rsid w:val="003F4CFC"/>
    <w:rsid w:val="003F6242"/>
    <w:rsid w:val="003F7535"/>
    <w:rsid w:val="00400DAE"/>
    <w:rsid w:val="004012A1"/>
    <w:rsid w:val="0040178B"/>
    <w:rsid w:val="00401A3B"/>
    <w:rsid w:val="00402D2F"/>
    <w:rsid w:val="00402E02"/>
    <w:rsid w:val="00402FD4"/>
    <w:rsid w:val="00403EC7"/>
    <w:rsid w:val="00404098"/>
    <w:rsid w:val="00404660"/>
    <w:rsid w:val="00404F4B"/>
    <w:rsid w:val="0040645B"/>
    <w:rsid w:val="0040685A"/>
    <w:rsid w:val="00406AF5"/>
    <w:rsid w:val="00406D7E"/>
    <w:rsid w:val="00406E7C"/>
    <w:rsid w:val="004073DA"/>
    <w:rsid w:val="00410C54"/>
    <w:rsid w:val="00413B19"/>
    <w:rsid w:val="00413CF5"/>
    <w:rsid w:val="0041444A"/>
    <w:rsid w:val="00415278"/>
    <w:rsid w:val="00417003"/>
    <w:rsid w:val="00417217"/>
    <w:rsid w:val="004217A8"/>
    <w:rsid w:val="00421936"/>
    <w:rsid w:val="00422604"/>
    <w:rsid w:val="00422C68"/>
    <w:rsid w:val="00423AC8"/>
    <w:rsid w:val="00425597"/>
    <w:rsid w:val="00425C7C"/>
    <w:rsid w:val="004260C8"/>
    <w:rsid w:val="0042643E"/>
    <w:rsid w:val="00426FDC"/>
    <w:rsid w:val="00427757"/>
    <w:rsid w:val="00427B3B"/>
    <w:rsid w:val="00430084"/>
    <w:rsid w:val="0043064C"/>
    <w:rsid w:val="00430772"/>
    <w:rsid w:val="00431870"/>
    <w:rsid w:val="00433D15"/>
    <w:rsid w:val="004359DD"/>
    <w:rsid w:val="00435CB4"/>
    <w:rsid w:val="00437C5E"/>
    <w:rsid w:val="00437D4D"/>
    <w:rsid w:val="0044049E"/>
    <w:rsid w:val="00440F51"/>
    <w:rsid w:val="00442E85"/>
    <w:rsid w:val="00443E42"/>
    <w:rsid w:val="0044581F"/>
    <w:rsid w:val="00445AA0"/>
    <w:rsid w:val="00446509"/>
    <w:rsid w:val="0044682A"/>
    <w:rsid w:val="00450FEF"/>
    <w:rsid w:val="00451BF5"/>
    <w:rsid w:val="00452BBF"/>
    <w:rsid w:val="00452F24"/>
    <w:rsid w:val="00453B98"/>
    <w:rsid w:val="00454B4E"/>
    <w:rsid w:val="004563D5"/>
    <w:rsid w:val="00456E37"/>
    <w:rsid w:val="00456F68"/>
    <w:rsid w:val="004577B6"/>
    <w:rsid w:val="00460789"/>
    <w:rsid w:val="00460DA9"/>
    <w:rsid w:val="00460FF6"/>
    <w:rsid w:val="00462571"/>
    <w:rsid w:val="00463304"/>
    <w:rsid w:val="004652ED"/>
    <w:rsid w:val="00466A0B"/>
    <w:rsid w:val="00466A6D"/>
    <w:rsid w:val="00467015"/>
    <w:rsid w:val="004678D8"/>
    <w:rsid w:val="00471762"/>
    <w:rsid w:val="0047200A"/>
    <w:rsid w:val="004725B1"/>
    <w:rsid w:val="004734A5"/>
    <w:rsid w:val="00475339"/>
    <w:rsid w:val="00477526"/>
    <w:rsid w:val="00477D2F"/>
    <w:rsid w:val="00481967"/>
    <w:rsid w:val="00483DFF"/>
    <w:rsid w:val="004902F0"/>
    <w:rsid w:val="00490365"/>
    <w:rsid w:val="00491479"/>
    <w:rsid w:val="004915E5"/>
    <w:rsid w:val="00491939"/>
    <w:rsid w:val="00492EF3"/>
    <w:rsid w:val="00496CBC"/>
    <w:rsid w:val="00497287"/>
    <w:rsid w:val="0049741C"/>
    <w:rsid w:val="00497710"/>
    <w:rsid w:val="00497AF5"/>
    <w:rsid w:val="004A0C33"/>
    <w:rsid w:val="004A156D"/>
    <w:rsid w:val="004A1BED"/>
    <w:rsid w:val="004A1F1D"/>
    <w:rsid w:val="004A2AF5"/>
    <w:rsid w:val="004A344B"/>
    <w:rsid w:val="004A378A"/>
    <w:rsid w:val="004A4A16"/>
    <w:rsid w:val="004A5082"/>
    <w:rsid w:val="004A729B"/>
    <w:rsid w:val="004B063A"/>
    <w:rsid w:val="004B1F0A"/>
    <w:rsid w:val="004B5030"/>
    <w:rsid w:val="004B5154"/>
    <w:rsid w:val="004B64A8"/>
    <w:rsid w:val="004B6891"/>
    <w:rsid w:val="004C0C45"/>
    <w:rsid w:val="004C1A9E"/>
    <w:rsid w:val="004C216C"/>
    <w:rsid w:val="004C2220"/>
    <w:rsid w:val="004C296B"/>
    <w:rsid w:val="004C2ED3"/>
    <w:rsid w:val="004C32A7"/>
    <w:rsid w:val="004C47B8"/>
    <w:rsid w:val="004C4F38"/>
    <w:rsid w:val="004C5882"/>
    <w:rsid w:val="004C5F6F"/>
    <w:rsid w:val="004D0AF2"/>
    <w:rsid w:val="004D4F54"/>
    <w:rsid w:val="004D510D"/>
    <w:rsid w:val="004D67C5"/>
    <w:rsid w:val="004D7B8C"/>
    <w:rsid w:val="004E0F84"/>
    <w:rsid w:val="004E24EF"/>
    <w:rsid w:val="004E3384"/>
    <w:rsid w:val="004E3490"/>
    <w:rsid w:val="004E3BA6"/>
    <w:rsid w:val="004E479B"/>
    <w:rsid w:val="004E4F4B"/>
    <w:rsid w:val="004E5665"/>
    <w:rsid w:val="004E6499"/>
    <w:rsid w:val="004F1263"/>
    <w:rsid w:val="004F18FF"/>
    <w:rsid w:val="004F25A0"/>
    <w:rsid w:val="004F28D0"/>
    <w:rsid w:val="004F2CD7"/>
    <w:rsid w:val="004F2D54"/>
    <w:rsid w:val="004F4172"/>
    <w:rsid w:val="004F5105"/>
    <w:rsid w:val="004F535A"/>
    <w:rsid w:val="004F769E"/>
    <w:rsid w:val="00500459"/>
    <w:rsid w:val="005008AF"/>
    <w:rsid w:val="005020F3"/>
    <w:rsid w:val="00503046"/>
    <w:rsid w:val="00503221"/>
    <w:rsid w:val="00505FC4"/>
    <w:rsid w:val="00506DF9"/>
    <w:rsid w:val="00507672"/>
    <w:rsid w:val="005079EE"/>
    <w:rsid w:val="00507E1B"/>
    <w:rsid w:val="00510DEA"/>
    <w:rsid w:val="0051115D"/>
    <w:rsid w:val="00511C93"/>
    <w:rsid w:val="00514410"/>
    <w:rsid w:val="00515D53"/>
    <w:rsid w:val="00520B67"/>
    <w:rsid w:val="0052101C"/>
    <w:rsid w:val="00521E39"/>
    <w:rsid w:val="00522191"/>
    <w:rsid w:val="005228F1"/>
    <w:rsid w:val="00522CED"/>
    <w:rsid w:val="005240C1"/>
    <w:rsid w:val="005249C5"/>
    <w:rsid w:val="00525940"/>
    <w:rsid w:val="00530BEF"/>
    <w:rsid w:val="0053212F"/>
    <w:rsid w:val="005341D5"/>
    <w:rsid w:val="005347E6"/>
    <w:rsid w:val="00535433"/>
    <w:rsid w:val="00536AD6"/>
    <w:rsid w:val="005413D7"/>
    <w:rsid w:val="0054204F"/>
    <w:rsid w:val="0054287D"/>
    <w:rsid w:val="005475E8"/>
    <w:rsid w:val="00547BEC"/>
    <w:rsid w:val="005503E7"/>
    <w:rsid w:val="00551D11"/>
    <w:rsid w:val="0055235B"/>
    <w:rsid w:val="00552E5A"/>
    <w:rsid w:val="00553008"/>
    <w:rsid w:val="005530B3"/>
    <w:rsid w:val="00554F77"/>
    <w:rsid w:val="005561FD"/>
    <w:rsid w:val="00557078"/>
    <w:rsid w:val="005571FB"/>
    <w:rsid w:val="00557A7E"/>
    <w:rsid w:val="00557A95"/>
    <w:rsid w:val="00557AD6"/>
    <w:rsid w:val="00557C0C"/>
    <w:rsid w:val="00560704"/>
    <w:rsid w:val="0056281A"/>
    <w:rsid w:val="0056289B"/>
    <w:rsid w:val="0056344C"/>
    <w:rsid w:val="00564F58"/>
    <w:rsid w:val="005656BA"/>
    <w:rsid w:val="00566286"/>
    <w:rsid w:val="00567024"/>
    <w:rsid w:val="00567F39"/>
    <w:rsid w:val="005730DD"/>
    <w:rsid w:val="00573AFB"/>
    <w:rsid w:val="00577D8E"/>
    <w:rsid w:val="00580738"/>
    <w:rsid w:val="00580A58"/>
    <w:rsid w:val="00581960"/>
    <w:rsid w:val="005821DC"/>
    <w:rsid w:val="005827A4"/>
    <w:rsid w:val="00582A92"/>
    <w:rsid w:val="0058339D"/>
    <w:rsid w:val="00583F4D"/>
    <w:rsid w:val="00584F93"/>
    <w:rsid w:val="005855E3"/>
    <w:rsid w:val="005862E9"/>
    <w:rsid w:val="00586F1B"/>
    <w:rsid w:val="005870E3"/>
    <w:rsid w:val="005934CB"/>
    <w:rsid w:val="00593E95"/>
    <w:rsid w:val="00594494"/>
    <w:rsid w:val="005947A7"/>
    <w:rsid w:val="00594A46"/>
    <w:rsid w:val="00595902"/>
    <w:rsid w:val="005A0256"/>
    <w:rsid w:val="005A07A4"/>
    <w:rsid w:val="005A1917"/>
    <w:rsid w:val="005A3D03"/>
    <w:rsid w:val="005A5593"/>
    <w:rsid w:val="005A5EB0"/>
    <w:rsid w:val="005A663F"/>
    <w:rsid w:val="005B0F1D"/>
    <w:rsid w:val="005B1C58"/>
    <w:rsid w:val="005B2D3E"/>
    <w:rsid w:val="005B3735"/>
    <w:rsid w:val="005B3C36"/>
    <w:rsid w:val="005B5539"/>
    <w:rsid w:val="005B6FB7"/>
    <w:rsid w:val="005C1999"/>
    <w:rsid w:val="005C26F9"/>
    <w:rsid w:val="005C2C9B"/>
    <w:rsid w:val="005C38F0"/>
    <w:rsid w:val="005C3A85"/>
    <w:rsid w:val="005C40F3"/>
    <w:rsid w:val="005C45DD"/>
    <w:rsid w:val="005C6465"/>
    <w:rsid w:val="005C6C8C"/>
    <w:rsid w:val="005C763A"/>
    <w:rsid w:val="005C7A45"/>
    <w:rsid w:val="005D016F"/>
    <w:rsid w:val="005D1D3E"/>
    <w:rsid w:val="005D3539"/>
    <w:rsid w:val="005D3CB7"/>
    <w:rsid w:val="005D5CE7"/>
    <w:rsid w:val="005D6235"/>
    <w:rsid w:val="005D6AB9"/>
    <w:rsid w:val="005E206E"/>
    <w:rsid w:val="005E319B"/>
    <w:rsid w:val="005E5045"/>
    <w:rsid w:val="005E5326"/>
    <w:rsid w:val="005E601D"/>
    <w:rsid w:val="005E6AFC"/>
    <w:rsid w:val="005E6F10"/>
    <w:rsid w:val="005F0DC7"/>
    <w:rsid w:val="005F0E2E"/>
    <w:rsid w:val="005F17CB"/>
    <w:rsid w:val="005F1AEF"/>
    <w:rsid w:val="005F41F4"/>
    <w:rsid w:val="005F42D7"/>
    <w:rsid w:val="005F5117"/>
    <w:rsid w:val="005F59A2"/>
    <w:rsid w:val="005F67D5"/>
    <w:rsid w:val="005F6AC2"/>
    <w:rsid w:val="00600674"/>
    <w:rsid w:val="00601565"/>
    <w:rsid w:val="00601657"/>
    <w:rsid w:val="0060299D"/>
    <w:rsid w:val="00602C41"/>
    <w:rsid w:val="00604406"/>
    <w:rsid w:val="00604C0E"/>
    <w:rsid w:val="00605358"/>
    <w:rsid w:val="00605E6D"/>
    <w:rsid w:val="0061004A"/>
    <w:rsid w:val="00610F80"/>
    <w:rsid w:val="0061287F"/>
    <w:rsid w:val="0061336A"/>
    <w:rsid w:val="00614B6D"/>
    <w:rsid w:val="00614C08"/>
    <w:rsid w:val="00614DA8"/>
    <w:rsid w:val="00615165"/>
    <w:rsid w:val="006152BC"/>
    <w:rsid w:val="00616D50"/>
    <w:rsid w:val="00621FE9"/>
    <w:rsid w:val="006249CC"/>
    <w:rsid w:val="00624BBE"/>
    <w:rsid w:val="00626225"/>
    <w:rsid w:val="006262D1"/>
    <w:rsid w:val="006263F8"/>
    <w:rsid w:val="006276AA"/>
    <w:rsid w:val="00627D46"/>
    <w:rsid w:val="00632822"/>
    <w:rsid w:val="00632E62"/>
    <w:rsid w:val="00633584"/>
    <w:rsid w:val="00642196"/>
    <w:rsid w:val="00645A53"/>
    <w:rsid w:val="00645D8D"/>
    <w:rsid w:val="00645DB9"/>
    <w:rsid w:val="006468FC"/>
    <w:rsid w:val="00650004"/>
    <w:rsid w:val="006501FA"/>
    <w:rsid w:val="00650A3A"/>
    <w:rsid w:val="00651131"/>
    <w:rsid w:val="006525A1"/>
    <w:rsid w:val="006526C5"/>
    <w:rsid w:val="00652D29"/>
    <w:rsid w:val="00653100"/>
    <w:rsid w:val="0065367A"/>
    <w:rsid w:val="00653D85"/>
    <w:rsid w:val="006557F5"/>
    <w:rsid w:val="00655B21"/>
    <w:rsid w:val="00656B6D"/>
    <w:rsid w:val="00660523"/>
    <w:rsid w:val="00661B22"/>
    <w:rsid w:val="00663D90"/>
    <w:rsid w:val="00665B69"/>
    <w:rsid w:val="00665BCE"/>
    <w:rsid w:val="00665C02"/>
    <w:rsid w:val="00666780"/>
    <w:rsid w:val="00670580"/>
    <w:rsid w:val="00671AFC"/>
    <w:rsid w:val="006722EC"/>
    <w:rsid w:val="00672461"/>
    <w:rsid w:val="00672FA3"/>
    <w:rsid w:val="00675956"/>
    <w:rsid w:val="00675EEE"/>
    <w:rsid w:val="00676636"/>
    <w:rsid w:val="006774D9"/>
    <w:rsid w:val="00680458"/>
    <w:rsid w:val="0068238E"/>
    <w:rsid w:val="0068390C"/>
    <w:rsid w:val="00685FF4"/>
    <w:rsid w:val="006869A6"/>
    <w:rsid w:val="0068761C"/>
    <w:rsid w:val="006914B0"/>
    <w:rsid w:val="00692A1F"/>
    <w:rsid w:val="00693618"/>
    <w:rsid w:val="00693C4F"/>
    <w:rsid w:val="006946E8"/>
    <w:rsid w:val="00694EA7"/>
    <w:rsid w:val="00694F41"/>
    <w:rsid w:val="00695702"/>
    <w:rsid w:val="00696A92"/>
    <w:rsid w:val="006A021B"/>
    <w:rsid w:val="006A0484"/>
    <w:rsid w:val="006A17A0"/>
    <w:rsid w:val="006A1CEF"/>
    <w:rsid w:val="006A39B2"/>
    <w:rsid w:val="006A3B1C"/>
    <w:rsid w:val="006A465C"/>
    <w:rsid w:val="006A4BF4"/>
    <w:rsid w:val="006A4DAF"/>
    <w:rsid w:val="006A5C0C"/>
    <w:rsid w:val="006A684B"/>
    <w:rsid w:val="006A688D"/>
    <w:rsid w:val="006A6A74"/>
    <w:rsid w:val="006A7B73"/>
    <w:rsid w:val="006B00CF"/>
    <w:rsid w:val="006B10E7"/>
    <w:rsid w:val="006B1467"/>
    <w:rsid w:val="006B192C"/>
    <w:rsid w:val="006B227E"/>
    <w:rsid w:val="006B2CBB"/>
    <w:rsid w:val="006B3863"/>
    <w:rsid w:val="006B42C1"/>
    <w:rsid w:val="006B4F4A"/>
    <w:rsid w:val="006B65B2"/>
    <w:rsid w:val="006B7149"/>
    <w:rsid w:val="006B71BA"/>
    <w:rsid w:val="006B734E"/>
    <w:rsid w:val="006C13CA"/>
    <w:rsid w:val="006C24A9"/>
    <w:rsid w:val="006C285A"/>
    <w:rsid w:val="006C394B"/>
    <w:rsid w:val="006C5192"/>
    <w:rsid w:val="006C5DA3"/>
    <w:rsid w:val="006C7CDE"/>
    <w:rsid w:val="006D2D96"/>
    <w:rsid w:val="006D3AE2"/>
    <w:rsid w:val="006D4DB8"/>
    <w:rsid w:val="006D5D5A"/>
    <w:rsid w:val="006D6E89"/>
    <w:rsid w:val="006E0B15"/>
    <w:rsid w:val="006E151D"/>
    <w:rsid w:val="006E1EC9"/>
    <w:rsid w:val="006E381B"/>
    <w:rsid w:val="006E41FB"/>
    <w:rsid w:val="006E5EED"/>
    <w:rsid w:val="006E5FE7"/>
    <w:rsid w:val="006E68FB"/>
    <w:rsid w:val="006E6B51"/>
    <w:rsid w:val="006F07BF"/>
    <w:rsid w:val="006F0D76"/>
    <w:rsid w:val="006F50F8"/>
    <w:rsid w:val="006F61D0"/>
    <w:rsid w:val="006F6E31"/>
    <w:rsid w:val="006F79B8"/>
    <w:rsid w:val="00702D7D"/>
    <w:rsid w:val="00702F70"/>
    <w:rsid w:val="00703770"/>
    <w:rsid w:val="00703979"/>
    <w:rsid w:val="007078E9"/>
    <w:rsid w:val="007112E2"/>
    <w:rsid w:val="00711B84"/>
    <w:rsid w:val="007126EC"/>
    <w:rsid w:val="00712798"/>
    <w:rsid w:val="00714041"/>
    <w:rsid w:val="00715CDB"/>
    <w:rsid w:val="00720481"/>
    <w:rsid w:val="00720524"/>
    <w:rsid w:val="00722B2B"/>
    <w:rsid w:val="00727F17"/>
    <w:rsid w:val="007303E8"/>
    <w:rsid w:val="00730870"/>
    <w:rsid w:val="00730CEF"/>
    <w:rsid w:val="0073188C"/>
    <w:rsid w:val="0073281D"/>
    <w:rsid w:val="00732CA4"/>
    <w:rsid w:val="00733023"/>
    <w:rsid w:val="007330B4"/>
    <w:rsid w:val="007343DD"/>
    <w:rsid w:val="00734803"/>
    <w:rsid w:val="0073613F"/>
    <w:rsid w:val="00736C4A"/>
    <w:rsid w:val="0073708C"/>
    <w:rsid w:val="00740B01"/>
    <w:rsid w:val="00742B5E"/>
    <w:rsid w:val="00742E6B"/>
    <w:rsid w:val="00743275"/>
    <w:rsid w:val="00743691"/>
    <w:rsid w:val="0074453A"/>
    <w:rsid w:val="00744BE7"/>
    <w:rsid w:val="00744CBD"/>
    <w:rsid w:val="00745B64"/>
    <w:rsid w:val="00746E35"/>
    <w:rsid w:val="0074724B"/>
    <w:rsid w:val="00747750"/>
    <w:rsid w:val="00751E9B"/>
    <w:rsid w:val="00753832"/>
    <w:rsid w:val="007546D4"/>
    <w:rsid w:val="00754AD9"/>
    <w:rsid w:val="00757729"/>
    <w:rsid w:val="00760076"/>
    <w:rsid w:val="007642CF"/>
    <w:rsid w:val="00764EA0"/>
    <w:rsid w:val="0076585C"/>
    <w:rsid w:val="00765C96"/>
    <w:rsid w:val="00766DFA"/>
    <w:rsid w:val="00766F62"/>
    <w:rsid w:val="00767855"/>
    <w:rsid w:val="00772A5F"/>
    <w:rsid w:val="00772B52"/>
    <w:rsid w:val="007730FF"/>
    <w:rsid w:val="00774840"/>
    <w:rsid w:val="00774C07"/>
    <w:rsid w:val="00775914"/>
    <w:rsid w:val="00776904"/>
    <w:rsid w:val="00777CAB"/>
    <w:rsid w:val="00781BAF"/>
    <w:rsid w:val="00782846"/>
    <w:rsid w:val="00786B53"/>
    <w:rsid w:val="0078721E"/>
    <w:rsid w:val="00791B1D"/>
    <w:rsid w:val="007930B3"/>
    <w:rsid w:val="0079372E"/>
    <w:rsid w:val="0079396B"/>
    <w:rsid w:val="0079456E"/>
    <w:rsid w:val="00794CDC"/>
    <w:rsid w:val="007955FF"/>
    <w:rsid w:val="00795DFF"/>
    <w:rsid w:val="00795E5C"/>
    <w:rsid w:val="00797F1A"/>
    <w:rsid w:val="007A0737"/>
    <w:rsid w:val="007A1211"/>
    <w:rsid w:val="007A219B"/>
    <w:rsid w:val="007A24B2"/>
    <w:rsid w:val="007A4A37"/>
    <w:rsid w:val="007A601D"/>
    <w:rsid w:val="007A6555"/>
    <w:rsid w:val="007A79FE"/>
    <w:rsid w:val="007B1A8F"/>
    <w:rsid w:val="007B39DE"/>
    <w:rsid w:val="007B4C84"/>
    <w:rsid w:val="007B6EE2"/>
    <w:rsid w:val="007B7DD1"/>
    <w:rsid w:val="007B7F60"/>
    <w:rsid w:val="007C006E"/>
    <w:rsid w:val="007C0794"/>
    <w:rsid w:val="007C1BB5"/>
    <w:rsid w:val="007C1DB8"/>
    <w:rsid w:val="007C2348"/>
    <w:rsid w:val="007C2C6F"/>
    <w:rsid w:val="007C34C1"/>
    <w:rsid w:val="007C3A44"/>
    <w:rsid w:val="007C4EA6"/>
    <w:rsid w:val="007C52B2"/>
    <w:rsid w:val="007C563B"/>
    <w:rsid w:val="007C5F5D"/>
    <w:rsid w:val="007C69D3"/>
    <w:rsid w:val="007C73AC"/>
    <w:rsid w:val="007D0220"/>
    <w:rsid w:val="007D0EA5"/>
    <w:rsid w:val="007D156C"/>
    <w:rsid w:val="007D1D5E"/>
    <w:rsid w:val="007D2473"/>
    <w:rsid w:val="007D3885"/>
    <w:rsid w:val="007D561B"/>
    <w:rsid w:val="007D5CD4"/>
    <w:rsid w:val="007D69FB"/>
    <w:rsid w:val="007D77AF"/>
    <w:rsid w:val="007D784E"/>
    <w:rsid w:val="007D7B18"/>
    <w:rsid w:val="007D7DB6"/>
    <w:rsid w:val="007E21EB"/>
    <w:rsid w:val="007E27FC"/>
    <w:rsid w:val="007E357E"/>
    <w:rsid w:val="007E4609"/>
    <w:rsid w:val="007E492F"/>
    <w:rsid w:val="007E63D3"/>
    <w:rsid w:val="007E79F9"/>
    <w:rsid w:val="007E7A1D"/>
    <w:rsid w:val="007E7FDD"/>
    <w:rsid w:val="007F005B"/>
    <w:rsid w:val="007F0154"/>
    <w:rsid w:val="007F05EE"/>
    <w:rsid w:val="007F14AD"/>
    <w:rsid w:val="007F1757"/>
    <w:rsid w:val="007F1EDB"/>
    <w:rsid w:val="007F2A53"/>
    <w:rsid w:val="007F3178"/>
    <w:rsid w:val="007F3591"/>
    <w:rsid w:val="007F3C4E"/>
    <w:rsid w:val="007F6B25"/>
    <w:rsid w:val="007F7937"/>
    <w:rsid w:val="008037D4"/>
    <w:rsid w:val="00804AE7"/>
    <w:rsid w:val="00807138"/>
    <w:rsid w:val="008079BE"/>
    <w:rsid w:val="00810D94"/>
    <w:rsid w:val="008111DB"/>
    <w:rsid w:val="00811794"/>
    <w:rsid w:val="008128E9"/>
    <w:rsid w:val="00812E23"/>
    <w:rsid w:val="00813D43"/>
    <w:rsid w:val="00814E4D"/>
    <w:rsid w:val="008159CB"/>
    <w:rsid w:val="008170CA"/>
    <w:rsid w:val="008175C9"/>
    <w:rsid w:val="00817E00"/>
    <w:rsid w:val="00823302"/>
    <w:rsid w:val="00823546"/>
    <w:rsid w:val="00823F68"/>
    <w:rsid w:val="008243D6"/>
    <w:rsid w:val="00825A47"/>
    <w:rsid w:val="00826B70"/>
    <w:rsid w:val="008271DB"/>
    <w:rsid w:val="008272E7"/>
    <w:rsid w:val="008305E0"/>
    <w:rsid w:val="00830FE2"/>
    <w:rsid w:val="008321FB"/>
    <w:rsid w:val="0083283D"/>
    <w:rsid w:val="00832B52"/>
    <w:rsid w:val="008339DC"/>
    <w:rsid w:val="00840138"/>
    <w:rsid w:val="00841207"/>
    <w:rsid w:val="008418ED"/>
    <w:rsid w:val="00842271"/>
    <w:rsid w:val="00843E5E"/>
    <w:rsid w:val="00845A4A"/>
    <w:rsid w:val="00845E8D"/>
    <w:rsid w:val="00846BD3"/>
    <w:rsid w:val="00847FD5"/>
    <w:rsid w:val="00850366"/>
    <w:rsid w:val="008506C8"/>
    <w:rsid w:val="00851391"/>
    <w:rsid w:val="0085394E"/>
    <w:rsid w:val="008551F1"/>
    <w:rsid w:val="00855303"/>
    <w:rsid w:val="00855ECF"/>
    <w:rsid w:val="00855FED"/>
    <w:rsid w:val="0085686D"/>
    <w:rsid w:val="00857697"/>
    <w:rsid w:val="00860345"/>
    <w:rsid w:val="0086034C"/>
    <w:rsid w:val="00860799"/>
    <w:rsid w:val="008609D1"/>
    <w:rsid w:val="008619ED"/>
    <w:rsid w:val="00861A91"/>
    <w:rsid w:val="00861CF2"/>
    <w:rsid w:val="00863D75"/>
    <w:rsid w:val="00864217"/>
    <w:rsid w:val="00865612"/>
    <w:rsid w:val="00866432"/>
    <w:rsid w:val="00866D99"/>
    <w:rsid w:val="0086745C"/>
    <w:rsid w:val="008678E8"/>
    <w:rsid w:val="0087136E"/>
    <w:rsid w:val="00871559"/>
    <w:rsid w:val="008729C5"/>
    <w:rsid w:val="00874568"/>
    <w:rsid w:val="008746F3"/>
    <w:rsid w:val="00876D52"/>
    <w:rsid w:val="00876F85"/>
    <w:rsid w:val="008778E6"/>
    <w:rsid w:val="00877FE4"/>
    <w:rsid w:val="00880888"/>
    <w:rsid w:val="008810FD"/>
    <w:rsid w:val="00881708"/>
    <w:rsid w:val="00884FB1"/>
    <w:rsid w:val="008853AD"/>
    <w:rsid w:val="00885AFF"/>
    <w:rsid w:val="00885E8F"/>
    <w:rsid w:val="00887DB1"/>
    <w:rsid w:val="0089081A"/>
    <w:rsid w:val="008908D2"/>
    <w:rsid w:val="00890C91"/>
    <w:rsid w:val="00891B5D"/>
    <w:rsid w:val="0089246B"/>
    <w:rsid w:val="008924EA"/>
    <w:rsid w:val="008931DC"/>
    <w:rsid w:val="00893204"/>
    <w:rsid w:val="00893346"/>
    <w:rsid w:val="0089350B"/>
    <w:rsid w:val="008936E3"/>
    <w:rsid w:val="00894117"/>
    <w:rsid w:val="00894BF2"/>
    <w:rsid w:val="00894E29"/>
    <w:rsid w:val="00895708"/>
    <w:rsid w:val="00896FA7"/>
    <w:rsid w:val="008A1661"/>
    <w:rsid w:val="008A3C0B"/>
    <w:rsid w:val="008A6343"/>
    <w:rsid w:val="008A6BE9"/>
    <w:rsid w:val="008A6D29"/>
    <w:rsid w:val="008B2C22"/>
    <w:rsid w:val="008B33E4"/>
    <w:rsid w:val="008B3A78"/>
    <w:rsid w:val="008B4D05"/>
    <w:rsid w:val="008B60F2"/>
    <w:rsid w:val="008B6141"/>
    <w:rsid w:val="008B64E7"/>
    <w:rsid w:val="008B6D05"/>
    <w:rsid w:val="008B78F8"/>
    <w:rsid w:val="008B7A99"/>
    <w:rsid w:val="008C0CC7"/>
    <w:rsid w:val="008C1F6B"/>
    <w:rsid w:val="008C2063"/>
    <w:rsid w:val="008C433C"/>
    <w:rsid w:val="008C4829"/>
    <w:rsid w:val="008C5087"/>
    <w:rsid w:val="008C50BA"/>
    <w:rsid w:val="008C5434"/>
    <w:rsid w:val="008C5801"/>
    <w:rsid w:val="008C72A7"/>
    <w:rsid w:val="008D5C3C"/>
    <w:rsid w:val="008E0153"/>
    <w:rsid w:val="008E126F"/>
    <w:rsid w:val="008E1365"/>
    <w:rsid w:val="008E1B94"/>
    <w:rsid w:val="008E2036"/>
    <w:rsid w:val="008E31CC"/>
    <w:rsid w:val="008E3580"/>
    <w:rsid w:val="008E4A91"/>
    <w:rsid w:val="008E6653"/>
    <w:rsid w:val="008E6CC4"/>
    <w:rsid w:val="008F08CB"/>
    <w:rsid w:val="008F0F77"/>
    <w:rsid w:val="008F197F"/>
    <w:rsid w:val="008F3107"/>
    <w:rsid w:val="008F31C3"/>
    <w:rsid w:val="008F3ACC"/>
    <w:rsid w:val="008F6117"/>
    <w:rsid w:val="008F6332"/>
    <w:rsid w:val="008F642C"/>
    <w:rsid w:val="008F660E"/>
    <w:rsid w:val="008F77A6"/>
    <w:rsid w:val="009018F6"/>
    <w:rsid w:val="00903100"/>
    <w:rsid w:val="00903A35"/>
    <w:rsid w:val="009048F0"/>
    <w:rsid w:val="00905B55"/>
    <w:rsid w:val="00905F13"/>
    <w:rsid w:val="0090760D"/>
    <w:rsid w:val="00907E37"/>
    <w:rsid w:val="0091054C"/>
    <w:rsid w:val="0091104F"/>
    <w:rsid w:val="009133E7"/>
    <w:rsid w:val="009137B0"/>
    <w:rsid w:val="00913AB0"/>
    <w:rsid w:val="00915416"/>
    <w:rsid w:val="009160FA"/>
    <w:rsid w:val="00917BCA"/>
    <w:rsid w:val="00920582"/>
    <w:rsid w:val="00920B8E"/>
    <w:rsid w:val="00920ED7"/>
    <w:rsid w:val="0092126B"/>
    <w:rsid w:val="00921463"/>
    <w:rsid w:val="0092179C"/>
    <w:rsid w:val="00921ACB"/>
    <w:rsid w:val="00921DD9"/>
    <w:rsid w:val="00922E66"/>
    <w:rsid w:val="00923BC1"/>
    <w:rsid w:val="00926878"/>
    <w:rsid w:val="00926E48"/>
    <w:rsid w:val="0092730F"/>
    <w:rsid w:val="00930360"/>
    <w:rsid w:val="00930629"/>
    <w:rsid w:val="00932E7E"/>
    <w:rsid w:val="00933EFE"/>
    <w:rsid w:val="00935C32"/>
    <w:rsid w:val="009372A5"/>
    <w:rsid w:val="00940920"/>
    <w:rsid w:val="00940E85"/>
    <w:rsid w:val="00942E1C"/>
    <w:rsid w:val="00944297"/>
    <w:rsid w:val="0094430F"/>
    <w:rsid w:val="00945D82"/>
    <w:rsid w:val="00951118"/>
    <w:rsid w:val="00951B12"/>
    <w:rsid w:val="00952773"/>
    <w:rsid w:val="0095391A"/>
    <w:rsid w:val="00953AF0"/>
    <w:rsid w:val="00954C35"/>
    <w:rsid w:val="00955CBB"/>
    <w:rsid w:val="00956732"/>
    <w:rsid w:val="00956DF2"/>
    <w:rsid w:val="00957727"/>
    <w:rsid w:val="00957769"/>
    <w:rsid w:val="00957B4E"/>
    <w:rsid w:val="009641E2"/>
    <w:rsid w:val="00964487"/>
    <w:rsid w:val="009656AA"/>
    <w:rsid w:val="00966A09"/>
    <w:rsid w:val="00966D5E"/>
    <w:rsid w:val="00967F91"/>
    <w:rsid w:val="00973E34"/>
    <w:rsid w:val="00980926"/>
    <w:rsid w:val="00981522"/>
    <w:rsid w:val="00983173"/>
    <w:rsid w:val="0098361C"/>
    <w:rsid w:val="00983BCD"/>
    <w:rsid w:val="009855DC"/>
    <w:rsid w:val="0098585D"/>
    <w:rsid w:val="00985A00"/>
    <w:rsid w:val="00987EBC"/>
    <w:rsid w:val="00990165"/>
    <w:rsid w:val="00990A8A"/>
    <w:rsid w:val="009926D3"/>
    <w:rsid w:val="009927CC"/>
    <w:rsid w:val="00993155"/>
    <w:rsid w:val="0099374C"/>
    <w:rsid w:val="009937CF"/>
    <w:rsid w:val="00993969"/>
    <w:rsid w:val="009956DC"/>
    <w:rsid w:val="009957A0"/>
    <w:rsid w:val="00996AB9"/>
    <w:rsid w:val="00997037"/>
    <w:rsid w:val="00997060"/>
    <w:rsid w:val="009A071B"/>
    <w:rsid w:val="009A0DBF"/>
    <w:rsid w:val="009A1549"/>
    <w:rsid w:val="009A1D35"/>
    <w:rsid w:val="009A3296"/>
    <w:rsid w:val="009A62A0"/>
    <w:rsid w:val="009B0858"/>
    <w:rsid w:val="009B0912"/>
    <w:rsid w:val="009B0EE2"/>
    <w:rsid w:val="009B2D7B"/>
    <w:rsid w:val="009B447D"/>
    <w:rsid w:val="009B56EB"/>
    <w:rsid w:val="009B657A"/>
    <w:rsid w:val="009B7273"/>
    <w:rsid w:val="009B7627"/>
    <w:rsid w:val="009C2CDC"/>
    <w:rsid w:val="009C2F13"/>
    <w:rsid w:val="009C3367"/>
    <w:rsid w:val="009C4C6D"/>
    <w:rsid w:val="009C5242"/>
    <w:rsid w:val="009C526E"/>
    <w:rsid w:val="009C600E"/>
    <w:rsid w:val="009C6B4E"/>
    <w:rsid w:val="009C70F4"/>
    <w:rsid w:val="009C74C4"/>
    <w:rsid w:val="009C7D83"/>
    <w:rsid w:val="009D04EC"/>
    <w:rsid w:val="009D151B"/>
    <w:rsid w:val="009D154C"/>
    <w:rsid w:val="009D1933"/>
    <w:rsid w:val="009D1F0A"/>
    <w:rsid w:val="009D29E5"/>
    <w:rsid w:val="009D3504"/>
    <w:rsid w:val="009D3EE0"/>
    <w:rsid w:val="009D4614"/>
    <w:rsid w:val="009D477E"/>
    <w:rsid w:val="009D49C3"/>
    <w:rsid w:val="009D760D"/>
    <w:rsid w:val="009D777F"/>
    <w:rsid w:val="009E07F2"/>
    <w:rsid w:val="009E195C"/>
    <w:rsid w:val="009E2101"/>
    <w:rsid w:val="009E21C6"/>
    <w:rsid w:val="009E233C"/>
    <w:rsid w:val="009E24EE"/>
    <w:rsid w:val="009E267B"/>
    <w:rsid w:val="009E4603"/>
    <w:rsid w:val="009E613B"/>
    <w:rsid w:val="009E6970"/>
    <w:rsid w:val="009E6C07"/>
    <w:rsid w:val="009E7FF8"/>
    <w:rsid w:val="009F14D5"/>
    <w:rsid w:val="009F1F56"/>
    <w:rsid w:val="009F294A"/>
    <w:rsid w:val="009F7E40"/>
    <w:rsid w:val="00A004EA"/>
    <w:rsid w:val="00A007DC"/>
    <w:rsid w:val="00A02798"/>
    <w:rsid w:val="00A02C11"/>
    <w:rsid w:val="00A03475"/>
    <w:rsid w:val="00A0671D"/>
    <w:rsid w:val="00A067E5"/>
    <w:rsid w:val="00A070CA"/>
    <w:rsid w:val="00A1026C"/>
    <w:rsid w:val="00A12D17"/>
    <w:rsid w:val="00A133B7"/>
    <w:rsid w:val="00A13DCA"/>
    <w:rsid w:val="00A15E6E"/>
    <w:rsid w:val="00A16493"/>
    <w:rsid w:val="00A168A9"/>
    <w:rsid w:val="00A20470"/>
    <w:rsid w:val="00A21866"/>
    <w:rsid w:val="00A21FCE"/>
    <w:rsid w:val="00A226CA"/>
    <w:rsid w:val="00A22A03"/>
    <w:rsid w:val="00A24544"/>
    <w:rsid w:val="00A24E8A"/>
    <w:rsid w:val="00A256D8"/>
    <w:rsid w:val="00A25E44"/>
    <w:rsid w:val="00A26951"/>
    <w:rsid w:val="00A26FC7"/>
    <w:rsid w:val="00A308F8"/>
    <w:rsid w:val="00A31A36"/>
    <w:rsid w:val="00A32809"/>
    <w:rsid w:val="00A3589C"/>
    <w:rsid w:val="00A36ACF"/>
    <w:rsid w:val="00A40427"/>
    <w:rsid w:val="00A408DE"/>
    <w:rsid w:val="00A4092F"/>
    <w:rsid w:val="00A42369"/>
    <w:rsid w:val="00A4289F"/>
    <w:rsid w:val="00A43B41"/>
    <w:rsid w:val="00A4419D"/>
    <w:rsid w:val="00A448E9"/>
    <w:rsid w:val="00A4698C"/>
    <w:rsid w:val="00A47108"/>
    <w:rsid w:val="00A478B4"/>
    <w:rsid w:val="00A4797B"/>
    <w:rsid w:val="00A50F70"/>
    <w:rsid w:val="00A517C4"/>
    <w:rsid w:val="00A52995"/>
    <w:rsid w:val="00A534E5"/>
    <w:rsid w:val="00A53583"/>
    <w:rsid w:val="00A54B50"/>
    <w:rsid w:val="00A556DB"/>
    <w:rsid w:val="00A56333"/>
    <w:rsid w:val="00A6062B"/>
    <w:rsid w:val="00A60D37"/>
    <w:rsid w:val="00A615BC"/>
    <w:rsid w:val="00A62033"/>
    <w:rsid w:val="00A636DB"/>
    <w:rsid w:val="00A63DCE"/>
    <w:rsid w:val="00A646E4"/>
    <w:rsid w:val="00A65EA6"/>
    <w:rsid w:val="00A65F2E"/>
    <w:rsid w:val="00A669B1"/>
    <w:rsid w:val="00A66BF9"/>
    <w:rsid w:val="00A719D3"/>
    <w:rsid w:val="00A7336D"/>
    <w:rsid w:val="00A8008F"/>
    <w:rsid w:val="00A829AF"/>
    <w:rsid w:val="00A82DD7"/>
    <w:rsid w:val="00A84D27"/>
    <w:rsid w:val="00A857D6"/>
    <w:rsid w:val="00A86BCA"/>
    <w:rsid w:val="00A87156"/>
    <w:rsid w:val="00A87914"/>
    <w:rsid w:val="00A879D5"/>
    <w:rsid w:val="00A90CDF"/>
    <w:rsid w:val="00A91A43"/>
    <w:rsid w:val="00A91F88"/>
    <w:rsid w:val="00A92556"/>
    <w:rsid w:val="00A928EF"/>
    <w:rsid w:val="00A9339A"/>
    <w:rsid w:val="00A94702"/>
    <w:rsid w:val="00A947A8"/>
    <w:rsid w:val="00A9507C"/>
    <w:rsid w:val="00A95793"/>
    <w:rsid w:val="00A95C71"/>
    <w:rsid w:val="00A95D05"/>
    <w:rsid w:val="00A97236"/>
    <w:rsid w:val="00AA0BED"/>
    <w:rsid w:val="00AA2514"/>
    <w:rsid w:val="00AA2BE6"/>
    <w:rsid w:val="00AA2F64"/>
    <w:rsid w:val="00AA438C"/>
    <w:rsid w:val="00AA7537"/>
    <w:rsid w:val="00AA7E67"/>
    <w:rsid w:val="00AB0072"/>
    <w:rsid w:val="00AB0B84"/>
    <w:rsid w:val="00AB13C7"/>
    <w:rsid w:val="00AB22BA"/>
    <w:rsid w:val="00AB249F"/>
    <w:rsid w:val="00AB2F37"/>
    <w:rsid w:val="00AB3250"/>
    <w:rsid w:val="00AB462E"/>
    <w:rsid w:val="00AB72BE"/>
    <w:rsid w:val="00AC15D0"/>
    <w:rsid w:val="00AC210A"/>
    <w:rsid w:val="00AC248A"/>
    <w:rsid w:val="00AC2C74"/>
    <w:rsid w:val="00AC4072"/>
    <w:rsid w:val="00AC63E7"/>
    <w:rsid w:val="00AC652A"/>
    <w:rsid w:val="00AC6AB8"/>
    <w:rsid w:val="00AC7107"/>
    <w:rsid w:val="00AD04F0"/>
    <w:rsid w:val="00AD067D"/>
    <w:rsid w:val="00AD1087"/>
    <w:rsid w:val="00AD11D8"/>
    <w:rsid w:val="00AD2D66"/>
    <w:rsid w:val="00AD2E3B"/>
    <w:rsid w:val="00AD434C"/>
    <w:rsid w:val="00AD45D2"/>
    <w:rsid w:val="00AD47C7"/>
    <w:rsid w:val="00AD5015"/>
    <w:rsid w:val="00AD5309"/>
    <w:rsid w:val="00AD5BF1"/>
    <w:rsid w:val="00AD6412"/>
    <w:rsid w:val="00AD6F9A"/>
    <w:rsid w:val="00AE01A0"/>
    <w:rsid w:val="00AE03D9"/>
    <w:rsid w:val="00AE1306"/>
    <w:rsid w:val="00AE1D0A"/>
    <w:rsid w:val="00AE275F"/>
    <w:rsid w:val="00AE2AC9"/>
    <w:rsid w:val="00AE36C3"/>
    <w:rsid w:val="00AE38CF"/>
    <w:rsid w:val="00AE41BF"/>
    <w:rsid w:val="00AE41CB"/>
    <w:rsid w:val="00AE4549"/>
    <w:rsid w:val="00AE6AD1"/>
    <w:rsid w:val="00AE785E"/>
    <w:rsid w:val="00AE7A62"/>
    <w:rsid w:val="00AF0F36"/>
    <w:rsid w:val="00AF129A"/>
    <w:rsid w:val="00AF1C42"/>
    <w:rsid w:val="00AF506B"/>
    <w:rsid w:val="00AF5BA1"/>
    <w:rsid w:val="00AF6B63"/>
    <w:rsid w:val="00B0043D"/>
    <w:rsid w:val="00B01824"/>
    <w:rsid w:val="00B01C35"/>
    <w:rsid w:val="00B036B2"/>
    <w:rsid w:val="00B0469A"/>
    <w:rsid w:val="00B05140"/>
    <w:rsid w:val="00B054EB"/>
    <w:rsid w:val="00B06B9A"/>
    <w:rsid w:val="00B06E59"/>
    <w:rsid w:val="00B10670"/>
    <w:rsid w:val="00B114CD"/>
    <w:rsid w:val="00B11863"/>
    <w:rsid w:val="00B11BE2"/>
    <w:rsid w:val="00B12759"/>
    <w:rsid w:val="00B131C0"/>
    <w:rsid w:val="00B155A9"/>
    <w:rsid w:val="00B17F18"/>
    <w:rsid w:val="00B17F98"/>
    <w:rsid w:val="00B20395"/>
    <w:rsid w:val="00B212E6"/>
    <w:rsid w:val="00B215E0"/>
    <w:rsid w:val="00B22240"/>
    <w:rsid w:val="00B226B0"/>
    <w:rsid w:val="00B22FE9"/>
    <w:rsid w:val="00B2374A"/>
    <w:rsid w:val="00B23966"/>
    <w:rsid w:val="00B23CFB"/>
    <w:rsid w:val="00B25572"/>
    <w:rsid w:val="00B25732"/>
    <w:rsid w:val="00B25B82"/>
    <w:rsid w:val="00B267D0"/>
    <w:rsid w:val="00B30820"/>
    <w:rsid w:val="00B31BDA"/>
    <w:rsid w:val="00B32034"/>
    <w:rsid w:val="00B32102"/>
    <w:rsid w:val="00B323AF"/>
    <w:rsid w:val="00B32526"/>
    <w:rsid w:val="00B331E9"/>
    <w:rsid w:val="00B33AD8"/>
    <w:rsid w:val="00B35180"/>
    <w:rsid w:val="00B35872"/>
    <w:rsid w:val="00B3601C"/>
    <w:rsid w:val="00B36531"/>
    <w:rsid w:val="00B36673"/>
    <w:rsid w:val="00B36B24"/>
    <w:rsid w:val="00B37A2C"/>
    <w:rsid w:val="00B4114C"/>
    <w:rsid w:val="00B41356"/>
    <w:rsid w:val="00B43AF2"/>
    <w:rsid w:val="00B4477B"/>
    <w:rsid w:val="00B50595"/>
    <w:rsid w:val="00B52601"/>
    <w:rsid w:val="00B529B6"/>
    <w:rsid w:val="00B52C99"/>
    <w:rsid w:val="00B53716"/>
    <w:rsid w:val="00B54B3F"/>
    <w:rsid w:val="00B54D85"/>
    <w:rsid w:val="00B55F2E"/>
    <w:rsid w:val="00B56B0F"/>
    <w:rsid w:val="00B57BC4"/>
    <w:rsid w:val="00B60051"/>
    <w:rsid w:val="00B60900"/>
    <w:rsid w:val="00B6199D"/>
    <w:rsid w:val="00B61BD0"/>
    <w:rsid w:val="00B61DB5"/>
    <w:rsid w:val="00B61E1B"/>
    <w:rsid w:val="00B61E3D"/>
    <w:rsid w:val="00B6403C"/>
    <w:rsid w:val="00B67EA7"/>
    <w:rsid w:val="00B72528"/>
    <w:rsid w:val="00B72A26"/>
    <w:rsid w:val="00B72DCD"/>
    <w:rsid w:val="00B7395D"/>
    <w:rsid w:val="00B74BFE"/>
    <w:rsid w:val="00B74C6E"/>
    <w:rsid w:val="00B7583D"/>
    <w:rsid w:val="00B75BAB"/>
    <w:rsid w:val="00B75E11"/>
    <w:rsid w:val="00B765F2"/>
    <w:rsid w:val="00B7715D"/>
    <w:rsid w:val="00B775E9"/>
    <w:rsid w:val="00B80AE2"/>
    <w:rsid w:val="00B8149F"/>
    <w:rsid w:val="00B84F7F"/>
    <w:rsid w:val="00B91FA5"/>
    <w:rsid w:val="00B92958"/>
    <w:rsid w:val="00B93D19"/>
    <w:rsid w:val="00B94CAF"/>
    <w:rsid w:val="00B95DFB"/>
    <w:rsid w:val="00B961BF"/>
    <w:rsid w:val="00B96848"/>
    <w:rsid w:val="00B96881"/>
    <w:rsid w:val="00B96953"/>
    <w:rsid w:val="00B97237"/>
    <w:rsid w:val="00BA0419"/>
    <w:rsid w:val="00BA19FC"/>
    <w:rsid w:val="00BA41BC"/>
    <w:rsid w:val="00BB0848"/>
    <w:rsid w:val="00BB1FB6"/>
    <w:rsid w:val="00BB253D"/>
    <w:rsid w:val="00BB2B88"/>
    <w:rsid w:val="00BB3A5D"/>
    <w:rsid w:val="00BB6B28"/>
    <w:rsid w:val="00BC0641"/>
    <w:rsid w:val="00BC11DD"/>
    <w:rsid w:val="00BC1877"/>
    <w:rsid w:val="00BC2328"/>
    <w:rsid w:val="00BC27FC"/>
    <w:rsid w:val="00BC2D76"/>
    <w:rsid w:val="00BC3CB7"/>
    <w:rsid w:val="00BC58AA"/>
    <w:rsid w:val="00BC6B0D"/>
    <w:rsid w:val="00BC78A4"/>
    <w:rsid w:val="00BD0D97"/>
    <w:rsid w:val="00BD17A8"/>
    <w:rsid w:val="00BD197C"/>
    <w:rsid w:val="00BD1B96"/>
    <w:rsid w:val="00BD1BDE"/>
    <w:rsid w:val="00BD3B1C"/>
    <w:rsid w:val="00BD3B5C"/>
    <w:rsid w:val="00BD4933"/>
    <w:rsid w:val="00BE136F"/>
    <w:rsid w:val="00BE2F6E"/>
    <w:rsid w:val="00BE48EA"/>
    <w:rsid w:val="00BE5431"/>
    <w:rsid w:val="00BE56EE"/>
    <w:rsid w:val="00BE5D6E"/>
    <w:rsid w:val="00BF06F2"/>
    <w:rsid w:val="00BF3DD8"/>
    <w:rsid w:val="00BF4465"/>
    <w:rsid w:val="00BF510D"/>
    <w:rsid w:val="00BF511F"/>
    <w:rsid w:val="00BF76E9"/>
    <w:rsid w:val="00BF7D6C"/>
    <w:rsid w:val="00C006E7"/>
    <w:rsid w:val="00C009C1"/>
    <w:rsid w:val="00C00B96"/>
    <w:rsid w:val="00C01E69"/>
    <w:rsid w:val="00C026CE"/>
    <w:rsid w:val="00C027D2"/>
    <w:rsid w:val="00C0462C"/>
    <w:rsid w:val="00C05457"/>
    <w:rsid w:val="00C05D9E"/>
    <w:rsid w:val="00C06108"/>
    <w:rsid w:val="00C06777"/>
    <w:rsid w:val="00C0782D"/>
    <w:rsid w:val="00C079D4"/>
    <w:rsid w:val="00C10AFC"/>
    <w:rsid w:val="00C1148B"/>
    <w:rsid w:val="00C11608"/>
    <w:rsid w:val="00C11A6E"/>
    <w:rsid w:val="00C11D23"/>
    <w:rsid w:val="00C1456A"/>
    <w:rsid w:val="00C14FBC"/>
    <w:rsid w:val="00C15E67"/>
    <w:rsid w:val="00C17F7F"/>
    <w:rsid w:val="00C20424"/>
    <w:rsid w:val="00C2133C"/>
    <w:rsid w:val="00C2134D"/>
    <w:rsid w:val="00C21A84"/>
    <w:rsid w:val="00C23531"/>
    <w:rsid w:val="00C23DAB"/>
    <w:rsid w:val="00C26864"/>
    <w:rsid w:val="00C27AD4"/>
    <w:rsid w:val="00C3068C"/>
    <w:rsid w:val="00C31259"/>
    <w:rsid w:val="00C33A0E"/>
    <w:rsid w:val="00C33B37"/>
    <w:rsid w:val="00C34521"/>
    <w:rsid w:val="00C36081"/>
    <w:rsid w:val="00C36154"/>
    <w:rsid w:val="00C37C4F"/>
    <w:rsid w:val="00C37E3D"/>
    <w:rsid w:val="00C37F4E"/>
    <w:rsid w:val="00C412C4"/>
    <w:rsid w:val="00C43281"/>
    <w:rsid w:val="00C4449C"/>
    <w:rsid w:val="00C44553"/>
    <w:rsid w:val="00C44E7F"/>
    <w:rsid w:val="00C44FC1"/>
    <w:rsid w:val="00C4567F"/>
    <w:rsid w:val="00C45998"/>
    <w:rsid w:val="00C45A03"/>
    <w:rsid w:val="00C46539"/>
    <w:rsid w:val="00C46D1C"/>
    <w:rsid w:val="00C46F13"/>
    <w:rsid w:val="00C475A6"/>
    <w:rsid w:val="00C522F5"/>
    <w:rsid w:val="00C53E5B"/>
    <w:rsid w:val="00C6195D"/>
    <w:rsid w:val="00C61DA5"/>
    <w:rsid w:val="00C62BD9"/>
    <w:rsid w:val="00C6367E"/>
    <w:rsid w:val="00C70E57"/>
    <w:rsid w:val="00C71C22"/>
    <w:rsid w:val="00C7424B"/>
    <w:rsid w:val="00C74935"/>
    <w:rsid w:val="00C750F6"/>
    <w:rsid w:val="00C756B0"/>
    <w:rsid w:val="00C756FC"/>
    <w:rsid w:val="00C763A9"/>
    <w:rsid w:val="00C77032"/>
    <w:rsid w:val="00C77356"/>
    <w:rsid w:val="00C77BD2"/>
    <w:rsid w:val="00C77CAB"/>
    <w:rsid w:val="00C8022C"/>
    <w:rsid w:val="00C810FB"/>
    <w:rsid w:val="00C8152D"/>
    <w:rsid w:val="00C8259E"/>
    <w:rsid w:val="00C86A63"/>
    <w:rsid w:val="00C87179"/>
    <w:rsid w:val="00C87CB1"/>
    <w:rsid w:val="00C921E2"/>
    <w:rsid w:val="00C935A4"/>
    <w:rsid w:val="00C9361D"/>
    <w:rsid w:val="00C96650"/>
    <w:rsid w:val="00C9770D"/>
    <w:rsid w:val="00CA349A"/>
    <w:rsid w:val="00CA73FF"/>
    <w:rsid w:val="00CB2301"/>
    <w:rsid w:val="00CB2858"/>
    <w:rsid w:val="00CB304C"/>
    <w:rsid w:val="00CB35B4"/>
    <w:rsid w:val="00CB3639"/>
    <w:rsid w:val="00CB416E"/>
    <w:rsid w:val="00CB4C8D"/>
    <w:rsid w:val="00CB532B"/>
    <w:rsid w:val="00CB7049"/>
    <w:rsid w:val="00CB70F9"/>
    <w:rsid w:val="00CB772C"/>
    <w:rsid w:val="00CC01EB"/>
    <w:rsid w:val="00CC03D2"/>
    <w:rsid w:val="00CC0536"/>
    <w:rsid w:val="00CC0C4C"/>
    <w:rsid w:val="00CC229F"/>
    <w:rsid w:val="00CC2A30"/>
    <w:rsid w:val="00CC3837"/>
    <w:rsid w:val="00CC3A47"/>
    <w:rsid w:val="00CC4540"/>
    <w:rsid w:val="00CC6119"/>
    <w:rsid w:val="00CD1B64"/>
    <w:rsid w:val="00CD37AE"/>
    <w:rsid w:val="00CD3A9A"/>
    <w:rsid w:val="00CD64E3"/>
    <w:rsid w:val="00CD6535"/>
    <w:rsid w:val="00CD6622"/>
    <w:rsid w:val="00CD736E"/>
    <w:rsid w:val="00CE01C4"/>
    <w:rsid w:val="00CE01CE"/>
    <w:rsid w:val="00CE05EA"/>
    <w:rsid w:val="00CE0F6B"/>
    <w:rsid w:val="00CE1065"/>
    <w:rsid w:val="00CE1635"/>
    <w:rsid w:val="00CE198E"/>
    <w:rsid w:val="00CE1BA3"/>
    <w:rsid w:val="00CE21D7"/>
    <w:rsid w:val="00CE3692"/>
    <w:rsid w:val="00CE48C2"/>
    <w:rsid w:val="00CE4F2A"/>
    <w:rsid w:val="00CE5E42"/>
    <w:rsid w:val="00CE5F9D"/>
    <w:rsid w:val="00CE77ED"/>
    <w:rsid w:val="00CF1695"/>
    <w:rsid w:val="00CF2D5D"/>
    <w:rsid w:val="00CF2E12"/>
    <w:rsid w:val="00CF382E"/>
    <w:rsid w:val="00CF3ED6"/>
    <w:rsid w:val="00CF73CA"/>
    <w:rsid w:val="00D0051E"/>
    <w:rsid w:val="00D00840"/>
    <w:rsid w:val="00D02622"/>
    <w:rsid w:val="00D04970"/>
    <w:rsid w:val="00D053AC"/>
    <w:rsid w:val="00D05ABE"/>
    <w:rsid w:val="00D0629F"/>
    <w:rsid w:val="00D06523"/>
    <w:rsid w:val="00D07B2F"/>
    <w:rsid w:val="00D11984"/>
    <w:rsid w:val="00D11A65"/>
    <w:rsid w:val="00D11F5D"/>
    <w:rsid w:val="00D12436"/>
    <w:rsid w:val="00D12C94"/>
    <w:rsid w:val="00D12D6D"/>
    <w:rsid w:val="00D13CDC"/>
    <w:rsid w:val="00D13F75"/>
    <w:rsid w:val="00D20914"/>
    <w:rsid w:val="00D2094B"/>
    <w:rsid w:val="00D20D06"/>
    <w:rsid w:val="00D225F5"/>
    <w:rsid w:val="00D26B05"/>
    <w:rsid w:val="00D2729B"/>
    <w:rsid w:val="00D30384"/>
    <w:rsid w:val="00D30E36"/>
    <w:rsid w:val="00D30FE2"/>
    <w:rsid w:val="00D325BB"/>
    <w:rsid w:val="00D32C3E"/>
    <w:rsid w:val="00D33B58"/>
    <w:rsid w:val="00D34124"/>
    <w:rsid w:val="00D36E47"/>
    <w:rsid w:val="00D371D3"/>
    <w:rsid w:val="00D37542"/>
    <w:rsid w:val="00D37DE4"/>
    <w:rsid w:val="00D40CD2"/>
    <w:rsid w:val="00D4143C"/>
    <w:rsid w:val="00D42F91"/>
    <w:rsid w:val="00D440AB"/>
    <w:rsid w:val="00D44EA4"/>
    <w:rsid w:val="00D45673"/>
    <w:rsid w:val="00D46AF9"/>
    <w:rsid w:val="00D47582"/>
    <w:rsid w:val="00D50AF9"/>
    <w:rsid w:val="00D50F86"/>
    <w:rsid w:val="00D513B4"/>
    <w:rsid w:val="00D52857"/>
    <w:rsid w:val="00D539AC"/>
    <w:rsid w:val="00D543AF"/>
    <w:rsid w:val="00D55E10"/>
    <w:rsid w:val="00D564DE"/>
    <w:rsid w:val="00D61B3D"/>
    <w:rsid w:val="00D63109"/>
    <w:rsid w:val="00D63ECA"/>
    <w:rsid w:val="00D642C4"/>
    <w:rsid w:val="00D64DA3"/>
    <w:rsid w:val="00D64E26"/>
    <w:rsid w:val="00D65610"/>
    <w:rsid w:val="00D65A33"/>
    <w:rsid w:val="00D665E2"/>
    <w:rsid w:val="00D67ADB"/>
    <w:rsid w:val="00D712BF"/>
    <w:rsid w:val="00D7239E"/>
    <w:rsid w:val="00D72AEE"/>
    <w:rsid w:val="00D7351D"/>
    <w:rsid w:val="00D73C1B"/>
    <w:rsid w:val="00D757A1"/>
    <w:rsid w:val="00D76235"/>
    <w:rsid w:val="00D76480"/>
    <w:rsid w:val="00D80383"/>
    <w:rsid w:val="00D80570"/>
    <w:rsid w:val="00D82588"/>
    <w:rsid w:val="00D8354D"/>
    <w:rsid w:val="00D83C03"/>
    <w:rsid w:val="00D83E06"/>
    <w:rsid w:val="00D84113"/>
    <w:rsid w:val="00D84510"/>
    <w:rsid w:val="00D85298"/>
    <w:rsid w:val="00D87015"/>
    <w:rsid w:val="00D9002E"/>
    <w:rsid w:val="00D91467"/>
    <w:rsid w:val="00D91C9A"/>
    <w:rsid w:val="00D91EA1"/>
    <w:rsid w:val="00D92091"/>
    <w:rsid w:val="00D92B0C"/>
    <w:rsid w:val="00D9396D"/>
    <w:rsid w:val="00D941A6"/>
    <w:rsid w:val="00D94D5E"/>
    <w:rsid w:val="00D94F8A"/>
    <w:rsid w:val="00D95418"/>
    <w:rsid w:val="00D96D1F"/>
    <w:rsid w:val="00D9788C"/>
    <w:rsid w:val="00DA07FF"/>
    <w:rsid w:val="00DA1A73"/>
    <w:rsid w:val="00DA2269"/>
    <w:rsid w:val="00DA2448"/>
    <w:rsid w:val="00DA2E21"/>
    <w:rsid w:val="00DA431D"/>
    <w:rsid w:val="00DA480C"/>
    <w:rsid w:val="00DA4CB7"/>
    <w:rsid w:val="00DA57F6"/>
    <w:rsid w:val="00DA6BF3"/>
    <w:rsid w:val="00DB0BF3"/>
    <w:rsid w:val="00DB1454"/>
    <w:rsid w:val="00DB1E10"/>
    <w:rsid w:val="00DB1F08"/>
    <w:rsid w:val="00DB4FAB"/>
    <w:rsid w:val="00DB5846"/>
    <w:rsid w:val="00DB5DC3"/>
    <w:rsid w:val="00DB61E7"/>
    <w:rsid w:val="00DB69BD"/>
    <w:rsid w:val="00DB7850"/>
    <w:rsid w:val="00DC01DF"/>
    <w:rsid w:val="00DC1D44"/>
    <w:rsid w:val="00DC3C06"/>
    <w:rsid w:val="00DC48C5"/>
    <w:rsid w:val="00DC4C9A"/>
    <w:rsid w:val="00DC6683"/>
    <w:rsid w:val="00DC6CD9"/>
    <w:rsid w:val="00DC7628"/>
    <w:rsid w:val="00DD1632"/>
    <w:rsid w:val="00DD2432"/>
    <w:rsid w:val="00DD2D0D"/>
    <w:rsid w:val="00DD31CF"/>
    <w:rsid w:val="00DD6077"/>
    <w:rsid w:val="00DD63A1"/>
    <w:rsid w:val="00DD6455"/>
    <w:rsid w:val="00DD6CA9"/>
    <w:rsid w:val="00DD71FC"/>
    <w:rsid w:val="00DE1DFA"/>
    <w:rsid w:val="00DE1E3B"/>
    <w:rsid w:val="00DE1E69"/>
    <w:rsid w:val="00DE3375"/>
    <w:rsid w:val="00DE3995"/>
    <w:rsid w:val="00DE485D"/>
    <w:rsid w:val="00DE6086"/>
    <w:rsid w:val="00DE67D4"/>
    <w:rsid w:val="00DE713C"/>
    <w:rsid w:val="00DE786D"/>
    <w:rsid w:val="00DF0776"/>
    <w:rsid w:val="00DF2AC2"/>
    <w:rsid w:val="00DF2B89"/>
    <w:rsid w:val="00DF381E"/>
    <w:rsid w:val="00DF6B0F"/>
    <w:rsid w:val="00DF7814"/>
    <w:rsid w:val="00E0052D"/>
    <w:rsid w:val="00E01741"/>
    <w:rsid w:val="00E02C20"/>
    <w:rsid w:val="00E03538"/>
    <w:rsid w:val="00E03967"/>
    <w:rsid w:val="00E04316"/>
    <w:rsid w:val="00E05072"/>
    <w:rsid w:val="00E05BD7"/>
    <w:rsid w:val="00E06005"/>
    <w:rsid w:val="00E06299"/>
    <w:rsid w:val="00E1024E"/>
    <w:rsid w:val="00E103BC"/>
    <w:rsid w:val="00E10570"/>
    <w:rsid w:val="00E10A0C"/>
    <w:rsid w:val="00E11F63"/>
    <w:rsid w:val="00E13524"/>
    <w:rsid w:val="00E13804"/>
    <w:rsid w:val="00E157D8"/>
    <w:rsid w:val="00E159F6"/>
    <w:rsid w:val="00E16C8B"/>
    <w:rsid w:val="00E17E34"/>
    <w:rsid w:val="00E2212A"/>
    <w:rsid w:val="00E22F00"/>
    <w:rsid w:val="00E23259"/>
    <w:rsid w:val="00E24736"/>
    <w:rsid w:val="00E27BF7"/>
    <w:rsid w:val="00E311AF"/>
    <w:rsid w:val="00E32E4F"/>
    <w:rsid w:val="00E3319D"/>
    <w:rsid w:val="00E344A8"/>
    <w:rsid w:val="00E344C2"/>
    <w:rsid w:val="00E36638"/>
    <w:rsid w:val="00E3665B"/>
    <w:rsid w:val="00E36D01"/>
    <w:rsid w:val="00E4179E"/>
    <w:rsid w:val="00E42261"/>
    <w:rsid w:val="00E4287A"/>
    <w:rsid w:val="00E439BA"/>
    <w:rsid w:val="00E45FD4"/>
    <w:rsid w:val="00E478E8"/>
    <w:rsid w:val="00E502B9"/>
    <w:rsid w:val="00E50D0C"/>
    <w:rsid w:val="00E50F3B"/>
    <w:rsid w:val="00E5252D"/>
    <w:rsid w:val="00E53C4B"/>
    <w:rsid w:val="00E54E5C"/>
    <w:rsid w:val="00E5702F"/>
    <w:rsid w:val="00E612B5"/>
    <w:rsid w:val="00E613BF"/>
    <w:rsid w:val="00E62455"/>
    <w:rsid w:val="00E625A4"/>
    <w:rsid w:val="00E62F87"/>
    <w:rsid w:val="00E63CEC"/>
    <w:rsid w:val="00E645FC"/>
    <w:rsid w:val="00E64FDC"/>
    <w:rsid w:val="00E702C3"/>
    <w:rsid w:val="00E71708"/>
    <w:rsid w:val="00E722D2"/>
    <w:rsid w:val="00E73229"/>
    <w:rsid w:val="00E7332B"/>
    <w:rsid w:val="00E738C3"/>
    <w:rsid w:val="00E75857"/>
    <w:rsid w:val="00E764E0"/>
    <w:rsid w:val="00E80910"/>
    <w:rsid w:val="00E80CCE"/>
    <w:rsid w:val="00E816FF"/>
    <w:rsid w:val="00E81A23"/>
    <w:rsid w:val="00E82721"/>
    <w:rsid w:val="00E8290C"/>
    <w:rsid w:val="00E82D85"/>
    <w:rsid w:val="00E82F85"/>
    <w:rsid w:val="00E833B7"/>
    <w:rsid w:val="00E837A5"/>
    <w:rsid w:val="00E84E56"/>
    <w:rsid w:val="00E8620C"/>
    <w:rsid w:val="00E87849"/>
    <w:rsid w:val="00E9060F"/>
    <w:rsid w:val="00E919B8"/>
    <w:rsid w:val="00E92656"/>
    <w:rsid w:val="00E92E3B"/>
    <w:rsid w:val="00E944AA"/>
    <w:rsid w:val="00E944FF"/>
    <w:rsid w:val="00E9623E"/>
    <w:rsid w:val="00E979D0"/>
    <w:rsid w:val="00E97C46"/>
    <w:rsid w:val="00E97E35"/>
    <w:rsid w:val="00EA054A"/>
    <w:rsid w:val="00EA1A97"/>
    <w:rsid w:val="00EA2100"/>
    <w:rsid w:val="00EA2228"/>
    <w:rsid w:val="00EA5FD9"/>
    <w:rsid w:val="00EA62EC"/>
    <w:rsid w:val="00EA6563"/>
    <w:rsid w:val="00EA6CB8"/>
    <w:rsid w:val="00EA6CE3"/>
    <w:rsid w:val="00EA6EFA"/>
    <w:rsid w:val="00EA6F82"/>
    <w:rsid w:val="00EA7520"/>
    <w:rsid w:val="00EA7C9B"/>
    <w:rsid w:val="00EB12F0"/>
    <w:rsid w:val="00EB196F"/>
    <w:rsid w:val="00EB25B3"/>
    <w:rsid w:val="00EB2E71"/>
    <w:rsid w:val="00EB3C90"/>
    <w:rsid w:val="00EB3E43"/>
    <w:rsid w:val="00EB4314"/>
    <w:rsid w:val="00EB470F"/>
    <w:rsid w:val="00EB5C9C"/>
    <w:rsid w:val="00EB658A"/>
    <w:rsid w:val="00EB7F14"/>
    <w:rsid w:val="00EC1C6F"/>
    <w:rsid w:val="00EC20CD"/>
    <w:rsid w:val="00EC3022"/>
    <w:rsid w:val="00EC3600"/>
    <w:rsid w:val="00EC3938"/>
    <w:rsid w:val="00EC5138"/>
    <w:rsid w:val="00EC6359"/>
    <w:rsid w:val="00EC64BD"/>
    <w:rsid w:val="00EC7267"/>
    <w:rsid w:val="00EC74F7"/>
    <w:rsid w:val="00EC7A1E"/>
    <w:rsid w:val="00EC7A2C"/>
    <w:rsid w:val="00EC7C56"/>
    <w:rsid w:val="00ED0FC9"/>
    <w:rsid w:val="00ED15AB"/>
    <w:rsid w:val="00ED5D8E"/>
    <w:rsid w:val="00ED7A09"/>
    <w:rsid w:val="00EE005C"/>
    <w:rsid w:val="00EE3100"/>
    <w:rsid w:val="00EE47FB"/>
    <w:rsid w:val="00EE4D6C"/>
    <w:rsid w:val="00EE4E60"/>
    <w:rsid w:val="00EE51B6"/>
    <w:rsid w:val="00EE63E4"/>
    <w:rsid w:val="00EE7BB3"/>
    <w:rsid w:val="00EF0767"/>
    <w:rsid w:val="00EF0F17"/>
    <w:rsid w:val="00EF1F1F"/>
    <w:rsid w:val="00EF1F28"/>
    <w:rsid w:val="00EF20C2"/>
    <w:rsid w:val="00EF4187"/>
    <w:rsid w:val="00EF4261"/>
    <w:rsid w:val="00EF45B1"/>
    <w:rsid w:val="00EF51AF"/>
    <w:rsid w:val="00F02E6C"/>
    <w:rsid w:val="00F03381"/>
    <w:rsid w:val="00F0530A"/>
    <w:rsid w:val="00F06703"/>
    <w:rsid w:val="00F06F6C"/>
    <w:rsid w:val="00F06FCD"/>
    <w:rsid w:val="00F11183"/>
    <w:rsid w:val="00F11AA6"/>
    <w:rsid w:val="00F131EA"/>
    <w:rsid w:val="00F13765"/>
    <w:rsid w:val="00F155C5"/>
    <w:rsid w:val="00F15D52"/>
    <w:rsid w:val="00F162D2"/>
    <w:rsid w:val="00F163A8"/>
    <w:rsid w:val="00F166A4"/>
    <w:rsid w:val="00F16C9F"/>
    <w:rsid w:val="00F20C66"/>
    <w:rsid w:val="00F21F64"/>
    <w:rsid w:val="00F225E9"/>
    <w:rsid w:val="00F26A0F"/>
    <w:rsid w:val="00F26D19"/>
    <w:rsid w:val="00F3002B"/>
    <w:rsid w:val="00F30CBE"/>
    <w:rsid w:val="00F322FA"/>
    <w:rsid w:val="00F32860"/>
    <w:rsid w:val="00F33B98"/>
    <w:rsid w:val="00F34D57"/>
    <w:rsid w:val="00F3576D"/>
    <w:rsid w:val="00F35B9F"/>
    <w:rsid w:val="00F35CFE"/>
    <w:rsid w:val="00F36571"/>
    <w:rsid w:val="00F41452"/>
    <w:rsid w:val="00F42023"/>
    <w:rsid w:val="00F423AF"/>
    <w:rsid w:val="00F42420"/>
    <w:rsid w:val="00F43593"/>
    <w:rsid w:val="00F44996"/>
    <w:rsid w:val="00F45826"/>
    <w:rsid w:val="00F46D99"/>
    <w:rsid w:val="00F4763D"/>
    <w:rsid w:val="00F47986"/>
    <w:rsid w:val="00F47BEB"/>
    <w:rsid w:val="00F50001"/>
    <w:rsid w:val="00F50B11"/>
    <w:rsid w:val="00F50B37"/>
    <w:rsid w:val="00F51063"/>
    <w:rsid w:val="00F5172D"/>
    <w:rsid w:val="00F52163"/>
    <w:rsid w:val="00F5315C"/>
    <w:rsid w:val="00F531D8"/>
    <w:rsid w:val="00F548BD"/>
    <w:rsid w:val="00F55449"/>
    <w:rsid w:val="00F55576"/>
    <w:rsid w:val="00F55814"/>
    <w:rsid w:val="00F55FAB"/>
    <w:rsid w:val="00F57AC3"/>
    <w:rsid w:val="00F60448"/>
    <w:rsid w:val="00F63684"/>
    <w:rsid w:val="00F65A91"/>
    <w:rsid w:val="00F65CFC"/>
    <w:rsid w:val="00F65D97"/>
    <w:rsid w:val="00F65E8B"/>
    <w:rsid w:val="00F662BA"/>
    <w:rsid w:val="00F66867"/>
    <w:rsid w:val="00F6704F"/>
    <w:rsid w:val="00F70263"/>
    <w:rsid w:val="00F70DA4"/>
    <w:rsid w:val="00F7115C"/>
    <w:rsid w:val="00F713D5"/>
    <w:rsid w:val="00F71604"/>
    <w:rsid w:val="00F71640"/>
    <w:rsid w:val="00F71902"/>
    <w:rsid w:val="00F72B01"/>
    <w:rsid w:val="00F72F70"/>
    <w:rsid w:val="00F73902"/>
    <w:rsid w:val="00F7415A"/>
    <w:rsid w:val="00F74313"/>
    <w:rsid w:val="00F74AEC"/>
    <w:rsid w:val="00F76BD8"/>
    <w:rsid w:val="00F85BBE"/>
    <w:rsid w:val="00F91150"/>
    <w:rsid w:val="00F924DA"/>
    <w:rsid w:val="00F940D5"/>
    <w:rsid w:val="00F94C05"/>
    <w:rsid w:val="00F94E20"/>
    <w:rsid w:val="00F963D7"/>
    <w:rsid w:val="00F965EB"/>
    <w:rsid w:val="00F97142"/>
    <w:rsid w:val="00F97271"/>
    <w:rsid w:val="00FA130C"/>
    <w:rsid w:val="00FA3168"/>
    <w:rsid w:val="00FA501F"/>
    <w:rsid w:val="00FA75F0"/>
    <w:rsid w:val="00FA7E51"/>
    <w:rsid w:val="00FB0099"/>
    <w:rsid w:val="00FB02FB"/>
    <w:rsid w:val="00FB0885"/>
    <w:rsid w:val="00FB088B"/>
    <w:rsid w:val="00FB124F"/>
    <w:rsid w:val="00FB2AB2"/>
    <w:rsid w:val="00FB3726"/>
    <w:rsid w:val="00FB39CF"/>
    <w:rsid w:val="00FB3C8B"/>
    <w:rsid w:val="00FB41C5"/>
    <w:rsid w:val="00FB4F69"/>
    <w:rsid w:val="00FB5408"/>
    <w:rsid w:val="00FC1C87"/>
    <w:rsid w:val="00FC1E93"/>
    <w:rsid w:val="00FC2146"/>
    <w:rsid w:val="00FC40B5"/>
    <w:rsid w:val="00FC4986"/>
    <w:rsid w:val="00FC4ECE"/>
    <w:rsid w:val="00FC657A"/>
    <w:rsid w:val="00FC6CBC"/>
    <w:rsid w:val="00FD21B6"/>
    <w:rsid w:val="00FD25BD"/>
    <w:rsid w:val="00FD2628"/>
    <w:rsid w:val="00FD3046"/>
    <w:rsid w:val="00FD3502"/>
    <w:rsid w:val="00FD3C4A"/>
    <w:rsid w:val="00FD6836"/>
    <w:rsid w:val="00FD6CF2"/>
    <w:rsid w:val="00FD79CD"/>
    <w:rsid w:val="00FE030C"/>
    <w:rsid w:val="00FE0625"/>
    <w:rsid w:val="00FE1748"/>
    <w:rsid w:val="00FE27DC"/>
    <w:rsid w:val="00FE2E3B"/>
    <w:rsid w:val="00FE2EB8"/>
    <w:rsid w:val="00FE6187"/>
    <w:rsid w:val="00FE6A16"/>
    <w:rsid w:val="00FE7023"/>
    <w:rsid w:val="00FE7793"/>
    <w:rsid w:val="00FE7F57"/>
    <w:rsid w:val="00FF02B8"/>
    <w:rsid w:val="00FF1B33"/>
    <w:rsid w:val="00FF2193"/>
    <w:rsid w:val="00FF3460"/>
    <w:rsid w:val="00FF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6f,lime,#f9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99"/>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855303"/>
    <w:rPr>
      <w:sz w:val="16"/>
      <w:szCs w:val="16"/>
    </w:rPr>
  </w:style>
  <w:style w:type="paragraph" w:styleId="CommentText">
    <w:name w:val="annotation text"/>
    <w:basedOn w:val="Normal"/>
    <w:link w:val="CommentTextChar"/>
    <w:uiPriority w:val="99"/>
    <w:semiHidden/>
    <w:unhideWhenUsed/>
    <w:rsid w:val="00855303"/>
    <w:pPr>
      <w:spacing w:line="240" w:lineRule="auto"/>
    </w:pPr>
    <w:rPr>
      <w:sz w:val="20"/>
      <w:szCs w:val="20"/>
    </w:rPr>
  </w:style>
  <w:style w:type="character" w:customStyle="1" w:styleId="CommentTextChar">
    <w:name w:val="Comment Text Char"/>
    <w:basedOn w:val="DefaultParagraphFont"/>
    <w:link w:val="CommentText"/>
    <w:uiPriority w:val="99"/>
    <w:semiHidden/>
    <w:rsid w:val="00855303"/>
    <w:rPr>
      <w:sz w:val="20"/>
      <w:szCs w:val="20"/>
    </w:rPr>
  </w:style>
  <w:style w:type="paragraph" w:styleId="CommentSubject">
    <w:name w:val="annotation subject"/>
    <w:basedOn w:val="CommentText"/>
    <w:next w:val="CommentText"/>
    <w:link w:val="CommentSubjectChar"/>
    <w:uiPriority w:val="99"/>
    <w:semiHidden/>
    <w:unhideWhenUsed/>
    <w:rsid w:val="00855303"/>
    <w:rPr>
      <w:b/>
      <w:bCs/>
    </w:rPr>
  </w:style>
  <w:style w:type="character" w:customStyle="1" w:styleId="CommentSubjectChar">
    <w:name w:val="Comment Subject Char"/>
    <w:basedOn w:val="CommentTextChar"/>
    <w:link w:val="CommentSubject"/>
    <w:uiPriority w:val="99"/>
    <w:semiHidden/>
    <w:rsid w:val="00855303"/>
    <w:rPr>
      <w:b/>
      <w:bCs/>
      <w:sz w:val="20"/>
      <w:szCs w:val="20"/>
    </w:rPr>
  </w:style>
  <w:style w:type="paragraph" w:styleId="Revision">
    <w:name w:val="Revision"/>
    <w:hidden/>
    <w:uiPriority w:val="99"/>
    <w:semiHidden/>
    <w:rsid w:val="000643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99"/>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855303"/>
    <w:rPr>
      <w:sz w:val="16"/>
      <w:szCs w:val="16"/>
    </w:rPr>
  </w:style>
  <w:style w:type="paragraph" w:styleId="CommentText">
    <w:name w:val="annotation text"/>
    <w:basedOn w:val="Normal"/>
    <w:link w:val="CommentTextChar"/>
    <w:uiPriority w:val="99"/>
    <w:semiHidden/>
    <w:unhideWhenUsed/>
    <w:rsid w:val="00855303"/>
    <w:pPr>
      <w:spacing w:line="240" w:lineRule="auto"/>
    </w:pPr>
    <w:rPr>
      <w:sz w:val="20"/>
      <w:szCs w:val="20"/>
    </w:rPr>
  </w:style>
  <w:style w:type="character" w:customStyle="1" w:styleId="CommentTextChar">
    <w:name w:val="Comment Text Char"/>
    <w:basedOn w:val="DefaultParagraphFont"/>
    <w:link w:val="CommentText"/>
    <w:uiPriority w:val="99"/>
    <w:semiHidden/>
    <w:rsid w:val="00855303"/>
    <w:rPr>
      <w:sz w:val="20"/>
      <w:szCs w:val="20"/>
    </w:rPr>
  </w:style>
  <w:style w:type="paragraph" w:styleId="CommentSubject">
    <w:name w:val="annotation subject"/>
    <w:basedOn w:val="CommentText"/>
    <w:next w:val="CommentText"/>
    <w:link w:val="CommentSubjectChar"/>
    <w:uiPriority w:val="99"/>
    <w:semiHidden/>
    <w:unhideWhenUsed/>
    <w:rsid w:val="00855303"/>
    <w:rPr>
      <w:b/>
      <w:bCs/>
    </w:rPr>
  </w:style>
  <w:style w:type="character" w:customStyle="1" w:styleId="CommentSubjectChar">
    <w:name w:val="Comment Subject Char"/>
    <w:basedOn w:val="CommentTextChar"/>
    <w:link w:val="CommentSubject"/>
    <w:uiPriority w:val="99"/>
    <w:semiHidden/>
    <w:rsid w:val="00855303"/>
    <w:rPr>
      <w:b/>
      <w:bCs/>
      <w:sz w:val="20"/>
      <w:szCs w:val="20"/>
    </w:rPr>
  </w:style>
  <w:style w:type="paragraph" w:styleId="Revision">
    <w:name w:val="Revision"/>
    <w:hidden/>
    <w:uiPriority w:val="99"/>
    <w:semiHidden/>
    <w:rsid w:val="00064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2083">
      <w:bodyDiv w:val="1"/>
      <w:marLeft w:val="0"/>
      <w:marRight w:val="0"/>
      <w:marTop w:val="0"/>
      <w:marBottom w:val="0"/>
      <w:divBdr>
        <w:top w:val="none" w:sz="0" w:space="0" w:color="auto"/>
        <w:left w:val="none" w:sz="0" w:space="0" w:color="auto"/>
        <w:bottom w:val="none" w:sz="0" w:space="0" w:color="auto"/>
        <w:right w:val="none" w:sz="0" w:space="0" w:color="auto"/>
      </w:divBdr>
    </w:div>
    <w:div w:id="93982365">
      <w:bodyDiv w:val="1"/>
      <w:marLeft w:val="0"/>
      <w:marRight w:val="0"/>
      <w:marTop w:val="0"/>
      <w:marBottom w:val="0"/>
      <w:divBdr>
        <w:top w:val="none" w:sz="0" w:space="0" w:color="auto"/>
        <w:left w:val="none" w:sz="0" w:space="0" w:color="auto"/>
        <w:bottom w:val="none" w:sz="0" w:space="0" w:color="auto"/>
        <w:right w:val="none" w:sz="0" w:space="0" w:color="auto"/>
      </w:divBdr>
    </w:div>
    <w:div w:id="155584084">
      <w:bodyDiv w:val="1"/>
      <w:marLeft w:val="0"/>
      <w:marRight w:val="0"/>
      <w:marTop w:val="0"/>
      <w:marBottom w:val="0"/>
      <w:divBdr>
        <w:top w:val="none" w:sz="0" w:space="0" w:color="auto"/>
        <w:left w:val="none" w:sz="0" w:space="0" w:color="auto"/>
        <w:bottom w:val="none" w:sz="0" w:space="0" w:color="auto"/>
        <w:right w:val="none" w:sz="0" w:space="0" w:color="auto"/>
      </w:divBdr>
    </w:div>
    <w:div w:id="171802474">
      <w:bodyDiv w:val="1"/>
      <w:marLeft w:val="0"/>
      <w:marRight w:val="0"/>
      <w:marTop w:val="0"/>
      <w:marBottom w:val="0"/>
      <w:divBdr>
        <w:top w:val="none" w:sz="0" w:space="0" w:color="auto"/>
        <w:left w:val="none" w:sz="0" w:space="0" w:color="auto"/>
        <w:bottom w:val="none" w:sz="0" w:space="0" w:color="auto"/>
        <w:right w:val="none" w:sz="0" w:space="0" w:color="auto"/>
      </w:divBdr>
    </w:div>
    <w:div w:id="236089594">
      <w:bodyDiv w:val="1"/>
      <w:marLeft w:val="0"/>
      <w:marRight w:val="0"/>
      <w:marTop w:val="0"/>
      <w:marBottom w:val="0"/>
      <w:divBdr>
        <w:top w:val="none" w:sz="0" w:space="0" w:color="auto"/>
        <w:left w:val="none" w:sz="0" w:space="0" w:color="auto"/>
        <w:bottom w:val="none" w:sz="0" w:space="0" w:color="auto"/>
        <w:right w:val="none" w:sz="0" w:space="0" w:color="auto"/>
      </w:divBdr>
    </w:div>
    <w:div w:id="439302322">
      <w:bodyDiv w:val="1"/>
      <w:marLeft w:val="0"/>
      <w:marRight w:val="0"/>
      <w:marTop w:val="0"/>
      <w:marBottom w:val="0"/>
      <w:divBdr>
        <w:top w:val="none" w:sz="0" w:space="0" w:color="auto"/>
        <w:left w:val="none" w:sz="0" w:space="0" w:color="auto"/>
        <w:bottom w:val="none" w:sz="0" w:space="0" w:color="auto"/>
        <w:right w:val="none" w:sz="0" w:space="0" w:color="auto"/>
      </w:divBdr>
    </w:div>
    <w:div w:id="463930120">
      <w:bodyDiv w:val="1"/>
      <w:marLeft w:val="0"/>
      <w:marRight w:val="0"/>
      <w:marTop w:val="0"/>
      <w:marBottom w:val="0"/>
      <w:divBdr>
        <w:top w:val="none" w:sz="0" w:space="0" w:color="auto"/>
        <w:left w:val="none" w:sz="0" w:space="0" w:color="auto"/>
        <w:bottom w:val="none" w:sz="0" w:space="0" w:color="auto"/>
        <w:right w:val="none" w:sz="0" w:space="0" w:color="auto"/>
      </w:divBdr>
    </w:div>
    <w:div w:id="486239793">
      <w:bodyDiv w:val="1"/>
      <w:marLeft w:val="0"/>
      <w:marRight w:val="0"/>
      <w:marTop w:val="0"/>
      <w:marBottom w:val="0"/>
      <w:divBdr>
        <w:top w:val="none" w:sz="0" w:space="0" w:color="auto"/>
        <w:left w:val="none" w:sz="0" w:space="0" w:color="auto"/>
        <w:bottom w:val="none" w:sz="0" w:space="0" w:color="auto"/>
        <w:right w:val="none" w:sz="0" w:space="0" w:color="auto"/>
      </w:divBdr>
    </w:div>
    <w:div w:id="521091128">
      <w:bodyDiv w:val="1"/>
      <w:marLeft w:val="0"/>
      <w:marRight w:val="0"/>
      <w:marTop w:val="0"/>
      <w:marBottom w:val="0"/>
      <w:divBdr>
        <w:top w:val="none" w:sz="0" w:space="0" w:color="auto"/>
        <w:left w:val="none" w:sz="0" w:space="0" w:color="auto"/>
        <w:bottom w:val="none" w:sz="0" w:space="0" w:color="auto"/>
        <w:right w:val="none" w:sz="0" w:space="0" w:color="auto"/>
      </w:divBdr>
    </w:div>
    <w:div w:id="585963579">
      <w:bodyDiv w:val="1"/>
      <w:marLeft w:val="0"/>
      <w:marRight w:val="0"/>
      <w:marTop w:val="0"/>
      <w:marBottom w:val="0"/>
      <w:divBdr>
        <w:top w:val="none" w:sz="0" w:space="0" w:color="auto"/>
        <w:left w:val="none" w:sz="0" w:space="0" w:color="auto"/>
        <w:bottom w:val="none" w:sz="0" w:space="0" w:color="auto"/>
        <w:right w:val="none" w:sz="0" w:space="0" w:color="auto"/>
      </w:divBdr>
    </w:div>
    <w:div w:id="633290751">
      <w:bodyDiv w:val="1"/>
      <w:marLeft w:val="0"/>
      <w:marRight w:val="0"/>
      <w:marTop w:val="0"/>
      <w:marBottom w:val="0"/>
      <w:divBdr>
        <w:top w:val="none" w:sz="0" w:space="0" w:color="auto"/>
        <w:left w:val="none" w:sz="0" w:space="0" w:color="auto"/>
        <w:bottom w:val="none" w:sz="0" w:space="0" w:color="auto"/>
        <w:right w:val="none" w:sz="0" w:space="0" w:color="auto"/>
      </w:divBdr>
    </w:div>
    <w:div w:id="635187328">
      <w:bodyDiv w:val="1"/>
      <w:marLeft w:val="0"/>
      <w:marRight w:val="0"/>
      <w:marTop w:val="0"/>
      <w:marBottom w:val="0"/>
      <w:divBdr>
        <w:top w:val="none" w:sz="0" w:space="0" w:color="auto"/>
        <w:left w:val="none" w:sz="0" w:space="0" w:color="auto"/>
        <w:bottom w:val="none" w:sz="0" w:space="0" w:color="auto"/>
        <w:right w:val="none" w:sz="0" w:space="0" w:color="auto"/>
      </w:divBdr>
    </w:div>
    <w:div w:id="666984601">
      <w:bodyDiv w:val="1"/>
      <w:marLeft w:val="0"/>
      <w:marRight w:val="0"/>
      <w:marTop w:val="0"/>
      <w:marBottom w:val="0"/>
      <w:divBdr>
        <w:top w:val="none" w:sz="0" w:space="0" w:color="auto"/>
        <w:left w:val="none" w:sz="0" w:space="0" w:color="auto"/>
        <w:bottom w:val="none" w:sz="0" w:space="0" w:color="auto"/>
        <w:right w:val="none" w:sz="0" w:space="0" w:color="auto"/>
      </w:divBdr>
    </w:div>
    <w:div w:id="670066373">
      <w:bodyDiv w:val="1"/>
      <w:marLeft w:val="0"/>
      <w:marRight w:val="0"/>
      <w:marTop w:val="0"/>
      <w:marBottom w:val="0"/>
      <w:divBdr>
        <w:top w:val="none" w:sz="0" w:space="0" w:color="auto"/>
        <w:left w:val="none" w:sz="0" w:space="0" w:color="auto"/>
        <w:bottom w:val="none" w:sz="0" w:space="0" w:color="auto"/>
        <w:right w:val="none" w:sz="0" w:space="0" w:color="auto"/>
      </w:divBdr>
    </w:div>
    <w:div w:id="712388411">
      <w:bodyDiv w:val="1"/>
      <w:marLeft w:val="0"/>
      <w:marRight w:val="0"/>
      <w:marTop w:val="0"/>
      <w:marBottom w:val="0"/>
      <w:divBdr>
        <w:top w:val="none" w:sz="0" w:space="0" w:color="auto"/>
        <w:left w:val="none" w:sz="0" w:space="0" w:color="auto"/>
        <w:bottom w:val="none" w:sz="0" w:space="0" w:color="auto"/>
        <w:right w:val="none" w:sz="0" w:space="0" w:color="auto"/>
      </w:divBdr>
    </w:div>
    <w:div w:id="785849607">
      <w:bodyDiv w:val="1"/>
      <w:marLeft w:val="0"/>
      <w:marRight w:val="0"/>
      <w:marTop w:val="0"/>
      <w:marBottom w:val="0"/>
      <w:divBdr>
        <w:top w:val="none" w:sz="0" w:space="0" w:color="auto"/>
        <w:left w:val="none" w:sz="0" w:space="0" w:color="auto"/>
        <w:bottom w:val="none" w:sz="0" w:space="0" w:color="auto"/>
        <w:right w:val="none" w:sz="0" w:space="0" w:color="auto"/>
      </w:divBdr>
    </w:div>
    <w:div w:id="806899856">
      <w:bodyDiv w:val="1"/>
      <w:marLeft w:val="0"/>
      <w:marRight w:val="0"/>
      <w:marTop w:val="0"/>
      <w:marBottom w:val="0"/>
      <w:divBdr>
        <w:top w:val="none" w:sz="0" w:space="0" w:color="auto"/>
        <w:left w:val="none" w:sz="0" w:space="0" w:color="auto"/>
        <w:bottom w:val="none" w:sz="0" w:space="0" w:color="auto"/>
        <w:right w:val="none" w:sz="0" w:space="0" w:color="auto"/>
      </w:divBdr>
    </w:div>
    <w:div w:id="852300478">
      <w:bodyDiv w:val="1"/>
      <w:marLeft w:val="0"/>
      <w:marRight w:val="0"/>
      <w:marTop w:val="0"/>
      <w:marBottom w:val="0"/>
      <w:divBdr>
        <w:top w:val="none" w:sz="0" w:space="0" w:color="auto"/>
        <w:left w:val="none" w:sz="0" w:space="0" w:color="auto"/>
        <w:bottom w:val="none" w:sz="0" w:space="0" w:color="auto"/>
        <w:right w:val="none" w:sz="0" w:space="0" w:color="auto"/>
      </w:divBdr>
    </w:div>
    <w:div w:id="951861032">
      <w:bodyDiv w:val="1"/>
      <w:marLeft w:val="0"/>
      <w:marRight w:val="0"/>
      <w:marTop w:val="0"/>
      <w:marBottom w:val="0"/>
      <w:divBdr>
        <w:top w:val="none" w:sz="0" w:space="0" w:color="auto"/>
        <w:left w:val="none" w:sz="0" w:space="0" w:color="auto"/>
        <w:bottom w:val="none" w:sz="0" w:space="0" w:color="auto"/>
        <w:right w:val="none" w:sz="0" w:space="0" w:color="auto"/>
      </w:divBdr>
    </w:div>
    <w:div w:id="990911431">
      <w:bodyDiv w:val="1"/>
      <w:marLeft w:val="0"/>
      <w:marRight w:val="0"/>
      <w:marTop w:val="0"/>
      <w:marBottom w:val="0"/>
      <w:divBdr>
        <w:top w:val="none" w:sz="0" w:space="0" w:color="auto"/>
        <w:left w:val="none" w:sz="0" w:space="0" w:color="auto"/>
        <w:bottom w:val="none" w:sz="0" w:space="0" w:color="auto"/>
        <w:right w:val="none" w:sz="0" w:space="0" w:color="auto"/>
      </w:divBdr>
    </w:div>
    <w:div w:id="1170175698">
      <w:bodyDiv w:val="1"/>
      <w:marLeft w:val="0"/>
      <w:marRight w:val="0"/>
      <w:marTop w:val="0"/>
      <w:marBottom w:val="0"/>
      <w:divBdr>
        <w:top w:val="none" w:sz="0" w:space="0" w:color="auto"/>
        <w:left w:val="none" w:sz="0" w:space="0" w:color="auto"/>
        <w:bottom w:val="none" w:sz="0" w:space="0" w:color="auto"/>
        <w:right w:val="none" w:sz="0" w:space="0" w:color="auto"/>
      </w:divBdr>
    </w:div>
    <w:div w:id="1201430127">
      <w:bodyDiv w:val="1"/>
      <w:marLeft w:val="0"/>
      <w:marRight w:val="0"/>
      <w:marTop w:val="0"/>
      <w:marBottom w:val="0"/>
      <w:divBdr>
        <w:top w:val="none" w:sz="0" w:space="0" w:color="auto"/>
        <w:left w:val="none" w:sz="0" w:space="0" w:color="auto"/>
        <w:bottom w:val="none" w:sz="0" w:space="0" w:color="auto"/>
        <w:right w:val="none" w:sz="0" w:space="0" w:color="auto"/>
      </w:divBdr>
    </w:div>
    <w:div w:id="1239943130">
      <w:bodyDiv w:val="1"/>
      <w:marLeft w:val="0"/>
      <w:marRight w:val="0"/>
      <w:marTop w:val="0"/>
      <w:marBottom w:val="0"/>
      <w:divBdr>
        <w:top w:val="none" w:sz="0" w:space="0" w:color="auto"/>
        <w:left w:val="none" w:sz="0" w:space="0" w:color="auto"/>
        <w:bottom w:val="none" w:sz="0" w:space="0" w:color="auto"/>
        <w:right w:val="none" w:sz="0" w:space="0" w:color="auto"/>
      </w:divBdr>
    </w:div>
    <w:div w:id="1250891408">
      <w:bodyDiv w:val="1"/>
      <w:marLeft w:val="0"/>
      <w:marRight w:val="0"/>
      <w:marTop w:val="0"/>
      <w:marBottom w:val="0"/>
      <w:divBdr>
        <w:top w:val="none" w:sz="0" w:space="0" w:color="auto"/>
        <w:left w:val="none" w:sz="0" w:space="0" w:color="auto"/>
        <w:bottom w:val="none" w:sz="0" w:space="0" w:color="auto"/>
        <w:right w:val="none" w:sz="0" w:space="0" w:color="auto"/>
      </w:divBdr>
    </w:div>
    <w:div w:id="1269000400">
      <w:bodyDiv w:val="1"/>
      <w:marLeft w:val="0"/>
      <w:marRight w:val="0"/>
      <w:marTop w:val="0"/>
      <w:marBottom w:val="0"/>
      <w:divBdr>
        <w:top w:val="none" w:sz="0" w:space="0" w:color="auto"/>
        <w:left w:val="none" w:sz="0" w:space="0" w:color="auto"/>
        <w:bottom w:val="none" w:sz="0" w:space="0" w:color="auto"/>
        <w:right w:val="none" w:sz="0" w:space="0" w:color="auto"/>
      </w:divBdr>
    </w:div>
    <w:div w:id="1415517981">
      <w:bodyDiv w:val="1"/>
      <w:marLeft w:val="0"/>
      <w:marRight w:val="0"/>
      <w:marTop w:val="0"/>
      <w:marBottom w:val="0"/>
      <w:divBdr>
        <w:top w:val="none" w:sz="0" w:space="0" w:color="auto"/>
        <w:left w:val="none" w:sz="0" w:space="0" w:color="auto"/>
        <w:bottom w:val="none" w:sz="0" w:space="0" w:color="auto"/>
        <w:right w:val="none" w:sz="0" w:space="0" w:color="auto"/>
      </w:divBdr>
    </w:div>
    <w:div w:id="1478570697">
      <w:bodyDiv w:val="1"/>
      <w:marLeft w:val="0"/>
      <w:marRight w:val="0"/>
      <w:marTop w:val="0"/>
      <w:marBottom w:val="0"/>
      <w:divBdr>
        <w:top w:val="none" w:sz="0" w:space="0" w:color="auto"/>
        <w:left w:val="none" w:sz="0" w:space="0" w:color="auto"/>
        <w:bottom w:val="none" w:sz="0" w:space="0" w:color="auto"/>
        <w:right w:val="none" w:sz="0" w:space="0" w:color="auto"/>
      </w:divBdr>
    </w:div>
    <w:div w:id="1519076015">
      <w:bodyDiv w:val="1"/>
      <w:marLeft w:val="0"/>
      <w:marRight w:val="0"/>
      <w:marTop w:val="0"/>
      <w:marBottom w:val="0"/>
      <w:divBdr>
        <w:top w:val="none" w:sz="0" w:space="0" w:color="auto"/>
        <w:left w:val="none" w:sz="0" w:space="0" w:color="auto"/>
        <w:bottom w:val="none" w:sz="0" w:space="0" w:color="auto"/>
        <w:right w:val="none" w:sz="0" w:space="0" w:color="auto"/>
      </w:divBdr>
    </w:div>
    <w:div w:id="1532110698">
      <w:bodyDiv w:val="1"/>
      <w:marLeft w:val="0"/>
      <w:marRight w:val="0"/>
      <w:marTop w:val="0"/>
      <w:marBottom w:val="0"/>
      <w:divBdr>
        <w:top w:val="none" w:sz="0" w:space="0" w:color="auto"/>
        <w:left w:val="none" w:sz="0" w:space="0" w:color="auto"/>
        <w:bottom w:val="none" w:sz="0" w:space="0" w:color="auto"/>
        <w:right w:val="none" w:sz="0" w:space="0" w:color="auto"/>
      </w:divBdr>
    </w:div>
    <w:div w:id="1535271039">
      <w:bodyDiv w:val="1"/>
      <w:marLeft w:val="0"/>
      <w:marRight w:val="0"/>
      <w:marTop w:val="0"/>
      <w:marBottom w:val="0"/>
      <w:divBdr>
        <w:top w:val="none" w:sz="0" w:space="0" w:color="auto"/>
        <w:left w:val="none" w:sz="0" w:space="0" w:color="auto"/>
        <w:bottom w:val="none" w:sz="0" w:space="0" w:color="auto"/>
        <w:right w:val="none" w:sz="0" w:space="0" w:color="auto"/>
      </w:divBdr>
    </w:div>
    <w:div w:id="1576428860">
      <w:bodyDiv w:val="1"/>
      <w:marLeft w:val="0"/>
      <w:marRight w:val="0"/>
      <w:marTop w:val="0"/>
      <w:marBottom w:val="0"/>
      <w:divBdr>
        <w:top w:val="none" w:sz="0" w:space="0" w:color="auto"/>
        <w:left w:val="none" w:sz="0" w:space="0" w:color="auto"/>
        <w:bottom w:val="none" w:sz="0" w:space="0" w:color="auto"/>
        <w:right w:val="none" w:sz="0" w:space="0" w:color="auto"/>
      </w:divBdr>
    </w:div>
    <w:div w:id="1599755628">
      <w:bodyDiv w:val="1"/>
      <w:marLeft w:val="0"/>
      <w:marRight w:val="0"/>
      <w:marTop w:val="0"/>
      <w:marBottom w:val="0"/>
      <w:divBdr>
        <w:top w:val="none" w:sz="0" w:space="0" w:color="auto"/>
        <w:left w:val="none" w:sz="0" w:space="0" w:color="auto"/>
        <w:bottom w:val="none" w:sz="0" w:space="0" w:color="auto"/>
        <w:right w:val="none" w:sz="0" w:space="0" w:color="auto"/>
      </w:divBdr>
    </w:div>
    <w:div w:id="2006325682">
      <w:bodyDiv w:val="1"/>
      <w:marLeft w:val="0"/>
      <w:marRight w:val="0"/>
      <w:marTop w:val="0"/>
      <w:marBottom w:val="0"/>
      <w:divBdr>
        <w:top w:val="none" w:sz="0" w:space="0" w:color="auto"/>
        <w:left w:val="none" w:sz="0" w:space="0" w:color="auto"/>
        <w:bottom w:val="none" w:sz="0" w:space="0" w:color="auto"/>
        <w:right w:val="none" w:sz="0" w:space="0" w:color="auto"/>
      </w:divBdr>
    </w:div>
    <w:div w:id="20147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Лист3!$A$6</c:f>
              <c:strCache>
                <c:ptCount val="1"/>
                <c:pt idx="0">
                  <c:v>Sectorul energetic</c:v>
                </c:pt>
              </c:strCache>
            </c:strRef>
          </c:tx>
          <c:spPr>
            <a:solidFill>
              <a:schemeClr val="accent6">
                <a:lumMod val="75000"/>
              </a:schemeClr>
            </a:solidFill>
          </c:spPr>
          <c:invertIfNegative val="0"/>
          <c:dPt>
            <c:idx val="0"/>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8-6FEC-441D-A17E-DC75BFA5DBEC}"/>
              </c:ext>
            </c:extLst>
          </c:dPt>
          <c:dPt>
            <c:idx val="1"/>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9-6FEC-441D-A17E-DC75BFA5DBEC}"/>
              </c:ext>
            </c:extLst>
          </c:dPt>
          <c:dPt>
            <c:idx val="2"/>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A-6FEC-441D-A17E-DC75BFA5DBEC}"/>
              </c:ext>
            </c:extLst>
          </c:dPt>
          <c:dPt>
            <c:idx val="3"/>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B-6FEC-441D-A17E-DC75BFA5DBEC}"/>
              </c:ext>
            </c:extLst>
          </c:dPt>
          <c:dPt>
            <c:idx val="4"/>
            <c:invertIfNegative val="0"/>
            <c:bubble3D val="0"/>
            <c:spPr>
              <a:solidFill>
                <a:schemeClr val="accent2">
                  <a:lumMod val="75000"/>
                </a:schemeClr>
              </a:solidFill>
            </c:spPr>
            <c:extLst xmlns:c16r2="http://schemas.microsoft.com/office/drawing/2015/06/chart">
              <c:ext xmlns:c16="http://schemas.microsoft.com/office/drawing/2014/chart" uri="{C3380CC4-5D6E-409C-BE32-E72D297353CC}">
                <c16:uniqueId val="{0000000C-6FEC-441D-A17E-DC75BFA5DBEC}"/>
              </c:ext>
            </c:extLst>
          </c:dPt>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Лист3!$B$6:$F$6</c:f>
              <c:numCache>
                <c:formatCode>General</c:formatCode>
                <c:ptCount val="5"/>
                <c:pt idx="0">
                  <c:v>46</c:v>
                </c:pt>
                <c:pt idx="1">
                  <c:v>39</c:v>
                </c:pt>
                <c:pt idx="2">
                  <c:v>42</c:v>
                </c:pt>
                <c:pt idx="3">
                  <c:v>42</c:v>
                </c:pt>
                <c:pt idx="4">
                  <c:v>42</c:v>
                </c:pt>
              </c:numCache>
            </c:numRef>
          </c:val>
          <c:extLst xmlns:c16r2="http://schemas.microsoft.com/office/drawing/2015/06/chart">
            <c:ext xmlns:c16="http://schemas.microsoft.com/office/drawing/2014/chart" uri="{C3380CC4-5D6E-409C-BE32-E72D297353CC}">
              <c16:uniqueId val="{00000000-6FEC-441D-A17E-DC75BFA5DBEC}"/>
            </c:ext>
          </c:extLst>
        </c:ser>
        <c:ser>
          <c:idx val="1"/>
          <c:order val="1"/>
          <c:tx>
            <c:strRef>
              <c:f>Лист3!$A$7</c:f>
              <c:strCache>
                <c:ptCount val="1"/>
                <c:pt idx="0">
                  <c:v>Alți consumatori non-casnici</c:v>
                </c:pt>
              </c:strCache>
            </c:strRef>
          </c:tx>
          <c:spPr>
            <a:solidFill>
              <a:srgbClr val="0070C0"/>
            </a:solidFill>
          </c:spPr>
          <c:invertIfNegative val="0"/>
          <c:dLbls>
            <c:dLbl>
              <c:idx val="0"/>
              <c:layout>
                <c:manualLayout>
                  <c:x val="1.1111111111111117E-2"/>
                  <c:y val="1.3888888888888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EC-441D-A17E-DC75BFA5DBEC}"/>
                </c:ext>
              </c:extLst>
            </c:dLbl>
            <c:dLbl>
              <c:idx val="1"/>
              <c:layout>
                <c:manualLayout>
                  <c:x val="5.5555555555555558E-3"/>
                  <c:y val="-9.259259259259258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FEC-441D-A17E-DC75BFA5DBEC}"/>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Лист3!$B$7:$F$7</c:f>
              <c:numCache>
                <c:formatCode>General</c:formatCode>
                <c:ptCount val="5"/>
                <c:pt idx="0">
                  <c:v>29</c:v>
                </c:pt>
                <c:pt idx="1">
                  <c:v>31</c:v>
                </c:pt>
                <c:pt idx="2">
                  <c:v>22</c:v>
                </c:pt>
                <c:pt idx="3">
                  <c:v>24</c:v>
                </c:pt>
                <c:pt idx="4">
                  <c:v>24</c:v>
                </c:pt>
              </c:numCache>
            </c:numRef>
          </c:val>
          <c:extLst xmlns:c16r2="http://schemas.microsoft.com/office/drawing/2015/06/chart">
            <c:ext xmlns:c16="http://schemas.microsoft.com/office/drawing/2014/chart" uri="{C3380CC4-5D6E-409C-BE32-E72D297353CC}">
              <c16:uniqueId val="{00000003-6FEC-441D-A17E-DC75BFA5DBEC}"/>
            </c:ext>
          </c:extLst>
        </c:ser>
        <c:ser>
          <c:idx val="2"/>
          <c:order val="2"/>
          <c:tx>
            <c:strRef>
              <c:f>Лист3!$A$8</c:f>
              <c:strCache>
                <c:ptCount val="1"/>
                <c:pt idx="0">
                  <c:v>Consumatorii casnici</c:v>
                </c:pt>
              </c:strCache>
            </c:strRef>
          </c:tx>
          <c:spPr>
            <a:solidFill>
              <a:srgbClr val="00B050"/>
            </a:solidFill>
          </c:spPr>
          <c:invertIfNegative val="0"/>
          <c:dLbls>
            <c:dLbl>
              <c:idx val="0"/>
              <c:layout>
                <c:manualLayout>
                  <c:x val="1.1111111111111117E-2"/>
                  <c:y val="-3.6453776611256962E-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FEC-441D-A17E-DC75BFA5DBEC}"/>
                </c:ext>
              </c:extLst>
            </c:dLbl>
            <c:dLbl>
              <c:idx val="1"/>
              <c:layout>
                <c:manualLayout>
                  <c:x val="2.5000000000000001E-2"/>
                  <c:y val="1.85185185185185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FEC-441D-A17E-DC75BFA5DBEC}"/>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Лист3!$B$8:$F$8</c:f>
              <c:numCache>
                <c:formatCode>General</c:formatCode>
                <c:ptCount val="5"/>
                <c:pt idx="0">
                  <c:v>23</c:v>
                </c:pt>
                <c:pt idx="1">
                  <c:v>27</c:v>
                </c:pt>
                <c:pt idx="2">
                  <c:v>31</c:v>
                </c:pt>
                <c:pt idx="3">
                  <c:v>29</c:v>
                </c:pt>
                <c:pt idx="4">
                  <c:v>30</c:v>
                </c:pt>
              </c:numCache>
            </c:numRef>
          </c:val>
          <c:extLst xmlns:c16r2="http://schemas.microsoft.com/office/drawing/2015/06/chart">
            <c:ext xmlns:c16="http://schemas.microsoft.com/office/drawing/2014/chart" uri="{C3380CC4-5D6E-409C-BE32-E72D297353CC}">
              <c16:uniqueId val="{00000006-6FEC-441D-A17E-DC75BFA5DBEC}"/>
            </c:ext>
          </c:extLst>
        </c:ser>
        <c:ser>
          <c:idx val="3"/>
          <c:order val="3"/>
          <c:tx>
            <c:strRef>
              <c:f>Лист3!$A$9</c:f>
              <c:strCache>
                <c:ptCount val="1"/>
                <c:pt idx="0">
                  <c:v>Instituțiile publice</c:v>
                </c:pt>
              </c:strCache>
            </c:strRef>
          </c:tx>
          <c:spPr>
            <a:solidFill>
              <a:srgbClr val="9E5ECE"/>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Лист3!$B$4:$F$5</c:f>
              <c:strCache>
                <c:ptCount val="5"/>
                <c:pt idx="0">
                  <c:v>2002</c:v>
                </c:pt>
                <c:pt idx="1">
                  <c:v>2006</c:v>
                </c:pt>
                <c:pt idx="2">
                  <c:v>2010</c:v>
                </c:pt>
                <c:pt idx="3">
                  <c:v>2013</c:v>
                </c:pt>
                <c:pt idx="4">
                  <c:v>2016</c:v>
                </c:pt>
              </c:strCache>
            </c:strRef>
          </c:cat>
          <c:val>
            <c:numRef>
              <c:f>Лист3!$B$9:$F$9</c:f>
              <c:numCache>
                <c:formatCode>General</c:formatCode>
                <c:ptCount val="5"/>
                <c:pt idx="0">
                  <c:v>2</c:v>
                </c:pt>
                <c:pt idx="1">
                  <c:v>3</c:v>
                </c:pt>
                <c:pt idx="2">
                  <c:v>5</c:v>
                </c:pt>
                <c:pt idx="3">
                  <c:v>5</c:v>
                </c:pt>
                <c:pt idx="4">
                  <c:v>5</c:v>
                </c:pt>
              </c:numCache>
            </c:numRef>
          </c:val>
          <c:extLst xmlns:c16r2="http://schemas.microsoft.com/office/drawing/2015/06/chart">
            <c:ext xmlns:c16="http://schemas.microsoft.com/office/drawing/2014/chart" uri="{C3380CC4-5D6E-409C-BE32-E72D297353CC}">
              <c16:uniqueId val="{00000007-6FEC-441D-A17E-DC75BFA5DBEC}"/>
            </c:ext>
          </c:extLst>
        </c:ser>
        <c:dLbls>
          <c:showLegendKey val="0"/>
          <c:showVal val="0"/>
          <c:showCatName val="0"/>
          <c:showSerName val="0"/>
          <c:showPercent val="0"/>
          <c:showBubbleSize val="0"/>
        </c:dLbls>
        <c:gapWidth val="150"/>
        <c:shape val="box"/>
        <c:axId val="318062592"/>
        <c:axId val="318064128"/>
        <c:axId val="0"/>
      </c:bar3DChart>
      <c:catAx>
        <c:axId val="318062592"/>
        <c:scaling>
          <c:orientation val="minMax"/>
        </c:scaling>
        <c:delete val="0"/>
        <c:axPos val="b"/>
        <c:numFmt formatCode="General" sourceLinked="0"/>
        <c:majorTickMark val="out"/>
        <c:minorTickMark val="none"/>
        <c:tickLblPos val="nextTo"/>
        <c:crossAx val="318064128"/>
        <c:crosses val="autoZero"/>
        <c:auto val="1"/>
        <c:lblAlgn val="ctr"/>
        <c:lblOffset val="100"/>
        <c:noMultiLvlLbl val="0"/>
      </c:catAx>
      <c:valAx>
        <c:axId val="318064128"/>
        <c:scaling>
          <c:orientation val="minMax"/>
        </c:scaling>
        <c:delete val="0"/>
        <c:axPos val="l"/>
        <c:majorGridlines/>
        <c:numFmt formatCode="General" sourceLinked="1"/>
        <c:majorTickMark val="out"/>
        <c:minorTickMark val="none"/>
        <c:tickLblPos val="nextTo"/>
        <c:crossAx val="3180625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D2182-D53E-4EBC-A071-8C06C771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3603</TotalTime>
  <Pages>40</Pages>
  <Words>18236</Words>
  <Characters>103948</Characters>
  <Application>Microsoft Office Word</Application>
  <DocSecurity>0</DocSecurity>
  <Lines>866</Lines>
  <Paragraphs>243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Jomiru</cp:lastModifiedBy>
  <cp:revision>6725</cp:revision>
  <cp:lastPrinted>2018-01-15T16:10:00Z</cp:lastPrinted>
  <dcterms:created xsi:type="dcterms:W3CDTF">2017-04-07T19:49:00Z</dcterms:created>
  <dcterms:modified xsi:type="dcterms:W3CDTF">2018-01-15T16:22:00Z</dcterms:modified>
</cp:coreProperties>
</file>