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A16A66" w:rsidRPr="00A16A66" w:rsidRDefault="00521D7A" w:rsidP="00A16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A16A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ordin </w:t>
      </w:r>
      <w:r w:rsidR="005F5C66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A16A66" w:rsidRPr="00A16A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</w:t>
      </w:r>
      <w:r w:rsidR="005F5C66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  <w:r w:rsidR="00A16A66" w:rsidRPr="00A16A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criteriil</w:t>
      </w:r>
      <w:r w:rsidR="005F5C66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:rsidR="00A16A66" w:rsidRPr="00A16A66" w:rsidRDefault="00A16A66" w:rsidP="00A16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6A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performanţă pentru dispozitivele medicale </w:t>
      </w:r>
      <w:r w:rsidRPr="00B455FA">
        <w:rPr>
          <w:rFonts w:ascii="Times New Roman" w:hAnsi="Times New Roman" w:cs="Times New Roman"/>
          <w:b/>
          <w:i/>
          <w:sz w:val="28"/>
          <w:szCs w:val="28"/>
          <w:lang w:val="ro-RO"/>
        </w:rPr>
        <w:t>in vitro</w:t>
      </w:r>
    </w:p>
    <w:p w:rsidR="00A16A66" w:rsidRPr="00A16A66" w:rsidRDefault="00A16A66" w:rsidP="00A16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6A66">
        <w:rPr>
          <w:rFonts w:ascii="Times New Roman" w:hAnsi="Times New Roman" w:cs="Times New Roman"/>
          <w:b/>
          <w:sz w:val="28"/>
          <w:szCs w:val="28"/>
          <w:lang w:val="ro-RO"/>
        </w:rPr>
        <w:t>şi alte materiale utilizate în asigurarea securităţii hemotransfuzionale</w:t>
      </w:r>
    </w:p>
    <w:p w:rsidR="0027750D" w:rsidRDefault="0027750D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34756" w:rsidRDefault="00834756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96D68" w:rsidRDefault="00396D68" w:rsidP="00B868D1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491A11" w:rsidRPr="00AD4B46" w:rsidRDefault="00491A11" w:rsidP="00B868D1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Default="00491A11" w:rsidP="00FD28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roiectul de ordin cu privire la criteriile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 xml:space="preserve">de performanţă 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>a dispozitivelor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 xml:space="preserve"> medicale 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Pr="00491A11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şi alte materiale utilizate în asigurarea securităţii hemotransfuzionale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96D68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 xml:space="preserve">i, Muncii și Protecției Sociale, 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 xml:space="preserve">pentru a actualiza </w:t>
      </w:r>
      <w:r w:rsidR="00FD28C8" w:rsidRPr="00491A11">
        <w:rPr>
          <w:rFonts w:ascii="Times New Roman" w:hAnsi="Times New Roman" w:cs="Times New Roman"/>
          <w:sz w:val="28"/>
          <w:szCs w:val="28"/>
          <w:lang w:val="ro-RO"/>
        </w:rPr>
        <w:t>criteriile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28C8" w:rsidRPr="00491A11">
        <w:rPr>
          <w:rFonts w:ascii="Times New Roman" w:hAnsi="Times New Roman" w:cs="Times New Roman"/>
          <w:sz w:val="28"/>
          <w:szCs w:val="28"/>
          <w:lang w:val="ro-RO"/>
        </w:rPr>
        <w:t>de performanţă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>menționate în concordanță cu modificările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 xml:space="preserve"> operate în legislația comunitară și națională în domeniu</w:t>
      </w:r>
      <w:r w:rsidR="00FD28C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 xml:space="preserve"> dispozitive</w:t>
      </w:r>
      <w:r w:rsidR="00262544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 xml:space="preserve"> medicale</w:t>
      </w:r>
      <w:r w:rsidR="00262544">
        <w:rPr>
          <w:rFonts w:ascii="Times New Roman" w:hAnsi="Times New Roman" w:cs="Times New Roman"/>
          <w:sz w:val="28"/>
          <w:szCs w:val="28"/>
          <w:lang w:val="ro-RO"/>
        </w:rPr>
        <w:t xml:space="preserve"> pentru diagnostic </w:t>
      </w:r>
      <w:r w:rsidR="00262544" w:rsidRPr="00262544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3722A" w:rsidRDefault="00E3722A" w:rsidP="00491A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Scopul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proiectului </w:t>
      </w:r>
      <w:r>
        <w:rPr>
          <w:rFonts w:ascii="Times New Roman" w:hAnsi="Times New Roman" w:cs="Times New Roman"/>
          <w:sz w:val="28"/>
          <w:szCs w:val="28"/>
          <w:lang w:val="ro-RO"/>
        </w:rPr>
        <w:t>este menţinerea</w:t>
      </w:r>
      <w:r w:rsidRPr="00E3722A">
        <w:rPr>
          <w:rFonts w:ascii="Times New Roman" w:hAnsi="Times New Roman" w:cs="Times New Roman"/>
          <w:sz w:val="28"/>
          <w:szCs w:val="28"/>
          <w:lang w:val="ro-RO"/>
        </w:rPr>
        <w:t xml:space="preserve"> sistemului de calitate în activitatea de oferire a asistenței hemotransfuzionale, conform</w:t>
      </w:r>
      <w:r>
        <w:rPr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criteriil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or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 xml:space="preserve">de performanţă pentru dispozitivele medicale </w:t>
      </w:r>
      <w:r w:rsidRPr="00491A11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şi alte materiale utilizate în asigurarea securităţii hemotransfuzionale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în vederea asigurării 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dispozitive medicale </w:t>
      </w:r>
      <w:r>
        <w:rPr>
          <w:rFonts w:ascii="Times New Roman" w:hAnsi="Times New Roman" w:cs="Times New Roman"/>
          <w:sz w:val="28"/>
          <w:szCs w:val="28"/>
          <w:lang w:val="ro-RO"/>
        </w:rPr>
        <w:t>calitative, eficiente și inofensive.</w:t>
      </w:r>
    </w:p>
    <w:p w:rsidR="00831299" w:rsidRDefault="00396D68" w:rsidP="00E372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emei </w:t>
      </w:r>
      <w:r w:rsidR="00262544">
        <w:rPr>
          <w:rFonts w:ascii="Times New Roman" w:hAnsi="Times New Roman" w:cs="Times New Roman"/>
          <w:sz w:val="28"/>
          <w:szCs w:val="28"/>
          <w:lang w:val="ro-RO"/>
        </w:rPr>
        <w:t xml:space="preserve">pentru elaborarea proiectului de ordin propus, 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a servit prevederile </w:t>
      </w:r>
      <w:r w:rsidR="00E3722A" w:rsidRPr="00E3722A">
        <w:rPr>
          <w:rFonts w:ascii="Times New Roman" w:hAnsi="Times New Roman" w:cs="Times New Roman"/>
          <w:sz w:val="28"/>
          <w:szCs w:val="28"/>
          <w:lang w:val="ro-RO"/>
        </w:rPr>
        <w:t>Legii nr. 241 din 20 noiembrie 2008 „Cu privire la donarea de sînge şi transfuzia sanguină”, Programului național de securitate transfuzională şi autoasigurare a ţării cu produse sangvine pentru anii 2017-2021, aprobat prin Hotărîrea Guvernului nr. 657 din 23 august 2017, Legii nr. 96 din 13 aprilie 2</w:t>
      </w:r>
      <w:r w:rsidR="00262544">
        <w:rPr>
          <w:rFonts w:ascii="Times New Roman" w:hAnsi="Times New Roman" w:cs="Times New Roman"/>
          <w:sz w:val="28"/>
          <w:szCs w:val="28"/>
          <w:lang w:val="ro-RO"/>
        </w:rPr>
        <w:t>007 privind achiziţiile publice şi</w:t>
      </w:r>
      <w:r w:rsidR="00E3722A" w:rsidRPr="00E3722A">
        <w:rPr>
          <w:rFonts w:ascii="Times New Roman" w:hAnsi="Times New Roman" w:cs="Times New Roman"/>
          <w:sz w:val="28"/>
          <w:szCs w:val="28"/>
          <w:lang w:val="ro-RO"/>
        </w:rPr>
        <w:t xml:space="preserve"> Legii nr. 102 din 09 iunie 2017 cu pri</w:t>
      </w:r>
      <w:r w:rsidR="00E3722A">
        <w:rPr>
          <w:rFonts w:ascii="Times New Roman" w:hAnsi="Times New Roman" w:cs="Times New Roman"/>
          <w:sz w:val="28"/>
          <w:szCs w:val="28"/>
          <w:lang w:val="ro-RO"/>
        </w:rPr>
        <w:t>vire la dispozitivele medicale.</w:t>
      </w:r>
    </w:p>
    <w:p w:rsidR="00E3722A" w:rsidRPr="00AD4B46" w:rsidRDefault="00E3722A" w:rsidP="00E372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6E21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722A" w:rsidRPr="00AD4B46" w:rsidRDefault="00E3722A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6E21" w:rsidRPr="00AD4B46" w:rsidRDefault="00AD4B46" w:rsidP="00246C5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423DC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că dispozitivele medicale joacă un rol esențial în </w:t>
      </w:r>
      <w:r w:rsidR="00246C5E" w:rsidRPr="00E3722A">
        <w:rPr>
          <w:rFonts w:ascii="Times New Roman" w:hAnsi="Times New Roman" w:cs="Times New Roman"/>
          <w:sz w:val="28"/>
          <w:szCs w:val="28"/>
          <w:lang w:val="ro-RO"/>
        </w:rPr>
        <w:t xml:space="preserve">activitatea de oferire a </w:t>
      </w:r>
      <w:r w:rsidR="00246C5E">
        <w:rPr>
          <w:rFonts w:ascii="Times New Roman" w:hAnsi="Times New Roman" w:cs="Times New Roman"/>
          <w:sz w:val="28"/>
          <w:szCs w:val="28"/>
          <w:lang w:val="ro-RO"/>
        </w:rPr>
        <w:t>asistenței hemotransfuzionale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în vederea </w:t>
      </w:r>
      <w:r w:rsidR="00790BC1">
        <w:rPr>
          <w:rFonts w:ascii="Times New Roman" w:hAnsi="Times New Roman" w:cs="Times New Roman"/>
          <w:sz w:val="28"/>
          <w:szCs w:val="28"/>
          <w:lang w:val="ro-RO"/>
        </w:rPr>
        <w:t>asigurării</w:t>
      </w:r>
      <w:r w:rsidR="00246C5E" w:rsidRPr="00491A11">
        <w:rPr>
          <w:rFonts w:ascii="Times New Roman" w:hAnsi="Times New Roman" w:cs="Times New Roman"/>
          <w:sz w:val="28"/>
          <w:szCs w:val="28"/>
          <w:lang w:val="ro-RO"/>
        </w:rPr>
        <w:t xml:space="preserve"> securităţii hemotransfuzionale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se impune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246C5E">
        <w:rPr>
          <w:rFonts w:ascii="Times New Roman" w:hAnsi="Times New Roman" w:cs="Times New Roman"/>
          <w:sz w:val="28"/>
          <w:szCs w:val="28"/>
          <w:lang w:val="ro-RO"/>
        </w:rPr>
        <w:t>criteriilor de eligibilitate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915C2">
        <w:rPr>
          <w:rFonts w:ascii="Times New Roman" w:hAnsi="Times New Roman" w:cs="Times New Roman"/>
          <w:sz w:val="28"/>
          <w:szCs w:val="28"/>
          <w:lang w:val="ro-RO"/>
        </w:rPr>
        <w:t xml:space="preserve">actualizate </w:t>
      </w:r>
      <w:r w:rsidR="00246C5E">
        <w:rPr>
          <w:rFonts w:ascii="Times New Roman" w:hAnsi="Times New Roman" w:cs="Times New Roman"/>
          <w:sz w:val="28"/>
          <w:szCs w:val="28"/>
          <w:lang w:val="ro-RO"/>
        </w:rPr>
        <w:t>prevăzute în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915C2">
        <w:rPr>
          <w:rFonts w:ascii="Times New Roman" w:hAnsi="Times New Roman" w:cs="Times New Roman"/>
          <w:sz w:val="28"/>
          <w:szCs w:val="28"/>
          <w:lang w:val="ro-RO"/>
        </w:rPr>
        <w:t xml:space="preserve">anexa la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proiectul propus.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23DC6" w:rsidRPr="003672B2" w:rsidRDefault="00D915C2" w:rsidP="003672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2142">
        <w:rPr>
          <w:rFonts w:ascii="Times New Roman" w:hAnsi="Times New Roman" w:cs="Times New Roman"/>
          <w:sz w:val="28"/>
          <w:szCs w:val="28"/>
          <w:lang w:val="ro-RO"/>
        </w:rPr>
        <w:t>asigurarea performanțe</w:t>
      </w:r>
      <w:r w:rsidR="00E877E7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4921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dispozitivelor medicale</w:t>
      </w:r>
      <w:r w:rsidR="00492142">
        <w:rPr>
          <w:rFonts w:ascii="Times New Roman" w:hAnsi="Times New Roman" w:cs="Times New Roman"/>
          <w:sz w:val="28"/>
          <w:szCs w:val="28"/>
          <w:lang w:val="ro-RO"/>
        </w:rPr>
        <w:t xml:space="preserve"> pentru diagnostic </w:t>
      </w:r>
      <w:r w:rsidR="00492142" w:rsidRPr="00492142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cele mai bune practici din statele membre ale </w:t>
      </w:r>
      <w:r w:rsidR="003672B2">
        <w:rPr>
          <w:rFonts w:ascii="Times New Roman" w:hAnsi="Times New Roman" w:cs="Times New Roman"/>
          <w:sz w:val="28"/>
          <w:szCs w:val="28"/>
          <w:lang w:val="ro-RO"/>
        </w:rPr>
        <w:t>Uniunii Europene şi anume</w:t>
      </w:r>
      <w:r w:rsidR="00423DC6" w:rsidRPr="00AD4B46">
        <w:rPr>
          <w:sz w:val="28"/>
          <w:szCs w:val="28"/>
          <w:lang w:val="ro-RO"/>
        </w:rPr>
        <w:t>:</w:t>
      </w:r>
    </w:p>
    <w:p w:rsidR="00423DC6" w:rsidRDefault="00423DC6" w:rsidP="00423DC6">
      <w:pPr>
        <w:pStyle w:val="NormalWeb"/>
        <w:numPr>
          <w:ilvl w:val="0"/>
          <w:numId w:val="6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Criteriile de eligibilitate</w:t>
      </w:r>
      <w:r w:rsidRPr="00AD4B4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cu privire la </w:t>
      </w:r>
      <w:r w:rsidRPr="00491A11">
        <w:rPr>
          <w:sz w:val="28"/>
          <w:szCs w:val="28"/>
          <w:lang w:val="ro-RO"/>
        </w:rPr>
        <w:t xml:space="preserve">dispozitivele medicale </w:t>
      </w:r>
      <w:r>
        <w:rPr>
          <w:sz w:val="28"/>
          <w:szCs w:val="28"/>
          <w:lang w:val="ro-RO"/>
        </w:rPr>
        <w:t>pentru diagnostic</w:t>
      </w:r>
      <w:r w:rsidRPr="00491A11">
        <w:rPr>
          <w:i/>
          <w:sz w:val="28"/>
          <w:szCs w:val="28"/>
          <w:lang w:val="ro-RO"/>
        </w:rPr>
        <w:t xml:space="preserve"> in vitro</w:t>
      </w:r>
      <w:r>
        <w:rPr>
          <w:sz w:val="28"/>
          <w:szCs w:val="28"/>
          <w:lang w:val="ro-RO"/>
        </w:rPr>
        <w:t xml:space="preserve"> </w:t>
      </w:r>
      <w:r w:rsidRPr="00491A11">
        <w:rPr>
          <w:sz w:val="28"/>
          <w:szCs w:val="28"/>
          <w:lang w:val="ro-RO"/>
        </w:rPr>
        <w:t>şi alte materiale utilizate în asigurarea securităţii hemotransfuzionale</w:t>
      </w:r>
      <w:r w:rsidR="003672B2">
        <w:rPr>
          <w:sz w:val="28"/>
          <w:szCs w:val="28"/>
          <w:lang w:val="ro-RO"/>
        </w:rPr>
        <w:t>, după cum urmează</w:t>
      </w:r>
      <w:r>
        <w:rPr>
          <w:sz w:val="28"/>
          <w:szCs w:val="28"/>
          <w:lang w:val="ro-RO"/>
        </w:rPr>
        <w:t>:</w:t>
      </w:r>
      <w:r w:rsidRPr="00E234DD">
        <w:rPr>
          <w:sz w:val="28"/>
          <w:szCs w:val="28"/>
          <w:lang w:val="ro-RO"/>
        </w:rPr>
        <w:t xml:space="preserve"> </w:t>
      </w:r>
    </w:p>
    <w:p w:rsidR="00423DC6" w:rsidRDefault="00423DC6" w:rsidP="00423DC6">
      <w:pPr>
        <w:pStyle w:val="NormalWeb"/>
        <w:numPr>
          <w:ilvl w:val="0"/>
          <w:numId w:val="7"/>
        </w:numPr>
        <w:spacing w:line="276" w:lineRule="auto"/>
        <w:rPr>
          <w:sz w:val="28"/>
          <w:szCs w:val="28"/>
          <w:lang w:val="ro-RO"/>
        </w:rPr>
      </w:pPr>
      <w:r w:rsidRPr="00B455FA">
        <w:rPr>
          <w:sz w:val="28"/>
          <w:szCs w:val="28"/>
          <w:lang w:val="ro-RO"/>
        </w:rPr>
        <w:lastRenderedPageBreak/>
        <w:t xml:space="preserve">Cerințe </w:t>
      </w:r>
      <w:r w:rsidR="003672B2">
        <w:rPr>
          <w:sz w:val="28"/>
          <w:szCs w:val="28"/>
          <w:lang w:val="ro-RO"/>
        </w:rPr>
        <w:t>generale pentru</w:t>
      </w:r>
      <w:r w:rsidRPr="00B455FA">
        <w:rPr>
          <w:sz w:val="28"/>
          <w:szCs w:val="28"/>
          <w:lang w:val="ro-RO"/>
        </w:rPr>
        <w:t xml:space="preserve"> dispozitivel</w:t>
      </w:r>
      <w:r w:rsidR="003672B2">
        <w:rPr>
          <w:sz w:val="28"/>
          <w:szCs w:val="28"/>
          <w:lang w:val="ro-RO"/>
        </w:rPr>
        <w:t>e</w:t>
      </w:r>
      <w:r w:rsidRPr="00B455FA">
        <w:rPr>
          <w:sz w:val="28"/>
          <w:szCs w:val="28"/>
          <w:lang w:val="ro-RO"/>
        </w:rPr>
        <w:t xml:space="preserve"> medicale pentru diagnostic </w:t>
      </w:r>
      <w:r w:rsidRPr="00B455FA">
        <w:rPr>
          <w:i/>
          <w:sz w:val="28"/>
          <w:szCs w:val="28"/>
          <w:lang w:val="ro-RO"/>
        </w:rPr>
        <w:t>in vitro</w:t>
      </w:r>
      <w:r w:rsidRPr="00B455FA">
        <w:rPr>
          <w:sz w:val="28"/>
          <w:szCs w:val="28"/>
          <w:lang w:val="ro-RO"/>
        </w:rPr>
        <w:t xml:space="preserve"> şi alte materiale utilizate în asigurarea securităţii hemotransfuzionale;</w:t>
      </w:r>
    </w:p>
    <w:p w:rsidR="00423DC6" w:rsidRPr="00E234DD" w:rsidRDefault="00423DC6" w:rsidP="00423DC6">
      <w:pPr>
        <w:pStyle w:val="NormalWeb"/>
        <w:numPr>
          <w:ilvl w:val="0"/>
          <w:numId w:val="7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 xml:space="preserve">Cerinţe </w:t>
      </w:r>
      <w:r>
        <w:rPr>
          <w:sz w:val="28"/>
          <w:szCs w:val="28"/>
          <w:lang w:val="ro-RO"/>
        </w:rPr>
        <w:t xml:space="preserve">tehnice a </w:t>
      </w:r>
      <w:r w:rsidRPr="00491A11">
        <w:rPr>
          <w:sz w:val="28"/>
          <w:szCs w:val="28"/>
          <w:lang w:val="ro-RO"/>
        </w:rPr>
        <w:t>dispozitivel</w:t>
      </w:r>
      <w:r>
        <w:rPr>
          <w:sz w:val="28"/>
          <w:szCs w:val="28"/>
          <w:lang w:val="ro-RO"/>
        </w:rPr>
        <w:t>or</w:t>
      </w:r>
      <w:r w:rsidRPr="00491A11">
        <w:rPr>
          <w:sz w:val="28"/>
          <w:szCs w:val="28"/>
          <w:lang w:val="ro-RO"/>
        </w:rPr>
        <w:t xml:space="preserve"> medicale </w:t>
      </w:r>
      <w:r>
        <w:rPr>
          <w:sz w:val="28"/>
          <w:szCs w:val="28"/>
          <w:lang w:val="ro-RO"/>
        </w:rPr>
        <w:t xml:space="preserve">pentru diagnostic </w:t>
      </w:r>
      <w:r w:rsidRPr="00491A11">
        <w:rPr>
          <w:i/>
          <w:sz w:val="28"/>
          <w:szCs w:val="28"/>
          <w:lang w:val="ro-RO"/>
        </w:rPr>
        <w:t>in vitro</w:t>
      </w:r>
      <w:r>
        <w:rPr>
          <w:sz w:val="28"/>
          <w:szCs w:val="28"/>
          <w:lang w:val="ro-RO"/>
        </w:rPr>
        <w:t xml:space="preserve"> </w:t>
      </w:r>
      <w:r w:rsidRPr="00491A11">
        <w:rPr>
          <w:sz w:val="28"/>
          <w:szCs w:val="28"/>
          <w:lang w:val="ro-RO"/>
        </w:rPr>
        <w:t>şi alte materiale utilizate în asigurarea securităţii hemotransfuzionale</w:t>
      </w:r>
      <w:r>
        <w:rPr>
          <w:sz w:val="28"/>
          <w:szCs w:val="28"/>
          <w:lang w:val="ro-RO"/>
        </w:rPr>
        <w:t>;</w:t>
      </w:r>
    </w:p>
    <w:p w:rsidR="00423DC6" w:rsidRPr="00E234DD" w:rsidRDefault="00423DC6" w:rsidP="00423DC6">
      <w:pPr>
        <w:pStyle w:val="NormalWeb"/>
        <w:numPr>
          <w:ilvl w:val="0"/>
          <w:numId w:val="6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Tipurile de </w:t>
      </w:r>
      <w:r w:rsidRPr="00B455FA">
        <w:rPr>
          <w:sz w:val="28"/>
          <w:szCs w:val="28"/>
          <w:lang w:val="ro-RO"/>
        </w:rPr>
        <w:t>produse diagnostice, reagenţi de laborator, reactive chimice, materiale consumabile utilizate la examinarea, recoltarea, procesarea sîngelui de donator, producerea şi validarea preparat</w:t>
      </w:r>
      <w:r>
        <w:rPr>
          <w:sz w:val="28"/>
          <w:szCs w:val="28"/>
          <w:lang w:val="ro-RO"/>
        </w:rPr>
        <w:t xml:space="preserve">elor diagnostice şi biomedicale utilizați în activitatea </w:t>
      </w:r>
      <w:r w:rsidRPr="00E3722A">
        <w:rPr>
          <w:sz w:val="28"/>
          <w:szCs w:val="28"/>
          <w:lang w:val="ro-RO"/>
        </w:rPr>
        <w:t>de oferire a asistenței hemotransfuzionale</w:t>
      </w:r>
      <w:r>
        <w:rPr>
          <w:sz w:val="28"/>
          <w:szCs w:val="28"/>
          <w:lang w:val="ro-RO"/>
        </w:rPr>
        <w:t>.</w:t>
      </w:r>
    </w:p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B868D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49214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care asigură cadrul legal primar pentru transpunerea și implementarea </w:t>
      </w:r>
      <w:r w:rsidR="00492142">
        <w:rPr>
          <w:rFonts w:ascii="Times New Roman" w:hAnsi="Times New Roman" w:cs="Times New Roman"/>
          <w:sz w:val="28"/>
          <w:szCs w:val="28"/>
          <w:lang w:val="ro-RO"/>
        </w:rPr>
        <w:t>Directivei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98/79/CE a Parlamentului European şi a Consiliului din 27 octombrie 1998 privind dispozitivele medicale pentru diagnostic </w:t>
      </w:r>
      <w:r w:rsidR="00B868D1" w:rsidRPr="00492142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455FA" w:rsidRPr="00B455FA" w:rsidRDefault="00E234DD" w:rsidP="00E234DD">
      <w:pPr>
        <w:pStyle w:val="NormalWeb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790BC1" w:rsidRDefault="00790BC1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831299" w:rsidRPr="00AD4B46" w:rsidRDefault="00790BC1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roiectul de ordin cu privire la criteriile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 xml:space="preserve">de performanţă pentru dispozitivele medicale </w:t>
      </w:r>
      <w:r w:rsidRPr="00491A11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şi alte materiale utilizate în asigurarea securităţii hemotransfuzionale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a fost elaborat în conformitate cu prevederile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Directivei 98/79/CE a Parlamentului European şi a Consiliului din 27 octombrie 1998 privind dispozitivele medicale pentru diagnostic </w:t>
      </w:r>
      <w:r w:rsidR="00B868D1" w:rsidRPr="00C54B4F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 w:rsidR="0083475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C54B4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Default="00396D68" w:rsidP="00C54B4F">
      <w:pPr>
        <w:spacing w:after="0"/>
        <w:jc w:val="both"/>
        <w:rPr>
          <w:rStyle w:val="Bodytext2"/>
          <w:rFonts w:eastAsiaTheme="minorHAnsi"/>
          <w:sz w:val="28"/>
          <w:szCs w:val="28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790BC1" w:rsidRPr="00AD4B46" w:rsidRDefault="00790BC1" w:rsidP="00C54B4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982891" w:rsidRDefault="00834756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Realizarea modificărilor nu necesită</w:t>
      </w:r>
      <w:r w:rsidR="00396D68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cheltuieli suplimentare. </w:t>
      </w:r>
    </w:p>
    <w:p w:rsidR="00B868D1" w:rsidRPr="00AD4B46" w:rsidRDefault="00B868D1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790BC1" w:rsidRDefault="00790BC1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831299" w:rsidRDefault="00790BC1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roiectul de ordin cu privire la criteriile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 xml:space="preserve">de performanţă pentru dispozitivele medicale </w:t>
      </w:r>
      <w:r w:rsidRPr="00491A11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91A11">
        <w:rPr>
          <w:rFonts w:ascii="Times New Roman" w:hAnsi="Times New Roman" w:cs="Times New Roman"/>
          <w:sz w:val="28"/>
          <w:szCs w:val="28"/>
          <w:lang w:val="ro-RO"/>
        </w:rPr>
        <w:t>şi alte materiale utilizate în asigurarea securităţii hemotransfuzionale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nemijlocit de către Ministerul Sănătăţi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i, Muncii și Protecției Sociale,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A37F27" w:rsidRPr="00AD4B46" w:rsidRDefault="00A37F27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Default="00790BC1" w:rsidP="00F2706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                                                Svetlana CEBOTARI</w:t>
      </w:r>
    </w:p>
    <w:p w:rsidR="00A37F27" w:rsidRPr="00F2706E" w:rsidRDefault="00A37F27" w:rsidP="00A37F27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A37F27" w:rsidRPr="00F2706E" w:rsidSect="00A37F2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7D" w:rsidRDefault="00A84E7D" w:rsidP="0027750D">
      <w:pPr>
        <w:spacing w:after="0" w:line="240" w:lineRule="auto"/>
      </w:pPr>
      <w:r>
        <w:separator/>
      </w:r>
    </w:p>
  </w:endnote>
  <w:endnote w:type="continuationSeparator" w:id="0">
    <w:p w:rsidR="00A84E7D" w:rsidRDefault="00A84E7D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7D" w:rsidRDefault="00A84E7D" w:rsidP="0027750D">
      <w:pPr>
        <w:spacing w:after="0" w:line="240" w:lineRule="auto"/>
      </w:pPr>
      <w:r>
        <w:separator/>
      </w:r>
    </w:p>
  </w:footnote>
  <w:footnote w:type="continuationSeparator" w:id="0">
    <w:p w:rsidR="00A84E7D" w:rsidRDefault="00A84E7D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65D04"/>
    <w:multiLevelType w:val="hybridMultilevel"/>
    <w:tmpl w:val="B470BC0C"/>
    <w:lvl w:ilvl="0" w:tplc="F9FA8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D5824"/>
    <w:multiLevelType w:val="hybridMultilevel"/>
    <w:tmpl w:val="1554BD5A"/>
    <w:lvl w:ilvl="0" w:tplc="6E9C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6F3"/>
    <w:rsid w:val="00006E9F"/>
    <w:rsid w:val="00013C8B"/>
    <w:rsid w:val="00016E21"/>
    <w:rsid w:val="0002702E"/>
    <w:rsid w:val="00032A76"/>
    <w:rsid w:val="00054B6C"/>
    <w:rsid w:val="000A1B4C"/>
    <w:rsid w:val="00114CA7"/>
    <w:rsid w:val="00122719"/>
    <w:rsid w:val="001624F8"/>
    <w:rsid w:val="001958AE"/>
    <w:rsid w:val="00212541"/>
    <w:rsid w:val="00246C5E"/>
    <w:rsid w:val="00262544"/>
    <w:rsid w:val="00276329"/>
    <w:rsid w:val="0027750D"/>
    <w:rsid w:val="00281DE2"/>
    <w:rsid w:val="002F3C90"/>
    <w:rsid w:val="00312E06"/>
    <w:rsid w:val="00351FE7"/>
    <w:rsid w:val="003672B2"/>
    <w:rsid w:val="00367D8E"/>
    <w:rsid w:val="003803CC"/>
    <w:rsid w:val="00396D68"/>
    <w:rsid w:val="003A3F58"/>
    <w:rsid w:val="00423DC6"/>
    <w:rsid w:val="004358DF"/>
    <w:rsid w:val="00491A11"/>
    <w:rsid w:val="00492142"/>
    <w:rsid w:val="004D3129"/>
    <w:rsid w:val="004E61A0"/>
    <w:rsid w:val="004F4E53"/>
    <w:rsid w:val="00521D7A"/>
    <w:rsid w:val="005707CD"/>
    <w:rsid w:val="005F5C66"/>
    <w:rsid w:val="0062190C"/>
    <w:rsid w:val="00633871"/>
    <w:rsid w:val="0064341F"/>
    <w:rsid w:val="006554DB"/>
    <w:rsid w:val="0069305A"/>
    <w:rsid w:val="006A3970"/>
    <w:rsid w:val="006B60BB"/>
    <w:rsid w:val="006D0362"/>
    <w:rsid w:val="007331FB"/>
    <w:rsid w:val="00735725"/>
    <w:rsid w:val="00790BC1"/>
    <w:rsid w:val="0079475A"/>
    <w:rsid w:val="007B3415"/>
    <w:rsid w:val="007B5AC3"/>
    <w:rsid w:val="007F1388"/>
    <w:rsid w:val="00823BEF"/>
    <w:rsid w:val="00831299"/>
    <w:rsid w:val="00834756"/>
    <w:rsid w:val="00894017"/>
    <w:rsid w:val="008C310E"/>
    <w:rsid w:val="008F3CA0"/>
    <w:rsid w:val="009515F5"/>
    <w:rsid w:val="00982891"/>
    <w:rsid w:val="0098421F"/>
    <w:rsid w:val="00A16A66"/>
    <w:rsid w:val="00A226F3"/>
    <w:rsid w:val="00A37F27"/>
    <w:rsid w:val="00A7374E"/>
    <w:rsid w:val="00A84E7D"/>
    <w:rsid w:val="00AC4A49"/>
    <w:rsid w:val="00AD4B46"/>
    <w:rsid w:val="00B15E5C"/>
    <w:rsid w:val="00B36DCA"/>
    <w:rsid w:val="00B455FA"/>
    <w:rsid w:val="00B600A5"/>
    <w:rsid w:val="00B80F20"/>
    <w:rsid w:val="00B868D1"/>
    <w:rsid w:val="00BB4CAB"/>
    <w:rsid w:val="00BD63DB"/>
    <w:rsid w:val="00C074E5"/>
    <w:rsid w:val="00C2106E"/>
    <w:rsid w:val="00C47233"/>
    <w:rsid w:val="00C54B4F"/>
    <w:rsid w:val="00CC4A2D"/>
    <w:rsid w:val="00D00B84"/>
    <w:rsid w:val="00D412E7"/>
    <w:rsid w:val="00D50837"/>
    <w:rsid w:val="00D52B1E"/>
    <w:rsid w:val="00D52D31"/>
    <w:rsid w:val="00D915C2"/>
    <w:rsid w:val="00DA16E5"/>
    <w:rsid w:val="00DB79EC"/>
    <w:rsid w:val="00DE0D0A"/>
    <w:rsid w:val="00E019F4"/>
    <w:rsid w:val="00E234DD"/>
    <w:rsid w:val="00E3722A"/>
    <w:rsid w:val="00E453B6"/>
    <w:rsid w:val="00E57A67"/>
    <w:rsid w:val="00E877E7"/>
    <w:rsid w:val="00E90216"/>
    <w:rsid w:val="00EA6900"/>
    <w:rsid w:val="00EB1B3F"/>
    <w:rsid w:val="00EB7F46"/>
    <w:rsid w:val="00EE4ED3"/>
    <w:rsid w:val="00F2706E"/>
    <w:rsid w:val="00F42C0C"/>
    <w:rsid w:val="00F45BDE"/>
    <w:rsid w:val="00F463D5"/>
    <w:rsid w:val="00F627A0"/>
    <w:rsid w:val="00FA60C1"/>
    <w:rsid w:val="00FC63A4"/>
    <w:rsid w:val="00FD28C8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0D"/>
  </w:style>
  <w:style w:type="paragraph" w:styleId="Footer">
    <w:name w:val="footer"/>
    <w:basedOn w:val="Normal"/>
    <w:link w:val="FooterChar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0D"/>
  </w:style>
  <w:style w:type="paragraph" w:customStyle="1" w:styleId="CharChar">
    <w:name w:val="Знак Знак Char Char"/>
    <w:basedOn w:val="Normal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  <w:style w:type="paragraph" w:styleId="NoSpacing">
    <w:name w:val="No Spacing"/>
    <w:uiPriority w:val="1"/>
    <w:qFormat/>
    <w:rsid w:val="00A16A6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Normal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6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 Movila</dc:creator>
  <cp:lastModifiedBy>Gheorghe Gorceag</cp:lastModifiedBy>
  <cp:revision>63</cp:revision>
  <cp:lastPrinted>2018-02-05T10:40:00Z</cp:lastPrinted>
  <dcterms:created xsi:type="dcterms:W3CDTF">2016-03-11T15:33:00Z</dcterms:created>
  <dcterms:modified xsi:type="dcterms:W3CDTF">2018-02-05T10:40:00Z</dcterms:modified>
</cp:coreProperties>
</file>