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CC" w:rsidRPr="00F825EA" w:rsidRDefault="00D50BCC">
      <w:pPr>
        <w:pStyle w:val="normal0"/>
        <w:rPr>
          <w:color w:val="auto"/>
        </w:rPr>
      </w:pPr>
      <w:r w:rsidRPr="00F825EA">
        <w:rPr>
          <w:color w:val="auto"/>
        </w:rPr>
        <w:t xml:space="preserve"> </w:t>
      </w:r>
    </w:p>
    <w:tbl>
      <w:tblPr>
        <w:tblW w:w="148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
        <w:gridCol w:w="638"/>
        <w:gridCol w:w="2049"/>
        <w:gridCol w:w="2411"/>
        <w:gridCol w:w="6"/>
        <w:gridCol w:w="3541"/>
        <w:gridCol w:w="1419"/>
        <w:gridCol w:w="1985"/>
        <w:gridCol w:w="1417"/>
        <w:gridCol w:w="1028"/>
        <w:gridCol w:w="249"/>
      </w:tblGrid>
      <w:tr w:rsidR="00D50BCC" w:rsidRPr="00F825EA" w:rsidTr="00DA58CA">
        <w:trPr>
          <w:gridAfter w:val="1"/>
          <w:wAfter w:w="249" w:type="dxa"/>
        </w:trPr>
        <w:tc>
          <w:tcPr>
            <w:tcW w:w="14635" w:type="dxa"/>
            <w:gridSpan w:val="10"/>
            <w:tcBorders>
              <w:top w:val="nil"/>
              <w:left w:val="nil"/>
              <w:bottom w:val="single" w:sz="4" w:space="0" w:color="000000"/>
              <w:right w:val="nil"/>
            </w:tcBorders>
          </w:tcPr>
          <w:p w:rsidR="00D50BCC" w:rsidRPr="00F825EA" w:rsidRDefault="00D50BCC">
            <w:pPr>
              <w:pStyle w:val="normal0"/>
              <w:spacing w:after="0" w:line="240" w:lineRule="auto"/>
              <w:jc w:val="center"/>
              <w:rPr>
                <w:rFonts w:ascii="Times New Roman" w:eastAsia="Times New Roman" w:hAnsi="Times New Roman" w:cs="Times New Roman"/>
                <w:b/>
                <w:color w:val="auto"/>
                <w:sz w:val="20"/>
                <w:szCs w:val="20"/>
              </w:rPr>
            </w:pPr>
          </w:p>
          <w:p w:rsidR="00D50BCC" w:rsidRPr="00F825EA" w:rsidRDefault="00D50BCC">
            <w:pPr>
              <w:pStyle w:val="normal0"/>
              <w:spacing w:after="0" w:line="240" w:lineRule="auto"/>
              <w:jc w:val="center"/>
              <w:rPr>
                <w:rFonts w:ascii="Times New Roman" w:eastAsia="Times New Roman" w:hAnsi="Times New Roman" w:cs="Times New Roman"/>
                <w:b/>
                <w:color w:val="auto"/>
                <w:sz w:val="28"/>
                <w:szCs w:val="28"/>
              </w:rPr>
            </w:pPr>
            <w:r w:rsidRPr="00F825EA">
              <w:rPr>
                <w:rFonts w:ascii="Times New Roman" w:eastAsia="Times New Roman" w:hAnsi="Times New Roman" w:cs="Times New Roman"/>
                <w:b/>
                <w:color w:val="auto"/>
                <w:sz w:val="28"/>
                <w:szCs w:val="28"/>
              </w:rPr>
              <w:t>Planul naţional de acţiuni pentru implementarea</w:t>
            </w:r>
          </w:p>
          <w:p w:rsidR="00D50BCC" w:rsidRPr="00F825EA" w:rsidRDefault="00D50BCC">
            <w:pPr>
              <w:pStyle w:val="normal0"/>
              <w:spacing w:after="0" w:line="240" w:lineRule="auto"/>
              <w:jc w:val="center"/>
              <w:rPr>
                <w:rFonts w:ascii="Times New Roman" w:eastAsia="Times New Roman" w:hAnsi="Times New Roman" w:cs="Times New Roman"/>
                <w:b/>
                <w:color w:val="auto"/>
                <w:sz w:val="28"/>
                <w:szCs w:val="28"/>
              </w:rPr>
            </w:pPr>
            <w:r w:rsidRPr="00F825EA">
              <w:rPr>
                <w:rFonts w:ascii="Times New Roman" w:eastAsia="Times New Roman" w:hAnsi="Times New Roman" w:cs="Times New Roman"/>
                <w:b/>
                <w:color w:val="auto"/>
                <w:sz w:val="28"/>
                <w:szCs w:val="28"/>
              </w:rPr>
              <w:t>Acordului de Asociere Republica Moldova–Uniunea Europeană în perioada 2017–2019</w:t>
            </w:r>
          </w:p>
          <w:p w:rsidR="00D50BCC" w:rsidRPr="00F825EA" w:rsidRDefault="00D50BCC">
            <w:pPr>
              <w:pStyle w:val="normal0"/>
              <w:spacing w:after="0" w:line="240" w:lineRule="auto"/>
              <w:jc w:val="center"/>
              <w:rPr>
                <w:rFonts w:ascii="Times New Roman" w:eastAsia="Times New Roman" w:hAnsi="Times New Roman" w:cs="Times New Roman"/>
                <w:b/>
                <w:color w:val="auto"/>
                <w:sz w:val="20"/>
                <w:szCs w:val="20"/>
              </w:rPr>
            </w:pPr>
          </w:p>
          <w:p w:rsidR="00D50BCC" w:rsidRPr="00F825EA" w:rsidRDefault="00D50BCC">
            <w:pPr>
              <w:pStyle w:val="normal0"/>
              <w:spacing w:after="0" w:line="240" w:lineRule="auto"/>
              <w:jc w:val="center"/>
              <w:rPr>
                <w:rFonts w:ascii="Times New Roman" w:eastAsia="Times New Roman" w:hAnsi="Times New Roman" w:cs="Times New Roman"/>
                <w:b/>
                <w:color w:val="auto"/>
                <w:sz w:val="20"/>
                <w:szCs w:val="20"/>
              </w:rPr>
            </w:pPr>
          </w:p>
        </w:tc>
      </w:tr>
      <w:tr w:rsidR="00D50BCC" w:rsidRPr="00F825EA" w:rsidTr="00DA58CA">
        <w:trPr>
          <w:gridBefore w:val="1"/>
          <w:wBefore w:w="141" w:type="dxa"/>
        </w:trPr>
        <w:tc>
          <w:tcPr>
            <w:tcW w:w="14743" w:type="dxa"/>
            <w:gridSpan w:val="10"/>
          </w:tcPr>
          <w:p w:rsidR="00D50BCC" w:rsidRPr="00F825EA" w:rsidRDefault="00D50BCC">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TITLUL VI. ASISTENŢĂ FINANCIARĂ ŞI DISPOZIŢII ANTIFRAUDĂ ŞI DE CONTROL </w:t>
            </w:r>
          </w:p>
          <w:p w:rsidR="00D50BCC" w:rsidRPr="00F825EA" w:rsidRDefault="00D50BCC">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CAPITOLUL I. ASISTENȚĂ FINANCIARĂ</w:t>
            </w:r>
          </w:p>
        </w:tc>
      </w:tr>
      <w:tr w:rsidR="00D50BCC" w:rsidRPr="00F825EA" w:rsidTr="00DA58CA">
        <w:trPr>
          <w:gridBefore w:val="1"/>
          <w:wBefore w:w="141" w:type="dxa"/>
          <w:trHeight w:val="820"/>
        </w:trPr>
        <w:tc>
          <w:tcPr>
            <w:tcW w:w="638" w:type="dxa"/>
          </w:tcPr>
          <w:p w:rsidR="00D50BCC" w:rsidRPr="00F825EA" w:rsidRDefault="00D50BCC">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413</w:t>
            </w:r>
          </w:p>
        </w:tc>
        <w:tc>
          <w:tcPr>
            <w:tcW w:w="14105" w:type="dxa"/>
            <w:gridSpan w:val="9"/>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Republica Moldova beneficiază de asistenţă financiară prin intermediul mecanismelor şi al instrumentelor de finanţare relevante ale UE. Republica Moldova poate beneficia, de asemenea, de împrumuturi de la Banca Europeană de Investiţii (BEI), de la Banca Europeană pentru Reconstrucţie şi Dezvoltare (BERD) şi de la alte instituţii financiare internaţionale. Asistenţa financiară va contribui la îndeplinirea obiectivelor prezentului acord şi va fi furnizată în conformitate cu prezentul capitol</w:t>
            </w:r>
          </w:p>
        </w:tc>
      </w:tr>
      <w:tr w:rsidR="00D50BCC" w:rsidRPr="00F825EA" w:rsidTr="00DA58CA">
        <w:trPr>
          <w:gridBefore w:val="1"/>
          <w:wBefore w:w="141" w:type="dxa"/>
        </w:trPr>
        <w:tc>
          <w:tcPr>
            <w:tcW w:w="638" w:type="dxa"/>
            <w:vMerge w:val="restart"/>
          </w:tcPr>
          <w:p w:rsidR="00D50BCC" w:rsidRPr="00F825EA" w:rsidRDefault="00D50BCC">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414</w:t>
            </w:r>
          </w:p>
          <w:p w:rsidR="00D50BCC" w:rsidRPr="00F825EA" w:rsidRDefault="00D50BCC">
            <w:pPr>
              <w:pStyle w:val="normal0"/>
              <w:spacing w:after="0" w:line="240" w:lineRule="auto"/>
              <w:rPr>
                <w:rFonts w:ascii="Times New Roman" w:eastAsia="Times New Roman" w:hAnsi="Times New Roman" w:cs="Times New Roman"/>
                <w:color w:val="auto"/>
                <w:sz w:val="20"/>
                <w:szCs w:val="20"/>
              </w:rPr>
            </w:pPr>
          </w:p>
        </w:tc>
        <w:tc>
          <w:tcPr>
            <w:tcW w:w="2049" w:type="dxa"/>
            <w:vMerge w:val="restart"/>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Principiile esenţiale ale asistenţei financiare se stabilesc în regulamentele relevante privind instrumentele financiare ale UE</w:t>
            </w:r>
          </w:p>
        </w:tc>
        <w:tc>
          <w:tcPr>
            <w:tcW w:w="2411" w:type="dxa"/>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bottom w:val="single" w:sz="4" w:space="0" w:color="000000"/>
            </w:tcBorders>
          </w:tcPr>
          <w:p w:rsidR="00D50BCC" w:rsidRPr="00F825EA" w:rsidRDefault="00D50BCC">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SL.1.</w:t>
            </w:r>
            <w:r w:rsidRPr="00F825EA">
              <w:rPr>
                <w:rFonts w:ascii="Times New Roman" w:eastAsia="Times New Roman" w:hAnsi="Times New Roman" w:cs="Times New Roman"/>
                <w:color w:val="auto"/>
                <w:sz w:val="20"/>
                <w:szCs w:val="20"/>
              </w:rPr>
              <w:t xml:space="preserve"> Elaborarea proiectului de modificare a </w:t>
            </w:r>
            <w:proofErr w:type="spellStart"/>
            <w:r w:rsidRPr="00F825EA">
              <w:rPr>
                <w:rFonts w:ascii="Times New Roman" w:eastAsia="Times New Roman" w:hAnsi="Times New Roman" w:cs="Times New Roman"/>
                <w:color w:val="auto"/>
                <w:sz w:val="20"/>
                <w:szCs w:val="20"/>
              </w:rPr>
              <w:t>Hotărîrii</w:t>
            </w:r>
            <w:proofErr w:type="spellEnd"/>
            <w:r w:rsidRPr="00F825EA">
              <w:rPr>
                <w:rFonts w:ascii="Times New Roman" w:eastAsia="Times New Roman" w:hAnsi="Times New Roman" w:cs="Times New Roman"/>
                <w:color w:val="auto"/>
                <w:sz w:val="20"/>
                <w:szCs w:val="20"/>
              </w:rPr>
              <w:t xml:space="preserve"> Guvernului nr.838 din 9 iulie 2008 „Privind instituirea Comitetului interministerial pentru planificare strategică”</w:t>
            </w:r>
          </w:p>
        </w:tc>
        <w:tc>
          <w:tcPr>
            <w:tcW w:w="1419" w:type="dxa"/>
            <w:tcBorders>
              <w:bottom w:val="single" w:sz="4" w:space="0" w:color="000000"/>
            </w:tcBorders>
          </w:tcPr>
          <w:p w:rsidR="00D50BCC" w:rsidRPr="00F825EA" w:rsidRDefault="00D50BCC">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Act normativ intrat în vigoare</w:t>
            </w:r>
          </w:p>
        </w:tc>
        <w:tc>
          <w:tcPr>
            <w:tcW w:w="1985" w:type="dxa"/>
            <w:tcBorders>
              <w:bottom w:val="single" w:sz="4" w:space="0" w:color="000000"/>
            </w:tcBorders>
          </w:tcPr>
          <w:p w:rsidR="00D50BCC" w:rsidRPr="00F825EA" w:rsidRDefault="00D50BCC">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Cancelaria de Stat</w:t>
            </w:r>
          </w:p>
        </w:tc>
        <w:tc>
          <w:tcPr>
            <w:tcW w:w="1417" w:type="dxa"/>
            <w:tcBorders>
              <w:bottom w:val="single" w:sz="4" w:space="0" w:color="000000"/>
            </w:tcBorders>
          </w:tcPr>
          <w:p w:rsidR="00D50BCC" w:rsidRPr="00F825EA" w:rsidRDefault="00D50BCC">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Trimestrul IV, 2017</w:t>
            </w:r>
          </w:p>
        </w:tc>
        <w:tc>
          <w:tcPr>
            <w:tcW w:w="1277" w:type="dxa"/>
            <w:gridSpan w:val="2"/>
            <w:tcBorders>
              <w:bottom w:val="single" w:sz="4" w:space="0" w:color="000000"/>
            </w:tcBorders>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În limitele alocațiilor bugetare (bugetul de stat)</w:t>
            </w:r>
          </w:p>
        </w:tc>
      </w:tr>
      <w:tr w:rsidR="00D50BCC" w:rsidRPr="00F825EA" w:rsidTr="00DA58CA">
        <w:trPr>
          <w:gridBefore w:val="1"/>
          <w:wBefore w:w="141" w:type="dxa"/>
        </w:trPr>
        <w:tc>
          <w:tcPr>
            <w:tcW w:w="638" w:type="dxa"/>
            <w:vMerge/>
          </w:tcPr>
          <w:p w:rsidR="00D50BCC" w:rsidRPr="00F825EA" w:rsidRDefault="00D50BCC">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p>
        </w:tc>
        <w:tc>
          <w:tcPr>
            <w:tcW w:w="2411" w:type="dxa"/>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tcBorders>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Evaluarea modului de implementare a </w:t>
            </w:r>
            <w:proofErr w:type="spellStart"/>
            <w:r w:rsidRPr="00F825EA">
              <w:rPr>
                <w:rFonts w:ascii="Times New Roman" w:eastAsia="Times New Roman" w:hAnsi="Times New Roman" w:cs="Times New Roman"/>
                <w:color w:val="auto"/>
                <w:sz w:val="20"/>
                <w:szCs w:val="20"/>
              </w:rPr>
              <w:t>Hotărîrii</w:t>
            </w:r>
            <w:proofErr w:type="spellEnd"/>
            <w:r w:rsidRPr="00F825EA">
              <w:rPr>
                <w:rFonts w:ascii="Times New Roman" w:eastAsia="Times New Roman" w:hAnsi="Times New Roman" w:cs="Times New Roman"/>
                <w:color w:val="auto"/>
                <w:sz w:val="20"/>
                <w:szCs w:val="20"/>
              </w:rPr>
              <w:t xml:space="preserve"> Guvernului nr. 561 din  19 august 2015 „Cu privire la reglementarea cadrului instituțional și mecanismului </w:t>
            </w:r>
            <w:r w:rsidRPr="00F825EA">
              <w:rPr>
                <w:rFonts w:ascii="Times New Roman" w:eastAsia="Times New Roman" w:hAnsi="Times New Roman" w:cs="Times New Roman"/>
                <w:color w:val="auto"/>
                <w:sz w:val="20"/>
                <w:szCs w:val="20"/>
              </w:rPr>
              <w:br/>
              <w:t>de coordonare a asistenței externe acordate Republicii Moldova de organizațiile internaționale şi țările donatoare”</w:t>
            </w:r>
          </w:p>
        </w:tc>
        <w:tc>
          <w:tcPr>
            <w:tcW w:w="1419" w:type="dxa"/>
            <w:tcBorders>
              <w:top w:val="single" w:sz="4" w:space="0" w:color="000000"/>
            </w:tcBorders>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Raport prezentat Comitetului interministerial pentru planificare strategică</w:t>
            </w:r>
          </w:p>
        </w:tc>
        <w:tc>
          <w:tcPr>
            <w:tcW w:w="1985" w:type="dxa"/>
            <w:tcBorders>
              <w:top w:val="single" w:sz="4" w:space="0" w:color="000000"/>
            </w:tcBorders>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tc>
        <w:tc>
          <w:tcPr>
            <w:tcW w:w="1417" w:type="dxa"/>
            <w:tcBorders>
              <w:top w:val="single" w:sz="4" w:space="0" w:color="000000"/>
            </w:tcBorders>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2017</w:t>
            </w:r>
          </w:p>
        </w:tc>
        <w:tc>
          <w:tcPr>
            <w:tcW w:w="1277" w:type="dxa"/>
            <w:gridSpan w:val="2"/>
            <w:tcBorders>
              <w:top w:val="single" w:sz="4" w:space="0" w:color="000000"/>
            </w:tcBorders>
          </w:tcPr>
          <w:p w:rsidR="00D50BCC" w:rsidRPr="00F825EA" w:rsidRDefault="00D50BCC">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În limitele alocațiilor bugetare (bugetul de stat) </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tcBorders>
          </w:tcPr>
          <w:p w:rsidR="00326AFE" w:rsidRPr="00F825EA" w:rsidRDefault="00005E3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Cs/>
                <w:color w:val="auto"/>
                <w:lang w:eastAsia="ru-RU"/>
              </w:rPr>
              <w:t xml:space="preserve">SL2. </w:t>
            </w:r>
            <w:r w:rsidRPr="00F825EA">
              <w:rPr>
                <w:rFonts w:ascii="Times New Roman" w:eastAsia="Times New Roman" w:hAnsi="Times New Roman" w:cs="Times New Roman"/>
                <w:color w:val="auto"/>
                <w:sz w:val="20"/>
                <w:szCs w:val="20"/>
              </w:rPr>
              <w:t xml:space="preserve">Elaborarea proiectului </w:t>
            </w:r>
            <w:r w:rsidRPr="00F825EA">
              <w:rPr>
                <w:rFonts w:ascii="Times New Roman" w:hAnsi="Times New Roman"/>
                <w:color w:val="auto"/>
                <w:sz w:val="20"/>
                <w:szCs w:val="20"/>
              </w:rPr>
              <w:t xml:space="preserve">unei noi  </w:t>
            </w:r>
            <w:proofErr w:type="spellStart"/>
            <w:r w:rsidRPr="00F825EA">
              <w:rPr>
                <w:rFonts w:ascii="Times New Roman" w:hAnsi="Times New Roman"/>
                <w:color w:val="auto"/>
                <w:sz w:val="20"/>
                <w:szCs w:val="20"/>
              </w:rPr>
              <w:t>Hotărîri</w:t>
            </w:r>
            <w:proofErr w:type="spellEnd"/>
            <w:r w:rsidRPr="00F825EA">
              <w:rPr>
                <w:rFonts w:ascii="Times New Roman" w:hAnsi="Times New Roman"/>
                <w:color w:val="auto"/>
                <w:sz w:val="20"/>
                <w:szCs w:val="20"/>
              </w:rPr>
              <w:t xml:space="preserve"> de Guvern cu privire la reglementarea cadrului instituţional şi mecanismului de coordonare a asisten</w:t>
            </w:r>
            <w:r w:rsidRPr="00F825EA">
              <w:rPr>
                <w:rFonts w:ascii="Cambria Math" w:hAnsi="Cambria Math" w:cs="Cambria Math"/>
                <w:color w:val="auto"/>
                <w:sz w:val="20"/>
                <w:szCs w:val="20"/>
              </w:rPr>
              <w:t>ț</w:t>
            </w:r>
            <w:r w:rsidRPr="00F825EA">
              <w:rPr>
                <w:rFonts w:ascii="Times New Roman" w:hAnsi="Times New Roman" w:cs="Times New Roman"/>
                <w:color w:val="auto"/>
                <w:sz w:val="20"/>
                <w:szCs w:val="20"/>
              </w:rPr>
              <w:t>ei externe acordate Republicii Moldova de organizaţiile internaţionale şi ţările donatoare</w:t>
            </w:r>
          </w:p>
        </w:tc>
        <w:tc>
          <w:tcPr>
            <w:tcW w:w="1419"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Act normativ intrat în vigoare</w:t>
            </w:r>
          </w:p>
        </w:tc>
        <w:tc>
          <w:tcPr>
            <w:tcW w:w="1985"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p w:rsidR="00005E3E" w:rsidRPr="00F825EA" w:rsidRDefault="00005E3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tc>
        <w:tc>
          <w:tcPr>
            <w:tcW w:w="1417"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tc>
        <w:tc>
          <w:tcPr>
            <w:tcW w:w="127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În limitele alocațiilor bugetare (bugetul de stat) </w:t>
            </w:r>
          </w:p>
        </w:tc>
      </w:tr>
      <w:tr w:rsidR="00326AFE" w:rsidRPr="00F825EA" w:rsidTr="00DA58CA">
        <w:trPr>
          <w:gridBefore w:val="1"/>
          <w:wBefore w:w="141" w:type="dxa"/>
        </w:trPr>
        <w:tc>
          <w:tcPr>
            <w:tcW w:w="638" w:type="dxa"/>
            <w:vMerge w:val="restart"/>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415</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049" w:type="dxa"/>
            <w:vMerge w:val="restart"/>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Domeniile prioritare ale asistenţei financiare din partea UE convenite de părţi </w:t>
            </w:r>
            <w:proofErr w:type="spellStart"/>
            <w:r w:rsidRPr="00F825EA">
              <w:rPr>
                <w:rFonts w:ascii="Times New Roman" w:eastAsia="Times New Roman" w:hAnsi="Times New Roman" w:cs="Times New Roman"/>
                <w:color w:val="auto"/>
                <w:sz w:val="20"/>
                <w:szCs w:val="20"/>
              </w:rPr>
              <w:t>sînt</w:t>
            </w:r>
            <w:proofErr w:type="spellEnd"/>
            <w:r w:rsidRPr="00F825EA">
              <w:rPr>
                <w:rFonts w:ascii="Times New Roman" w:eastAsia="Times New Roman" w:hAnsi="Times New Roman" w:cs="Times New Roman"/>
                <w:color w:val="auto"/>
                <w:sz w:val="20"/>
                <w:szCs w:val="20"/>
              </w:rPr>
              <w:t xml:space="preserve"> precizate în </w:t>
            </w:r>
            <w:r w:rsidRPr="00F825EA">
              <w:rPr>
                <w:rFonts w:ascii="Times New Roman" w:eastAsia="Times New Roman" w:hAnsi="Times New Roman" w:cs="Times New Roman"/>
                <w:color w:val="auto"/>
                <w:sz w:val="20"/>
                <w:szCs w:val="20"/>
              </w:rPr>
              <w:lastRenderedPageBreak/>
              <w:t>programele anuale de acţiuni, bazate pe cadre multianuale care reflectă priorităţile de politică convenite. Sumele aferente asistenţei stabilite în aceste programe ţin seama de necesităţile şi capacităţile sectoriale ale Republicii Moldova, precum şi de progresele reformelor aplicate de Republica Moldova, în special în domeniile care fac obiectul prezentului acord</w:t>
            </w: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Negocierea şi aprobarea noului Cadru Multianual de acordare a asistenţei Uniunii Europene pentru 2017-2020 (SSF 2017-2020)</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Memorandum privind SSF 2017-2020 semnat</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Afacerilor Externe şi Integrării Europene;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2017</w:t>
            </w:r>
          </w:p>
        </w:tc>
        <w:tc>
          <w:tcPr>
            <w:tcW w:w="127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În limitele alocațiilor bugetare/Bugetul de stat</w:t>
            </w:r>
          </w:p>
        </w:tc>
      </w:tr>
      <w:tr w:rsidR="00326AFE" w:rsidRPr="00F825EA" w:rsidTr="00DA58CA">
        <w:trPr>
          <w:gridBefore w:val="1"/>
          <w:wBefore w:w="141" w:type="dxa"/>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tcBorders>
          </w:tcPr>
          <w:p w:rsidR="00326AFE" w:rsidRPr="00F825EA" w:rsidRDefault="00F5686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w:t>
            </w:r>
            <w:r w:rsidR="00326AFE" w:rsidRPr="00F825EA">
              <w:rPr>
                <w:rFonts w:ascii="Times New Roman" w:eastAsia="Times New Roman" w:hAnsi="Times New Roman" w:cs="Times New Roman"/>
                <w:color w:val="auto"/>
                <w:sz w:val="20"/>
                <w:szCs w:val="20"/>
              </w:rPr>
              <w:t>Negocierea Planului Anual de Acțiuni pentru anul 2018 și pentru anul 2019 dintre Guvernul Republicii Moldova și U</w:t>
            </w:r>
            <w:bookmarkStart w:id="0" w:name="_GoBack"/>
            <w:bookmarkEnd w:id="0"/>
            <w:r w:rsidR="00326AFE" w:rsidRPr="00F825EA">
              <w:rPr>
                <w:rFonts w:ascii="Times New Roman" w:eastAsia="Times New Roman" w:hAnsi="Times New Roman" w:cs="Times New Roman"/>
                <w:color w:val="auto"/>
                <w:sz w:val="20"/>
                <w:szCs w:val="20"/>
              </w:rPr>
              <w:t>E</w:t>
            </w:r>
          </w:p>
        </w:tc>
        <w:tc>
          <w:tcPr>
            <w:tcW w:w="1419"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Planuri anuale  negociate</w:t>
            </w:r>
          </w:p>
        </w:tc>
        <w:tc>
          <w:tcPr>
            <w:tcW w:w="1985" w:type="dxa"/>
            <w:tcBorders>
              <w:top w:val="single" w:sz="4" w:space="0" w:color="000000"/>
            </w:tcBorders>
          </w:tcPr>
          <w:p w:rsidR="001869B1" w:rsidRPr="00F825EA" w:rsidRDefault="001869B1" w:rsidP="001869B1">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Autoritățile publice</w:t>
            </w:r>
          </w:p>
        </w:tc>
        <w:tc>
          <w:tcPr>
            <w:tcW w:w="1417"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2019</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27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 xml:space="preserve"> Din contul programelor bugetare ale instituţiei publice</w:t>
            </w:r>
          </w:p>
        </w:tc>
      </w:tr>
      <w:tr w:rsidR="00326AFE" w:rsidRPr="00F825EA" w:rsidTr="00DA58CA">
        <w:trPr>
          <w:gridBefore w:val="1"/>
          <w:wBefore w:w="141" w:type="dxa"/>
        </w:trPr>
        <w:tc>
          <w:tcPr>
            <w:tcW w:w="638" w:type="dxa"/>
            <w:vMerge w:val="restart"/>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lastRenderedPageBreak/>
              <w:t>416</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049" w:type="dxa"/>
            <w:vMerge w:val="restart"/>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Pentru a asigura o utilizare optimă a resurselor disponibile, părţile depun eforturi pentru punerea în aplicare a asistenţei din partea UE în </w:t>
            </w:r>
            <w:proofErr w:type="spellStart"/>
            <w:r w:rsidRPr="00F825EA">
              <w:rPr>
                <w:rFonts w:ascii="Times New Roman" w:eastAsia="Times New Roman" w:hAnsi="Times New Roman" w:cs="Times New Roman"/>
                <w:color w:val="auto"/>
                <w:sz w:val="20"/>
                <w:szCs w:val="20"/>
              </w:rPr>
              <w:t>strînsă</w:t>
            </w:r>
            <w:proofErr w:type="spellEnd"/>
            <w:r w:rsidRPr="00F825EA">
              <w:rPr>
                <w:rFonts w:ascii="Times New Roman" w:eastAsia="Times New Roman" w:hAnsi="Times New Roman" w:cs="Times New Roman"/>
                <w:color w:val="auto"/>
                <w:sz w:val="20"/>
                <w:szCs w:val="20"/>
              </w:rPr>
              <w:t xml:space="preserve"> cooperare şi coordonare cu alte ţări donatoare, organizaţii donatoare şi instituţii financiare internaţionale şi în conformitate cu principiile internaţionale ale eficacităţii ajutoarelor</w:t>
            </w: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Monitorizarea periodică a performanțelor principiilor internaționale ale eficacității asistenţei la nivel de ţară</w:t>
            </w: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Rapoarte de monitorizare elaborate</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 xml:space="preserve">Autoritățile publice </w:t>
            </w: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 2018</w:t>
            </w:r>
          </w:p>
        </w:tc>
        <w:tc>
          <w:tcPr>
            <w:tcW w:w="127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În limitele alocațiilor bugetare (bugetul de stat)</w:t>
            </w:r>
          </w:p>
        </w:tc>
      </w:tr>
      <w:tr w:rsidR="00005E3E" w:rsidRPr="00F825EA" w:rsidTr="00DA58CA">
        <w:trPr>
          <w:gridBefore w:val="1"/>
          <w:wBefore w:w="141" w:type="dxa"/>
        </w:trPr>
        <w:tc>
          <w:tcPr>
            <w:tcW w:w="638" w:type="dxa"/>
            <w:vMerge/>
          </w:tcPr>
          <w:p w:rsidR="00005E3E" w:rsidRPr="00F825EA" w:rsidRDefault="00005E3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2411" w:type="dxa"/>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bottom w:val="single" w:sz="4" w:space="0" w:color="000000"/>
            </w:tcBorders>
          </w:tcPr>
          <w:p w:rsidR="00005E3E" w:rsidRPr="00F825EA" w:rsidRDefault="00005E3E" w:rsidP="000D7A8C">
            <w:pPr>
              <w:pStyle w:val="normal0"/>
              <w:spacing w:after="0" w:line="240" w:lineRule="auto"/>
              <w:rPr>
                <w:rFonts w:ascii="Times New Roman" w:eastAsia="Times New Roman" w:hAnsi="Times New Roman" w:cs="Times New Roman"/>
                <w:color w:val="auto"/>
                <w:sz w:val="20"/>
                <w:szCs w:val="20"/>
              </w:rPr>
            </w:pPr>
          </w:p>
          <w:p w:rsidR="00005E3E" w:rsidRPr="00F825EA" w:rsidRDefault="00F5686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w:t>
            </w:r>
            <w:r w:rsidR="00005E3E" w:rsidRPr="00F825EA">
              <w:rPr>
                <w:rFonts w:ascii="Times New Roman" w:eastAsia="Times New Roman" w:hAnsi="Times New Roman" w:cs="Times New Roman"/>
                <w:color w:val="auto"/>
                <w:sz w:val="20"/>
                <w:szCs w:val="20"/>
              </w:rPr>
              <w:t>SL1. Ajustarea cadrului normativ ce ţine de coordonarea asistenţei externe acordate Republicii Moldova de către organizaţiile internaţionale şi ţările donatoare prin racordarea la ciclul de planificare bugetară.</w:t>
            </w:r>
          </w:p>
        </w:tc>
        <w:tc>
          <w:tcPr>
            <w:tcW w:w="1419" w:type="dxa"/>
            <w:tcBorders>
              <w:top w:val="single" w:sz="4" w:space="0" w:color="000000"/>
              <w:bottom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Act normativ intrat în vigoare</w:t>
            </w:r>
          </w:p>
        </w:tc>
        <w:tc>
          <w:tcPr>
            <w:tcW w:w="1985" w:type="dxa"/>
            <w:tcBorders>
              <w:top w:val="single" w:sz="4" w:space="0" w:color="000000"/>
              <w:bottom w:val="single" w:sz="4" w:space="0" w:color="000000"/>
            </w:tcBorders>
          </w:tcPr>
          <w:p w:rsidR="00005E3E" w:rsidRPr="00F825EA" w:rsidRDefault="00005E3E" w:rsidP="001869B1">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p w:rsidR="00005E3E" w:rsidRPr="00F825EA" w:rsidRDefault="00005E3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p w:rsidR="00005E3E" w:rsidRPr="00F825EA" w:rsidRDefault="00005E3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Autoritățile publice</w:t>
            </w:r>
          </w:p>
        </w:tc>
        <w:tc>
          <w:tcPr>
            <w:tcW w:w="1417" w:type="dxa"/>
            <w:tcBorders>
              <w:top w:val="single" w:sz="4" w:space="0" w:color="000000"/>
              <w:bottom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 2018;</w:t>
            </w:r>
          </w:p>
          <w:p w:rsidR="00005E3E" w:rsidRPr="00F825EA" w:rsidRDefault="00005E3E" w:rsidP="001869B1">
            <w:pPr>
              <w:pStyle w:val="normal0"/>
              <w:spacing w:after="0" w:line="240" w:lineRule="auto"/>
              <w:rPr>
                <w:rFonts w:ascii="Times New Roman" w:eastAsia="Times New Roman" w:hAnsi="Times New Roman" w:cs="Times New Roman"/>
                <w:color w:val="auto"/>
                <w:sz w:val="20"/>
                <w:szCs w:val="20"/>
              </w:rPr>
            </w:pPr>
          </w:p>
        </w:tc>
        <w:tc>
          <w:tcPr>
            <w:tcW w:w="1277" w:type="dxa"/>
            <w:gridSpan w:val="2"/>
            <w:tcBorders>
              <w:top w:val="single" w:sz="4" w:space="0" w:color="000000"/>
              <w:bottom w:val="single" w:sz="4" w:space="0" w:color="000000"/>
            </w:tcBorders>
          </w:tcPr>
          <w:p w:rsidR="00005E3E" w:rsidRPr="00F825EA" w:rsidRDefault="00005E3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În limitele alocațiilor bugetare (bugetul de stat)</w:t>
            </w:r>
          </w:p>
        </w:tc>
      </w:tr>
      <w:tr w:rsidR="00005E3E" w:rsidRPr="00F825EA" w:rsidTr="00DA58CA">
        <w:trPr>
          <w:gridBefore w:val="1"/>
          <w:wBefore w:w="141" w:type="dxa"/>
        </w:trPr>
        <w:tc>
          <w:tcPr>
            <w:tcW w:w="638" w:type="dxa"/>
            <w:vMerge/>
          </w:tcPr>
          <w:p w:rsidR="00005E3E" w:rsidRPr="00F825EA" w:rsidRDefault="00005E3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2411" w:type="dxa"/>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1419" w:type="dxa"/>
            <w:tcBorders>
              <w:top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1985" w:type="dxa"/>
            <w:tcBorders>
              <w:top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1417" w:type="dxa"/>
            <w:tcBorders>
              <w:top w:val="single" w:sz="4" w:space="0" w:color="000000"/>
            </w:tcBorders>
          </w:tcPr>
          <w:p w:rsidR="00005E3E" w:rsidRPr="00F825EA" w:rsidRDefault="00005E3E" w:rsidP="001869B1">
            <w:pPr>
              <w:pStyle w:val="normal0"/>
              <w:spacing w:after="0" w:line="240" w:lineRule="auto"/>
              <w:rPr>
                <w:rFonts w:ascii="Times New Roman" w:eastAsia="Times New Roman" w:hAnsi="Times New Roman" w:cs="Times New Roman"/>
                <w:color w:val="auto"/>
                <w:sz w:val="20"/>
                <w:szCs w:val="20"/>
              </w:rPr>
            </w:pPr>
          </w:p>
        </w:tc>
        <w:tc>
          <w:tcPr>
            <w:tcW w:w="1277" w:type="dxa"/>
            <w:gridSpan w:val="2"/>
            <w:tcBorders>
              <w:top w:val="single" w:sz="4" w:space="0" w:color="000000"/>
            </w:tcBorders>
          </w:tcPr>
          <w:p w:rsidR="00005E3E" w:rsidRPr="00F825EA" w:rsidRDefault="00005E3E" w:rsidP="001D0D5F">
            <w:pPr>
              <w:pStyle w:val="normal0"/>
              <w:spacing w:after="0" w:line="240" w:lineRule="auto"/>
              <w:rPr>
                <w:rFonts w:ascii="Times New Roman" w:eastAsia="Times New Roman" w:hAnsi="Times New Roman" w:cs="Times New Roman"/>
                <w:b/>
                <w:color w:val="auto"/>
                <w:sz w:val="20"/>
                <w:szCs w:val="20"/>
              </w:rPr>
            </w:pPr>
          </w:p>
        </w:tc>
      </w:tr>
      <w:tr w:rsidR="006F0FC3" w:rsidRPr="00F825EA" w:rsidTr="00DA58CA">
        <w:trPr>
          <w:gridBefore w:val="1"/>
          <w:wBefore w:w="141" w:type="dxa"/>
        </w:trPr>
        <w:tc>
          <w:tcPr>
            <w:tcW w:w="638" w:type="dxa"/>
          </w:tcPr>
          <w:p w:rsidR="006F0FC3" w:rsidRPr="00F825EA" w:rsidRDefault="006F0FC3">
            <w:pPr>
              <w:pStyle w:val="normal0"/>
              <w:spacing w:after="0" w:line="240" w:lineRule="auto"/>
              <w:rPr>
                <w:rFonts w:ascii="Times New Roman" w:eastAsia="Times New Roman" w:hAnsi="Times New Roman" w:cs="Times New Roman"/>
                <w:b/>
                <w:color w:val="auto"/>
                <w:sz w:val="20"/>
                <w:szCs w:val="20"/>
              </w:rPr>
            </w:pPr>
          </w:p>
        </w:tc>
        <w:tc>
          <w:tcPr>
            <w:tcW w:w="2049" w:type="dxa"/>
          </w:tcPr>
          <w:p w:rsidR="006F0FC3" w:rsidRPr="00F825EA" w:rsidRDefault="006F0FC3">
            <w:pPr>
              <w:pStyle w:val="normal0"/>
              <w:spacing w:after="0" w:line="240" w:lineRule="auto"/>
              <w:rPr>
                <w:rFonts w:ascii="Times New Roman" w:eastAsia="Times New Roman" w:hAnsi="Times New Roman" w:cs="Times New Roman"/>
                <w:color w:val="auto"/>
                <w:sz w:val="20"/>
                <w:szCs w:val="20"/>
              </w:rPr>
            </w:pPr>
          </w:p>
        </w:tc>
        <w:tc>
          <w:tcPr>
            <w:tcW w:w="2411" w:type="dxa"/>
          </w:tcPr>
          <w:p w:rsidR="006F0FC3" w:rsidRPr="00F825EA" w:rsidRDefault="006F0FC3" w:rsidP="0001124D">
            <w:pPr>
              <w:pStyle w:val="Normal1"/>
              <w:spacing w:after="0" w:line="240" w:lineRule="auto"/>
              <w:rPr>
                <w:b/>
                <w:bCs/>
                <w:color w:val="auto"/>
                <w:szCs w:val="24"/>
              </w:rPr>
            </w:pPr>
            <w:r w:rsidRPr="00F825EA">
              <w:rPr>
                <w:rFonts w:ascii="Times New Roman" w:hAnsi="Times New Roman"/>
                <w:b/>
                <w:bCs/>
                <w:color w:val="auto"/>
                <w:sz w:val="20"/>
                <w:szCs w:val="20"/>
                <w:lang w:val="en-US"/>
              </w:rPr>
              <w:t>2.6.</w:t>
            </w:r>
            <w:r w:rsidRPr="00F825EA">
              <w:rPr>
                <w:rFonts w:ascii="Times New Roman" w:hAnsi="Times New Roman"/>
                <w:bCs/>
                <w:color w:val="auto"/>
                <w:sz w:val="20"/>
                <w:szCs w:val="20"/>
                <w:lang w:val="en-US"/>
              </w:rPr>
              <w:t xml:space="preserve"> </w:t>
            </w:r>
            <w:r w:rsidRPr="00F825EA">
              <w:rPr>
                <w:b/>
                <w:bCs/>
                <w:color w:val="auto"/>
                <w:szCs w:val="24"/>
              </w:rPr>
              <w:t xml:space="preserve">Dezvoltarea economică și </w:t>
            </w:r>
            <w:r w:rsidRPr="00F825EA">
              <w:rPr>
                <w:b/>
                <w:bCs/>
                <w:color w:val="auto"/>
                <w:szCs w:val="24"/>
              </w:rPr>
              <w:lastRenderedPageBreak/>
              <w:t>oportunitățile de piață</w:t>
            </w:r>
          </w:p>
          <w:p w:rsidR="006F0FC3" w:rsidRPr="00F825EA" w:rsidRDefault="006F0FC3" w:rsidP="0001124D">
            <w:pPr>
              <w:pStyle w:val="Normal1"/>
              <w:spacing w:after="0" w:line="240" w:lineRule="auto"/>
              <w:rPr>
                <w:rFonts w:ascii="Times New Roman" w:hAnsi="Times New Roman"/>
                <w:bCs/>
                <w:color w:val="auto"/>
                <w:sz w:val="20"/>
                <w:szCs w:val="20"/>
                <w:lang w:val="en-US"/>
              </w:rPr>
            </w:pPr>
          </w:p>
          <w:p w:rsidR="006F0FC3" w:rsidRPr="00F825EA" w:rsidRDefault="006F0FC3">
            <w:pPr>
              <w:pStyle w:val="normal0"/>
              <w:spacing w:after="0" w:line="240" w:lineRule="auto"/>
              <w:rPr>
                <w:rFonts w:ascii="Times New Roman" w:eastAsia="Times New Roman" w:hAnsi="Times New Roman" w:cs="Times New Roman"/>
                <w:color w:val="auto"/>
                <w:sz w:val="20"/>
                <w:szCs w:val="20"/>
              </w:rPr>
            </w:pPr>
            <w:proofErr w:type="spellStart"/>
            <w:r w:rsidRPr="00F825EA">
              <w:rPr>
                <w:rFonts w:ascii="Times New Roman" w:hAnsi="Times New Roman"/>
                <w:bCs/>
                <w:color w:val="auto"/>
                <w:sz w:val="20"/>
                <w:szCs w:val="20"/>
                <w:lang w:val="en-US"/>
              </w:rPr>
              <w:t>Derularea</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integrală</w:t>
            </w:r>
            <w:proofErr w:type="spellEnd"/>
            <w:r w:rsidRPr="00F825EA">
              <w:rPr>
                <w:rFonts w:ascii="Times New Roman" w:hAnsi="Times New Roman"/>
                <w:bCs/>
                <w:color w:val="auto"/>
                <w:sz w:val="20"/>
                <w:szCs w:val="20"/>
                <w:lang w:val="en-US"/>
              </w:rPr>
              <w:t xml:space="preserve"> a </w:t>
            </w:r>
            <w:proofErr w:type="spellStart"/>
            <w:r w:rsidRPr="00F825EA">
              <w:rPr>
                <w:rFonts w:ascii="Times New Roman" w:hAnsi="Times New Roman"/>
                <w:bCs/>
                <w:color w:val="auto"/>
                <w:sz w:val="20"/>
                <w:szCs w:val="20"/>
                <w:lang w:val="en-US"/>
              </w:rPr>
              <w:t>operațiunii</w:t>
            </w:r>
            <w:proofErr w:type="spellEnd"/>
            <w:r w:rsidRPr="00F825EA">
              <w:rPr>
                <w:rFonts w:ascii="Times New Roman" w:hAnsi="Times New Roman"/>
                <w:bCs/>
                <w:color w:val="auto"/>
                <w:sz w:val="20"/>
                <w:szCs w:val="20"/>
                <w:lang w:val="en-US"/>
              </w:rPr>
              <w:t xml:space="preserve"> de </w:t>
            </w:r>
            <w:proofErr w:type="spellStart"/>
            <w:r w:rsidRPr="00F825EA">
              <w:rPr>
                <w:rFonts w:ascii="Times New Roman" w:hAnsi="Times New Roman"/>
                <w:bCs/>
                <w:color w:val="auto"/>
                <w:sz w:val="20"/>
                <w:szCs w:val="20"/>
                <w:lang w:val="en-US"/>
              </w:rPr>
              <w:t>asistență</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macrofinanciară</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convenită</w:t>
            </w:r>
            <w:proofErr w:type="spellEnd"/>
            <w:r w:rsidRPr="00F825EA">
              <w:rPr>
                <w:rFonts w:ascii="Times New Roman" w:hAnsi="Times New Roman"/>
                <w:bCs/>
                <w:color w:val="auto"/>
                <w:sz w:val="20"/>
                <w:szCs w:val="20"/>
                <w:lang w:val="en-US"/>
              </w:rPr>
              <w:t xml:space="preserve"> cu UE, </w:t>
            </w:r>
            <w:proofErr w:type="spellStart"/>
            <w:r w:rsidRPr="00F825EA">
              <w:rPr>
                <w:rFonts w:ascii="Times New Roman" w:hAnsi="Times New Roman"/>
                <w:bCs/>
                <w:color w:val="auto"/>
                <w:sz w:val="20"/>
                <w:szCs w:val="20"/>
                <w:lang w:val="en-US"/>
              </w:rPr>
              <w:t>odată</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ce</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aceasta</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va</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fi</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adoptată</w:t>
            </w:r>
            <w:proofErr w:type="spellEnd"/>
          </w:p>
        </w:tc>
        <w:tc>
          <w:tcPr>
            <w:tcW w:w="3547" w:type="dxa"/>
            <w:gridSpan w:val="2"/>
            <w:tcBorders>
              <w:top w:val="single" w:sz="4" w:space="0" w:color="000000"/>
            </w:tcBorders>
          </w:tcPr>
          <w:p w:rsidR="006F0FC3" w:rsidRPr="00F825EA" w:rsidRDefault="00005E3E" w:rsidP="00005E3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lastRenderedPageBreak/>
              <w:t>I2</w:t>
            </w:r>
            <w:r w:rsidR="006F0FC3" w:rsidRPr="00F825EA">
              <w:rPr>
                <w:rFonts w:ascii="Times New Roman" w:eastAsia="Times New Roman" w:hAnsi="Times New Roman" w:cs="Times New Roman"/>
                <w:color w:val="auto"/>
                <w:sz w:val="20"/>
                <w:szCs w:val="20"/>
              </w:rPr>
              <w:t>. Implementarea Memorandumului  de în</w:t>
            </w:r>
            <w:r w:rsidR="006F0FC3" w:rsidRPr="00F825EA">
              <w:rPr>
                <w:rFonts w:ascii="Cambria Math" w:eastAsia="Times New Roman" w:hAnsi="Cambria Math" w:cs="Cambria Math"/>
                <w:color w:val="auto"/>
                <w:sz w:val="20"/>
                <w:szCs w:val="20"/>
              </w:rPr>
              <w:t>ț</w:t>
            </w:r>
            <w:r w:rsidR="006F0FC3" w:rsidRPr="00F825EA">
              <w:rPr>
                <w:rFonts w:ascii="Times New Roman" w:eastAsia="Times New Roman" w:hAnsi="Times New Roman" w:cs="Times New Roman"/>
                <w:color w:val="auto"/>
                <w:sz w:val="20"/>
                <w:szCs w:val="20"/>
              </w:rPr>
              <w:t xml:space="preserve">elegere                                                     dintre Uniunea Europeană                                                           </w:t>
            </w:r>
            <w:r w:rsidR="006F0FC3" w:rsidRPr="00F825EA">
              <w:rPr>
                <w:rFonts w:ascii="Cambria Math" w:eastAsia="Times New Roman" w:hAnsi="Cambria Math" w:cs="Cambria Math"/>
                <w:color w:val="auto"/>
                <w:sz w:val="20"/>
                <w:szCs w:val="20"/>
              </w:rPr>
              <w:lastRenderedPageBreak/>
              <w:t>ș</w:t>
            </w:r>
            <w:r w:rsidR="006F0FC3" w:rsidRPr="00F825EA">
              <w:rPr>
                <w:rFonts w:ascii="Times New Roman" w:eastAsia="Times New Roman" w:hAnsi="Times New Roman" w:cs="Times New Roman"/>
                <w:color w:val="auto"/>
                <w:sz w:val="20"/>
                <w:szCs w:val="20"/>
              </w:rPr>
              <w:t>i Republica Moldova</w:t>
            </w:r>
          </w:p>
        </w:tc>
        <w:tc>
          <w:tcPr>
            <w:tcW w:w="1419" w:type="dxa"/>
            <w:tcBorders>
              <w:top w:val="single" w:sz="4" w:space="0" w:color="000000"/>
            </w:tcBorders>
          </w:tcPr>
          <w:p w:rsidR="006F0FC3" w:rsidRPr="00F825EA" w:rsidRDefault="006F0FC3" w:rsidP="0001124D">
            <w:pPr>
              <w:pStyle w:val="Normal1"/>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lastRenderedPageBreak/>
              <w:t>Acțiuni realizate :</w:t>
            </w:r>
          </w:p>
          <w:p w:rsidR="006F0FC3" w:rsidRPr="00F825EA" w:rsidRDefault="006F0FC3" w:rsidP="0001124D">
            <w:pPr>
              <w:pStyle w:val="Normal1"/>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Tranșa I – 10 </w:t>
            </w:r>
            <w:r w:rsidRPr="00F825EA">
              <w:rPr>
                <w:rFonts w:ascii="Times New Roman" w:eastAsia="Times New Roman" w:hAnsi="Times New Roman" w:cs="Times New Roman"/>
                <w:color w:val="auto"/>
                <w:sz w:val="20"/>
                <w:szCs w:val="20"/>
              </w:rPr>
              <w:lastRenderedPageBreak/>
              <w:t>acțiuni;</w:t>
            </w:r>
          </w:p>
          <w:p w:rsidR="006F0FC3" w:rsidRPr="00F825EA" w:rsidRDefault="006F0FC3" w:rsidP="0001124D">
            <w:pPr>
              <w:pStyle w:val="Normal1"/>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Tranșa II – 8 acțiuni;</w:t>
            </w:r>
          </w:p>
          <w:p w:rsidR="006F0FC3" w:rsidRPr="00F825EA" w:rsidRDefault="006F0FC3">
            <w:pPr>
              <w:pStyle w:val="normal0"/>
              <w:spacing w:after="0" w:line="240" w:lineRule="auto"/>
              <w:rPr>
                <w:rFonts w:ascii="Times New Roman" w:eastAsia="Times New Roman" w:hAnsi="Times New Roman" w:cs="Times New Roman"/>
                <w:strike/>
                <w:color w:val="auto"/>
                <w:sz w:val="20"/>
                <w:szCs w:val="20"/>
              </w:rPr>
            </w:pPr>
            <w:r w:rsidRPr="00F825EA">
              <w:rPr>
                <w:rFonts w:ascii="Times New Roman" w:eastAsia="Times New Roman" w:hAnsi="Times New Roman" w:cs="Times New Roman"/>
                <w:color w:val="auto"/>
                <w:sz w:val="20"/>
                <w:szCs w:val="20"/>
              </w:rPr>
              <w:t>Tranșa III – 10 acțiuni</w:t>
            </w:r>
          </w:p>
        </w:tc>
        <w:tc>
          <w:tcPr>
            <w:tcW w:w="1985" w:type="dxa"/>
            <w:tcBorders>
              <w:top w:val="single" w:sz="4" w:space="0" w:color="000000"/>
            </w:tcBorders>
          </w:tcPr>
          <w:p w:rsidR="006F0FC3" w:rsidRPr="00F825EA" w:rsidRDefault="006F0FC3" w:rsidP="0001124D">
            <w:pPr>
              <w:pStyle w:val="Normal1"/>
              <w:spacing w:after="0" w:line="240" w:lineRule="auto"/>
              <w:jc w:val="both"/>
              <w:rPr>
                <w:rFonts w:ascii="Times New Roman" w:hAnsi="Times New Roman"/>
                <w:bCs/>
                <w:color w:val="auto"/>
                <w:sz w:val="20"/>
                <w:szCs w:val="20"/>
                <w:lang w:val="en-US"/>
              </w:rPr>
            </w:pPr>
            <w:proofErr w:type="spellStart"/>
            <w:r w:rsidRPr="00F825EA">
              <w:rPr>
                <w:rFonts w:ascii="Times New Roman" w:hAnsi="Times New Roman"/>
                <w:bCs/>
                <w:color w:val="auto"/>
                <w:sz w:val="20"/>
                <w:szCs w:val="20"/>
                <w:lang w:val="en-US"/>
              </w:rPr>
              <w:lastRenderedPageBreak/>
              <w:t>Ministerul</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Finanțelor</w:t>
            </w:r>
            <w:proofErr w:type="spellEnd"/>
            <w:r w:rsidRPr="00F825EA">
              <w:rPr>
                <w:rFonts w:ascii="Times New Roman" w:hAnsi="Times New Roman"/>
                <w:bCs/>
                <w:color w:val="auto"/>
                <w:sz w:val="20"/>
                <w:szCs w:val="20"/>
                <w:lang w:val="en-US"/>
              </w:rPr>
              <w:t>,</w:t>
            </w:r>
          </w:p>
          <w:p w:rsidR="006F0FC3" w:rsidRPr="00F825EA" w:rsidRDefault="006F0FC3" w:rsidP="0001124D">
            <w:pPr>
              <w:pStyle w:val="Normal1"/>
              <w:spacing w:after="0" w:line="240" w:lineRule="auto"/>
              <w:jc w:val="both"/>
              <w:rPr>
                <w:rFonts w:ascii="Times New Roman" w:hAnsi="Times New Roman"/>
                <w:bCs/>
                <w:color w:val="auto"/>
                <w:sz w:val="20"/>
                <w:szCs w:val="20"/>
                <w:lang w:val="en-US"/>
              </w:rPr>
            </w:pPr>
            <w:proofErr w:type="spellStart"/>
            <w:r w:rsidRPr="00F825EA">
              <w:rPr>
                <w:rFonts w:ascii="Times New Roman" w:hAnsi="Times New Roman"/>
                <w:bCs/>
                <w:color w:val="auto"/>
                <w:sz w:val="20"/>
                <w:szCs w:val="20"/>
                <w:lang w:val="en-US"/>
              </w:rPr>
              <w:t>Ministerul</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Economiei</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și</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Infrastructurii</w:t>
            </w:r>
            <w:proofErr w:type="spellEnd"/>
            <w:r w:rsidRPr="00F825EA">
              <w:rPr>
                <w:rFonts w:ascii="Times New Roman" w:hAnsi="Times New Roman"/>
                <w:bCs/>
                <w:color w:val="auto"/>
                <w:sz w:val="20"/>
                <w:szCs w:val="20"/>
                <w:lang w:val="en-US"/>
              </w:rPr>
              <w:t>,</w:t>
            </w:r>
          </w:p>
          <w:p w:rsidR="006F0FC3" w:rsidRPr="00F825EA" w:rsidRDefault="006F0FC3" w:rsidP="0001124D">
            <w:pPr>
              <w:pStyle w:val="Normal1"/>
              <w:spacing w:after="0" w:line="240" w:lineRule="auto"/>
              <w:jc w:val="both"/>
              <w:rPr>
                <w:rFonts w:ascii="Times New Roman" w:hAnsi="Times New Roman"/>
                <w:bCs/>
                <w:color w:val="auto"/>
                <w:sz w:val="20"/>
                <w:szCs w:val="20"/>
                <w:lang w:val="en-US"/>
              </w:rPr>
            </w:pPr>
            <w:proofErr w:type="spellStart"/>
            <w:r w:rsidRPr="00F825EA">
              <w:rPr>
                <w:rFonts w:ascii="Times New Roman" w:hAnsi="Times New Roman"/>
                <w:bCs/>
                <w:color w:val="auto"/>
                <w:sz w:val="20"/>
                <w:szCs w:val="20"/>
                <w:lang w:val="en-US"/>
              </w:rPr>
              <w:lastRenderedPageBreak/>
              <w:t>Banca</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Naționala</w:t>
            </w:r>
            <w:proofErr w:type="spellEnd"/>
            <w:r w:rsidRPr="00F825EA">
              <w:rPr>
                <w:rFonts w:ascii="Times New Roman" w:hAnsi="Times New Roman"/>
                <w:bCs/>
                <w:color w:val="auto"/>
                <w:sz w:val="20"/>
                <w:szCs w:val="20"/>
                <w:lang w:val="en-US"/>
              </w:rPr>
              <w:t>,</w:t>
            </w:r>
          </w:p>
          <w:p w:rsidR="006F0FC3" w:rsidRPr="00F825EA" w:rsidRDefault="006F0FC3" w:rsidP="0001124D">
            <w:pPr>
              <w:pStyle w:val="Normal1"/>
              <w:spacing w:after="0" w:line="240" w:lineRule="auto"/>
              <w:jc w:val="both"/>
              <w:rPr>
                <w:rFonts w:ascii="Times New Roman" w:hAnsi="Times New Roman"/>
                <w:bCs/>
                <w:color w:val="auto"/>
                <w:sz w:val="20"/>
                <w:szCs w:val="20"/>
                <w:lang w:val="en-US"/>
              </w:rPr>
            </w:pPr>
            <w:r w:rsidRPr="00F825EA">
              <w:rPr>
                <w:rFonts w:ascii="Times New Roman" w:hAnsi="Times New Roman"/>
                <w:bCs/>
                <w:color w:val="auto"/>
                <w:sz w:val="20"/>
                <w:szCs w:val="20"/>
                <w:lang w:val="en-US"/>
              </w:rPr>
              <w:t>CNPF,</w:t>
            </w:r>
          </w:p>
          <w:p w:rsidR="006F0FC3" w:rsidRPr="00F825EA" w:rsidRDefault="006F0FC3" w:rsidP="0001124D">
            <w:pPr>
              <w:pStyle w:val="Normal1"/>
              <w:spacing w:after="0" w:line="240" w:lineRule="auto"/>
              <w:jc w:val="both"/>
              <w:rPr>
                <w:rFonts w:ascii="Times New Roman" w:hAnsi="Times New Roman"/>
                <w:bCs/>
                <w:color w:val="auto"/>
                <w:sz w:val="20"/>
                <w:szCs w:val="20"/>
                <w:lang w:val="en-US"/>
              </w:rPr>
            </w:pPr>
            <w:proofErr w:type="spellStart"/>
            <w:r w:rsidRPr="00F825EA">
              <w:rPr>
                <w:rFonts w:ascii="Times New Roman" w:hAnsi="Times New Roman"/>
                <w:bCs/>
                <w:color w:val="auto"/>
                <w:sz w:val="20"/>
                <w:szCs w:val="20"/>
                <w:lang w:val="en-US"/>
              </w:rPr>
              <w:t>Autoritatea</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Națională</w:t>
            </w:r>
            <w:proofErr w:type="spellEnd"/>
            <w:r w:rsidRPr="00F825EA">
              <w:rPr>
                <w:rFonts w:ascii="Times New Roman" w:hAnsi="Times New Roman"/>
                <w:bCs/>
                <w:color w:val="auto"/>
                <w:sz w:val="20"/>
                <w:szCs w:val="20"/>
                <w:lang w:val="en-US"/>
              </w:rPr>
              <w:t xml:space="preserve"> de </w:t>
            </w:r>
            <w:proofErr w:type="spellStart"/>
            <w:r w:rsidRPr="00F825EA">
              <w:rPr>
                <w:rFonts w:ascii="Times New Roman" w:hAnsi="Times New Roman"/>
                <w:bCs/>
                <w:color w:val="auto"/>
                <w:sz w:val="20"/>
                <w:szCs w:val="20"/>
                <w:lang w:val="en-US"/>
              </w:rPr>
              <w:t>Integritate</w:t>
            </w:r>
            <w:proofErr w:type="spellEnd"/>
            <w:r w:rsidRPr="00F825EA">
              <w:rPr>
                <w:rFonts w:ascii="Times New Roman" w:hAnsi="Times New Roman"/>
                <w:bCs/>
                <w:color w:val="auto"/>
                <w:sz w:val="20"/>
                <w:szCs w:val="20"/>
                <w:lang w:val="en-US"/>
              </w:rPr>
              <w:t>,</w:t>
            </w:r>
          </w:p>
          <w:p w:rsidR="006F0FC3" w:rsidRPr="00F825EA" w:rsidRDefault="006F0FC3" w:rsidP="0001124D">
            <w:pPr>
              <w:pStyle w:val="Normal1"/>
              <w:spacing w:after="0" w:line="240" w:lineRule="auto"/>
              <w:jc w:val="both"/>
              <w:rPr>
                <w:rFonts w:ascii="Times New Roman" w:hAnsi="Times New Roman"/>
                <w:bCs/>
                <w:color w:val="auto"/>
                <w:sz w:val="20"/>
                <w:szCs w:val="20"/>
                <w:lang w:val="en-US"/>
              </w:rPr>
            </w:pPr>
            <w:proofErr w:type="spellStart"/>
            <w:r w:rsidRPr="00F825EA">
              <w:rPr>
                <w:rFonts w:ascii="Times New Roman" w:hAnsi="Times New Roman"/>
                <w:bCs/>
                <w:color w:val="auto"/>
                <w:sz w:val="20"/>
                <w:szCs w:val="20"/>
                <w:lang w:val="en-US"/>
              </w:rPr>
              <w:t>Ministerul</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Justitiei</w:t>
            </w:r>
            <w:proofErr w:type="spellEnd"/>
            <w:r w:rsidRPr="00F825EA">
              <w:rPr>
                <w:rFonts w:ascii="Times New Roman" w:hAnsi="Times New Roman"/>
                <w:bCs/>
                <w:color w:val="auto"/>
                <w:sz w:val="20"/>
                <w:szCs w:val="20"/>
                <w:lang w:val="en-US"/>
              </w:rPr>
              <w:t>,</w:t>
            </w:r>
          </w:p>
          <w:p w:rsidR="006F0FC3" w:rsidRPr="00F825EA" w:rsidRDefault="006F0FC3" w:rsidP="0001124D">
            <w:pPr>
              <w:pStyle w:val="Normal1"/>
              <w:spacing w:after="0" w:line="240" w:lineRule="auto"/>
              <w:jc w:val="both"/>
              <w:rPr>
                <w:rFonts w:ascii="Times New Roman" w:hAnsi="Times New Roman"/>
                <w:bCs/>
                <w:color w:val="auto"/>
                <w:sz w:val="20"/>
                <w:szCs w:val="20"/>
                <w:lang w:val="en-US"/>
              </w:rPr>
            </w:pPr>
            <w:proofErr w:type="spellStart"/>
            <w:r w:rsidRPr="00F825EA">
              <w:rPr>
                <w:rFonts w:ascii="Times New Roman" w:hAnsi="Times New Roman"/>
                <w:bCs/>
                <w:color w:val="auto"/>
                <w:sz w:val="20"/>
                <w:szCs w:val="20"/>
                <w:lang w:val="en-US"/>
              </w:rPr>
              <w:t>Fondul</w:t>
            </w:r>
            <w:proofErr w:type="spellEnd"/>
            <w:r w:rsidRPr="00F825EA">
              <w:rPr>
                <w:rFonts w:ascii="Times New Roman" w:hAnsi="Times New Roman"/>
                <w:bCs/>
                <w:color w:val="auto"/>
                <w:sz w:val="20"/>
                <w:szCs w:val="20"/>
                <w:lang w:val="en-US"/>
              </w:rPr>
              <w:t xml:space="preserve"> de </w:t>
            </w:r>
            <w:proofErr w:type="spellStart"/>
            <w:r w:rsidRPr="00F825EA">
              <w:rPr>
                <w:rFonts w:ascii="Times New Roman" w:hAnsi="Times New Roman"/>
                <w:bCs/>
                <w:color w:val="auto"/>
                <w:sz w:val="20"/>
                <w:szCs w:val="20"/>
                <w:lang w:val="en-US"/>
              </w:rPr>
              <w:t>Garantare</w:t>
            </w:r>
            <w:proofErr w:type="spellEnd"/>
            <w:r w:rsidRPr="00F825EA">
              <w:rPr>
                <w:rFonts w:ascii="Times New Roman" w:hAnsi="Times New Roman"/>
                <w:bCs/>
                <w:color w:val="auto"/>
                <w:sz w:val="20"/>
                <w:szCs w:val="20"/>
                <w:lang w:val="en-US"/>
              </w:rPr>
              <w:t xml:space="preserve"> a </w:t>
            </w:r>
            <w:proofErr w:type="spellStart"/>
            <w:r w:rsidRPr="00F825EA">
              <w:rPr>
                <w:rFonts w:ascii="Times New Roman" w:hAnsi="Times New Roman"/>
                <w:bCs/>
                <w:color w:val="auto"/>
                <w:sz w:val="20"/>
                <w:szCs w:val="20"/>
                <w:lang w:val="en-US"/>
              </w:rPr>
              <w:t>Depozitelor</w:t>
            </w:r>
            <w:proofErr w:type="spellEnd"/>
            <w:r w:rsidRPr="00F825EA">
              <w:rPr>
                <w:rFonts w:ascii="Times New Roman" w:hAnsi="Times New Roman"/>
                <w:bCs/>
                <w:color w:val="auto"/>
                <w:sz w:val="20"/>
                <w:szCs w:val="20"/>
                <w:lang w:val="en-US"/>
              </w:rPr>
              <w:t>,</w:t>
            </w:r>
          </w:p>
          <w:p w:rsidR="001869B1" w:rsidRPr="00F825EA" w:rsidRDefault="001869B1" w:rsidP="0001124D">
            <w:pPr>
              <w:pStyle w:val="Normal1"/>
              <w:spacing w:after="0" w:line="240" w:lineRule="auto"/>
              <w:jc w:val="both"/>
              <w:rPr>
                <w:rFonts w:ascii="Times New Roman" w:hAnsi="Times New Roman"/>
                <w:bCs/>
                <w:color w:val="auto"/>
                <w:sz w:val="20"/>
                <w:szCs w:val="20"/>
                <w:lang w:val="en-US"/>
              </w:rPr>
            </w:pPr>
            <w:proofErr w:type="spellStart"/>
            <w:r w:rsidRPr="00F825EA">
              <w:rPr>
                <w:rFonts w:ascii="Times New Roman" w:hAnsi="Times New Roman"/>
                <w:bCs/>
                <w:color w:val="auto"/>
                <w:sz w:val="20"/>
                <w:szCs w:val="20"/>
                <w:lang w:val="en-US"/>
              </w:rPr>
              <w:t>Ministerul</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Sănătăţii</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Muncii</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şi</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Protecţiei</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Sociale</w:t>
            </w:r>
            <w:proofErr w:type="spellEnd"/>
          </w:p>
          <w:p w:rsidR="006F0FC3" w:rsidRPr="00F825EA" w:rsidRDefault="001869B1" w:rsidP="001869B1">
            <w:pPr>
              <w:pStyle w:val="Normal1"/>
              <w:spacing w:after="0" w:line="240" w:lineRule="auto"/>
              <w:jc w:val="both"/>
              <w:rPr>
                <w:rFonts w:ascii="Times New Roman" w:hAnsi="Times New Roman"/>
                <w:bCs/>
                <w:color w:val="auto"/>
                <w:sz w:val="20"/>
                <w:szCs w:val="20"/>
                <w:lang w:val="en-US"/>
              </w:rPr>
            </w:pPr>
            <w:proofErr w:type="spellStart"/>
            <w:r w:rsidRPr="00F825EA">
              <w:rPr>
                <w:rFonts w:ascii="Times New Roman" w:hAnsi="Times New Roman"/>
                <w:bCs/>
                <w:color w:val="auto"/>
                <w:sz w:val="20"/>
                <w:szCs w:val="20"/>
                <w:lang w:val="en-US"/>
              </w:rPr>
              <w:t>Consiliul</w:t>
            </w:r>
            <w:proofErr w:type="spellEnd"/>
            <w:r w:rsidRPr="00F825EA">
              <w:rPr>
                <w:rFonts w:ascii="Times New Roman" w:hAnsi="Times New Roman"/>
                <w:bCs/>
                <w:color w:val="auto"/>
                <w:sz w:val="20"/>
                <w:szCs w:val="20"/>
                <w:lang w:val="en-US"/>
              </w:rPr>
              <w:t xml:space="preserve"> </w:t>
            </w:r>
            <w:proofErr w:type="spellStart"/>
            <w:r w:rsidRPr="00F825EA">
              <w:rPr>
                <w:rFonts w:ascii="Times New Roman" w:hAnsi="Times New Roman"/>
                <w:bCs/>
                <w:color w:val="auto"/>
                <w:sz w:val="20"/>
                <w:szCs w:val="20"/>
                <w:lang w:val="en-US"/>
              </w:rPr>
              <w:t>Concurenţei</w:t>
            </w:r>
            <w:proofErr w:type="spellEnd"/>
          </w:p>
        </w:tc>
        <w:tc>
          <w:tcPr>
            <w:tcW w:w="1417" w:type="dxa"/>
            <w:tcBorders>
              <w:top w:val="single" w:sz="4" w:space="0" w:color="000000"/>
            </w:tcBorders>
          </w:tcPr>
          <w:p w:rsidR="006F0FC3" w:rsidRPr="00F825EA" w:rsidDel="00F560A5" w:rsidRDefault="006F0FC3" w:rsidP="0001124D">
            <w:pPr>
              <w:pStyle w:val="Normal1"/>
              <w:spacing w:after="0" w:line="240" w:lineRule="auto"/>
              <w:ind w:firstLine="24"/>
              <w:rPr>
                <w:rFonts w:ascii="Times New Roman" w:hAnsi="Times New Roman"/>
                <w:color w:val="auto"/>
                <w:sz w:val="20"/>
                <w:szCs w:val="20"/>
              </w:rPr>
            </w:pPr>
            <w:r w:rsidRPr="00F825EA" w:rsidDel="00F560A5">
              <w:rPr>
                <w:rFonts w:ascii="Times New Roman" w:hAnsi="Times New Roman"/>
                <w:color w:val="auto"/>
                <w:sz w:val="20"/>
                <w:szCs w:val="20"/>
              </w:rPr>
              <w:lastRenderedPageBreak/>
              <w:t xml:space="preserve">Transa I </w:t>
            </w:r>
            <w:proofErr w:type="spellStart"/>
            <w:r w:rsidRPr="00F825EA" w:rsidDel="00F560A5">
              <w:rPr>
                <w:rFonts w:ascii="Times New Roman" w:hAnsi="Times New Roman"/>
                <w:color w:val="auto"/>
                <w:sz w:val="20"/>
                <w:szCs w:val="20"/>
              </w:rPr>
              <w:t>-Trimestrul</w:t>
            </w:r>
            <w:proofErr w:type="spellEnd"/>
            <w:r w:rsidRPr="00F825EA" w:rsidDel="00F560A5">
              <w:rPr>
                <w:rFonts w:ascii="Times New Roman" w:hAnsi="Times New Roman"/>
                <w:color w:val="auto"/>
                <w:sz w:val="20"/>
                <w:szCs w:val="20"/>
              </w:rPr>
              <w:t xml:space="preserve"> I, 2018</w:t>
            </w:r>
          </w:p>
          <w:p w:rsidR="00005E3E" w:rsidRPr="00F825EA" w:rsidDel="00F560A5" w:rsidRDefault="00005E3E" w:rsidP="00005E3E">
            <w:pPr>
              <w:pStyle w:val="Normal1"/>
              <w:spacing w:after="0" w:line="240" w:lineRule="auto"/>
              <w:ind w:firstLine="24"/>
              <w:rPr>
                <w:rFonts w:ascii="Times New Roman" w:eastAsia="Times New Roman" w:hAnsi="Times New Roman" w:cs="Times New Roman"/>
                <w:color w:val="auto"/>
                <w:sz w:val="20"/>
                <w:szCs w:val="20"/>
              </w:rPr>
            </w:pPr>
            <w:r w:rsidRPr="00F825EA" w:rsidDel="00F560A5">
              <w:rPr>
                <w:rFonts w:ascii="Times New Roman" w:eastAsia="Times New Roman" w:hAnsi="Times New Roman" w:cs="Times New Roman"/>
                <w:color w:val="auto"/>
                <w:sz w:val="20"/>
                <w:szCs w:val="20"/>
              </w:rPr>
              <w:lastRenderedPageBreak/>
              <w:t>Transa II – trimestrul II, 2018</w:t>
            </w:r>
          </w:p>
          <w:p w:rsidR="006F0FC3" w:rsidRPr="00F825EA" w:rsidRDefault="00005E3E">
            <w:pPr>
              <w:pStyle w:val="normal0"/>
              <w:spacing w:after="0" w:line="240" w:lineRule="auto"/>
              <w:rPr>
                <w:rFonts w:ascii="Times New Roman" w:eastAsia="Times New Roman" w:hAnsi="Times New Roman" w:cs="Times New Roman"/>
                <w:strike/>
                <w:color w:val="auto"/>
                <w:sz w:val="20"/>
                <w:szCs w:val="20"/>
              </w:rPr>
            </w:pPr>
            <w:r w:rsidRPr="00F825EA" w:rsidDel="00F560A5">
              <w:rPr>
                <w:rFonts w:ascii="Times New Roman" w:eastAsia="Times New Roman" w:hAnsi="Times New Roman" w:cs="Times New Roman"/>
                <w:color w:val="auto"/>
                <w:sz w:val="20"/>
                <w:szCs w:val="20"/>
              </w:rPr>
              <w:t>Transa III – trimestrul I</w:t>
            </w:r>
            <w:r w:rsidRPr="00F825EA">
              <w:rPr>
                <w:rFonts w:ascii="Times New Roman" w:eastAsia="Times New Roman" w:hAnsi="Times New Roman" w:cs="Times New Roman"/>
                <w:color w:val="auto"/>
                <w:sz w:val="20"/>
                <w:szCs w:val="20"/>
              </w:rPr>
              <w:t>I</w:t>
            </w:r>
            <w:r w:rsidRPr="00F825EA" w:rsidDel="00F560A5">
              <w:rPr>
                <w:rFonts w:ascii="Times New Roman" w:eastAsia="Times New Roman" w:hAnsi="Times New Roman" w:cs="Times New Roman"/>
                <w:color w:val="auto"/>
                <w:sz w:val="20"/>
                <w:szCs w:val="20"/>
              </w:rPr>
              <w:t>, 2018</w:t>
            </w:r>
          </w:p>
        </w:tc>
        <w:tc>
          <w:tcPr>
            <w:tcW w:w="1277" w:type="dxa"/>
            <w:gridSpan w:val="2"/>
            <w:tcBorders>
              <w:top w:val="single" w:sz="4" w:space="0" w:color="000000"/>
            </w:tcBorders>
          </w:tcPr>
          <w:p w:rsidR="006F0FC3" w:rsidRPr="00F825EA" w:rsidRDefault="006F0FC3" w:rsidP="001D0D5F">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lastRenderedPageBreak/>
              <w:t>În limitele bugetului autorităţii</w:t>
            </w:r>
          </w:p>
        </w:tc>
      </w:tr>
      <w:tr w:rsidR="006F0FC3" w:rsidRPr="00F825EA" w:rsidTr="00DA58CA">
        <w:trPr>
          <w:gridBefore w:val="1"/>
          <w:wBefore w:w="141" w:type="dxa"/>
        </w:trPr>
        <w:tc>
          <w:tcPr>
            <w:tcW w:w="638" w:type="dxa"/>
          </w:tcPr>
          <w:p w:rsidR="006F0FC3" w:rsidRPr="00F825EA" w:rsidRDefault="006F0FC3">
            <w:pPr>
              <w:pStyle w:val="normal0"/>
              <w:spacing w:after="0" w:line="240" w:lineRule="auto"/>
              <w:rPr>
                <w:rFonts w:ascii="Times New Roman" w:eastAsia="Times New Roman" w:hAnsi="Times New Roman" w:cs="Times New Roman"/>
                <w:b/>
                <w:color w:val="auto"/>
                <w:sz w:val="20"/>
                <w:szCs w:val="20"/>
              </w:rPr>
            </w:pPr>
          </w:p>
        </w:tc>
        <w:tc>
          <w:tcPr>
            <w:tcW w:w="2049" w:type="dxa"/>
          </w:tcPr>
          <w:p w:rsidR="006F0FC3" w:rsidRPr="00F825EA" w:rsidRDefault="006F0FC3">
            <w:pPr>
              <w:pStyle w:val="normal0"/>
              <w:spacing w:after="0" w:line="240" w:lineRule="auto"/>
              <w:rPr>
                <w:rFonts w:ascii="Times New Roman" w:eastAsia="Times New Roman" w:hAnsi="Times New Roman" w:cs="Times New Roman"/>
                <w:color w:val="auto"/>
                <w:sz w:val="20"/>
                <w:szCs w:val="20"/>
              </w:rPr>
            </w:pPr>
          </w:p>
        </w:tc>
        <w:tc>
          <w:tcPr>
            <w:tcW w:w="2411" w:type="dxa"/>
          </w:tcPr>
          <w:p w:rsidR="006F0FC3" w:rsidRPr="00F825EA" w:rsidRDefault="006F0FC3">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tcBorders>
          </w:tcPr>
          <w:p w:rsidR="006F0FC3" w:rsidRPr="00F825EA" w:rsidRDefault="006F0FC3" w:rsidP="0001124D">
            <w:pPr>
              <w:rPr>
                <w:rFonts w:ascii="Times New Roman" w:eastAsia="Times New Roman" w:hAnsi="Times New Roman" w:cs="Times New Roman"/>
                <w:sz w:val="20"/>
                <w:szCs w:val="20"/>
              </w:rPr>
            </w:pPr>
            <w:r w:rsidRPr="00F825EA">
              <w:rPr>
                <w:rFonts w:ascii="Times New Roman" w:eastAsia="Times New Roman" w:hAnsi="Times New Roman" w:cs="Times New Roman"/>
                <w:sz w:val="20"/>
                <w:szCs w:val="20"/>
                <w:lang w:val="en-US"/>
              </w:rPr>
              <w:t xml:space="preserve">I5. </w:t>
            </w:r>
            <w:r w:rsidRPr="00F825EA">
              <w:rPr>
                <w:rFonts w:ascii="Times New Roman" w:eastAsia="Times New Roman" w:hAnsi="Times New Roman" w:cs="Times New Roman"/>
                <w:sz w:val="20"/>
                <w:szCs w:val="20"/>
              </w:rPr>
              <w:t>Prezentarea Comisiei Europene a rapoartelor  de progres cu privire la îndeplinirea condiționalității atașate la tranșele în cauză.</w:t>
            </w:r>
          </w:p>
          <w:p w:rsidR="006F0FC3" w:rsidRPr="00F825EA" w:rsidRDefault="006F0FC3">
            <w:pPr>
              <w:pStyle w:val="normal0"/>
              <w:spacing w:after="0" w:line="240" w:lineRule="auto"/>
              <w:rPr>
                <w:rFonts w:ascii="Times New Roman" w:eastAsia="Times New Roman" w:hAnsi="Times New Roman" w:cs="Times New Roman"/>
                <w:b/>
                <w:color w:val="auto"/>
                <w:sz w:val="20"/>
                <w:szCs w:val="20"/>
              </w:rPr>
            </w:pPr>
          </w:p>
        </w:tc>
        <w:tc>
          <w:tcPr>
            <w:tcW w:w="1419" w:type="dxa"/>
            <w:tcBorders>
              <w:top w:val="single" w:sz="4" w:space="0" w:color="000000"/>
            </w:tcBorders>
          </w:tcPr>
          <w:p w:rsidR="006F0FC3" w:rsidRPr="00F825EA" w:rsidRDefault="006F0FC3">
            <w:pPr>
              <w:pStyle w:val="normal0"/>
              <w:spacing w:after="0" w:line="240" w:lineRule="auto"/>
              <w:rPr>
                <w:rFonts w:ascii="Times New Roman" w:eastAsia="Times New Roman" w:hAnsi="Times New Roman" w:cs="Times New Roman"/>
                <w:strike/>
                <w:color w:val="auto"/>
                <w:sz w:val="20"/>
                <w:szCs w:val="20"/>
              </w:rPr>
            </w:pPr>
            <w:r w:rsidRPr="00F825EA">
              <w:rPr>
                <w:rFonts w:ascii="Times New Roman" w:eastAsia="Times New Roman" w:hAnsi="Times New Roman" w:cs="Times New Roman"/>
                <w:color w:val="auto"/>
                <w:sz w:val="20"/>
                <w:szCs w:val="20"/>
              </w:rPr>
              <w:t>Rapoarte elaborate şi prezentate CE</w:t>
            </w:r>
          </w:p>
        </w:tc>
        <w:tc>
          <w:tcPr>
            <w:tcW w:w="1985" w:type="dxa"/>
            <w:tcBorders>
              <w:top w:val="single" w:sz="4" w:space="0" w:color="000000"/>
            </w:tcBorders>
          </w:tcPr>
          <w:p w:rsidR="001869B1" w:rsidRPr="00F825EA" w:rsidRDefault="001869B1" w:rsidP="001869B1">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p w:rsidR="001869B1" w:rsidRPr="00F825EA" w:rsidRDefault="001869B1" w:rsidP="001869B1"/>
        </w:tc>
        <w:tc>
          <w:tcPr>
            <w:tcW w:w="1417" w:type="dxa"/>
            <w:tcBorders>
              <w:top w:val="single" w:sz="4" w:space="0" w:color="000000"/>
            </w:tcBorders>
          </w:tcPr>
          <w:p w:rsidR="006F0FC3" w:rsidRPr="00F825EA" w:rsidDel="00F560A5" w:rsidRDefault="006F0FC3" w:rsidP="0001124D">
            <w:pPr>
              <w:pStyle w:val="Normal1"/>
              <w:spacing w:after="0" w:line="240" w:lineRule="auto"/>
              <w:ind w:firstLine="24"/>
              <w:rPr>
                <w:rFonts w:ascii="Times New Roman" w:hAnsi="Times New Roman"/>
                <w:color w:val="auto"/>
                <w:sz w:val="20"/>
                <w:szCs w:val="20"/>
              </w:rPr>
            </w:pPr>
            <w:r w:rsidRPr="00F825EA" w:rsidDel="00F560A5">
              <w:rPr>
                <w:rFonts w:ascii="Times New Roman" w:hAnsi="Times New Roman"/>
                <w:color w:val="auto"/>
                <w:sz w:val="20"/>
                <w:szCs w:val="20"/>
              </w:rPr>
              <w:t xml:space="preserve">Transa I </w:t>
            </w:r>
            <w:proofErr w:type="spellStart"/>
            <w:r w:rsidRPr="00F825EA" w:rsidDel="00F560A5">
              <w:rPr>
                <w:rFonts w:ascii="Times New Roman" w:hAnsi="Times New Roman"/>
                <w:color w:val="auto"/>
                <w:sz w:val="20"/>
                <w:szCs w:val="20"/>
              </w:rPr>
              <w:t>-Trimestrul</w:t>
            </w:r>
            <w:proofErr w:type="spellEnd"/>
            <w:r w:rsidRPr="00F825EA" w:rsidDel="00F560A5">
              <w:rPr>
                <w:rFonts w:ascii="Times New Roman" w:hAnsi="Times New Roman"/>
                <w:color w:val="auto"/>
                <w:sz w:val="20"/>
                <w:szCs w:val="20"/>
              </w:rPr>
              <w:t xml:space="preserve"> I, 2018</w:t>
            </w:r>
          </w:p>
          <w:p w:rsidR="00005E3E" w:rsidRPr="00F825EA" w:rsidDel="00F560A5" w:rsidRDefault="00005E3E" w:rsidP="00005E3E">
            <w:pPr>
              <w:pStyle w:val="Normal1"/>
              <w:spacing w:after="0" w:line="240" w:lineRule="auto"/>
              <w:ind w:firstLine="24"/>
              <w:rPr>
                <w:rFonts w:ascii="Times New Roman" w:eastAsia="Times New Roman" w:hAnsi="Times New Roman" w:cs="Times New Roman"/>
                <w:color w:val="auto"/>
                <w:sz w:val="20"/>
                <w:szCs w:val="20"/>
              </w:rPr>
            </w:pPr>
            <w:r w:rsidRPr="00F825EA" w:rsidDel="00F560A5">
              <w:rPr>
                <w:rFonts w:ascii="Times New Roman" w:eastAsia="Times New Roman" w:hAnsi="Times New Roman" w:cs="Times New Roman"/>
                <w:color w:val="auto"/>
                <w:sz w:val="20"/>
                <w:szCs w:val="20"/>
              </w:rPr>
              <w:t>Transa II – trimestrul II, 2018</w:t>
            </w:r>
          </w:p>
          <w:p w:rsidR="006F0FC3" w:rsidRPr="00F825EA" w:rsidRDefault="00005E3E">
            <w:pPr>
              <w:pStyle w:val="normal0"/>
              <w:spacing w:after="0" w:line="240" w:lineRule="auto"/>
              <w:rPr>
                <w:rFonts w:ascii="Times New Roman" w:eastAsia="Times New Roman" w:hAnsi="Times New Roman" w:cs="Times New Roman"/>
                <w:strike/>
                <w:color w:val="auto"/>
                <w:sz w:val="20"/>
                <w:szCs w:val="20"/>
              </w:rPr>
            </w:pPr>
            <w:r w:rsidRPr="00F825EA" w:rsidDel="00F560A5">
              <w:rPr>
                <w:rFonts w:ascii="Times New Roman" w:eastAsia="Times New Roman" w:hAnsi="Times New Roman" w:cs="Times New Roman"/>
                <w:color w:val="auto"/>
                <w:sz w:val="20"/>
                <w:szCs w:val="20"/>
              </w:rPr>
              <w:t>Transa III – trimestrul I</w:t>
            </w:r>
            <w:r w:rsidRPr="00F825EA">
              <w:rPr>
                <w:rFonts w:ascii="Times New Roman" w:eastAsia="Times New Roman" w:hAnsi="Times New Roman" w:cs="Times New Roman"/>
                <w:color w:val="auto"/>
                <w:sz w:val="20"/>
                <w:szCs w:val="20"/>
              </w:rPr>
              <w:t>I</w:t>
            </w:r>
            <w:r w:rsidRPr="00F825EA" w:rsidDel="00F560A5">
              <w:rPr>
                <w:rFonts w:ascii="Times New Roman" w:eastAsia="Times New Roman" w:hAnsi="Times New Roman" w:cs="Times New Roman"/>
                <w:color w:val="auto"/>
                <w:sz w:val="20"/>
                <w:szCs w:val="20"/>
              </w:rPr>
              <w:t>, 2018</w:t>
            </w:r>
          </w:p>
        </w:tc>
        <w:tc>
          <w:tcPr>
            <w:tcW w:w="1277" w:type="dxa"/>
            <w:gridSpan w:val="2"/>
            <w:tcBorders>
              <w:top w:val="single" w:sz="4" w:space="0" w:color="000000"/>
            </w:tcBorders>
          </w:tcPr>
          <w:p w:rsidR="006F0FC3" w:rsidRPr="00F825EA" w:rsidRDefault="006F0FC3" w:rsidP="001D0D5F">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În limitele bugetului autorităţii</w:t>
            </w:r>
          </w:p>
        </w:tc>
      </w:tr>
      <w:tr w:rsidR="006F0FC3" w:rsidRPr="00F825EA" w:rsidTr="00DA58CA">
        <w:trPr>
          <w:gridBefore w:val="1"/>
          <w:wBefore w:w="141" w:type="dxa"/>
        </w:trPr>
        <w:tc>
          <w:tcPr>
            <w:tcW w:w="638" w:type="dxa"/>
          </w:tcPr>
          <w:p w:rsidR="006F0FC3" w:rsidRPr="00F825EA" w:rsidRDefault="006F0FC3">
            <w:pPr>
              <w:pStyle w:val="normal0"/>
              <w:spacing w:after="0" w:line="240" w:lineRule="auto"/>
              <w:rPr>
                <w:rFonts w:ascii="Times New Roman" w:eastAsia="Times New Roman" w:hAnsi="Times New Roman" w:cs="Times New Roman"/>
                <w:b/>
                <w:color w:val="auto"/>
                <w:sz w:val="20"/>
                <w:szCs w:val="20"/>
              </w:rPr>
            </w:pPr>
          </w:p>
        </w:tc>
        <w:tc>
          <w:tcPr>
            <w:tcW w:w="2049" w:type="dxa"/>
          </w:tcPr>
          <w:p w:rsidR="006F0FC3" w:rsidRPr="00F825EA" w:rsidRDefault="006F0FC3">
            <w:pPr>
              <w:pStyle w:val="normal0"/>
              <w:spacing w:after="0" w:line="240" w:lineRule="auto"/>
              <w:rPr>
                <w:rFonts w:ascii="Times New Roman" w:eastAsia="Times New Roman" w:hAnsi="Times New Roman" w:cs="Times New Roman"/>
                <w:color w:val="auto"/>
                <w:sz w:val="20"/>
                <w:szCs w:val="20"/>
              </w:rPr>
            </w:pPr>
          </w:p>
        </w:tc>
        <w:tc>
          <w:tcPr>
            <w:tcW w:w="2411" w:type="dxa"/>
          </w:tcPr>
          <w:p w:rsidR="006F0FC3" w:rsidRPr="00F825EA" w:rsidRDefault="006F0FC3">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tcBorders>
          </w:tcPr>
          <w:p w:rsidR="006F0FC3" w:rsidRPr="00F825EA" w:rsidRDefault="006F0FC3" w:rsidP="0001124D">
            <w:pPr>
              <w:rPr>
                <w:rFonts w:ascii="Times New Roman" w:eastAsia="Times New Roman" w:hAnsi="Times New Roman" w:cs="Times New Roman"/>
                <w:sz w:val="20"/>
                <w:szCs w:val="20"/>
              </w:rPr>
            </w:pPr>
            <w:r w:rsidRPr="00F825EA">
              <w:rPr>
                <w:rFonts w:ascii="Times New Roman" w:eastAsia="Times New Roman" w:hAnsi="Times New Roman" w:cs="Times New Roman"/>
                <w:sz w:val="20"/>
                <w:szCs w:val="20"/>
              </w:rPr>
              <w:t>I6. Debursarea surselor</w:t>
            </w:r>
          </w:p>
          <w:p w:rsidR="006F0FC3" w:rsidRPr="00F825EA" w:rsidRDefault="006F0FC3">
            <w:pPr>
              <w:pStyle w:val="normal0"/>
              <w:spacing w:after="0" w:line="240" w:lineRule="auto"/>
              <w:rPr>
                <w:rFonts w:ascii="Times New Roman" w:eastAsia="Times New Roman" w:hAnsi="Times New Roman" w:cs="Times New Roman"/>
                <w:b/>
                <w:color w:val="auto"/>
                <w:sz w:val="20"/>
                <w:szCs w:val="20"/>
              </w:rPr>
            </w:pPr>
          </w:p>
        </w:tc>
        <w:tc>
          <w:tcPr>
            <w:tcW w:w="1419" w:type="dxa"/>
            <w:tcBorders>
              <w:top w:val="single" w:sz="4" w:space="0" w:color="000000"/>
            </w:tcBorders>
          </w:tcPr>
          <w:p w:rsidR="006F0FC3" w:rsidRPr="00F825EA" w:rsidRDefault="006F0FC3">
            <w:pPr>
              <w:pStyle w:val="normal0"/>
              <w:spacing w:after="0" w:line="240" w:lineRule="auto"/>
              <w:rPr>
                <w:rFonts w:ascii="Times New Roman" w:eastAsia="Times New Roman" w:hAnsi="Times New Roman" w:cs="Times New Roman"/>
                <w:strike/>
                <w:color w:val="auto"/>
                <w:sz w:val="20"/>
                <w:szCs w:val="20"/>
              </w:rPr>
            </w:pPr>
            <w:r w:rsidRPr="00F825EA">
              <w:rPr>
                <w:rFonts w:ascii="Times New Roman" w:eastAsia="Times New Roman" w:hAnsi="Times New Roman" w:cs="Times New Roman"/>
                <w:color w:val="auto"/>
                <w:sz w:val="20"/>
                <w:szCs w:val="20"/>
              </w:rPr>
              <w:t xml:space="preserve">Fonduri debursate </w:t>
            </w:r>
          </w:p>
        </w:tc>
        <w:tc>
          <w:tcPr>
            <w:tcW w:w="1985" w:type="dxa"/>
            <w:tcBorders>
              <w:top w:val="single" w:sz="4" w:space="0" w:color="000000"/>
            </w:tcBorders>
          </w:tcPr>
          <w:p w:rsidR="006F0FC3" w:rsidRPr="00F825EA" w:rsidRDefault="001869B1" w:rsidP="001869B1">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tc>
        <w:tc>
          <w:tcPr>
            <w:tcW w:w="1417" w:type="dxa"/>
            <w:tcBorders>
              <w:top w:val="single" w:sz="4" w:space="0" w:color="000000"/>
            </w:tcBorders>
          </w:tcPr>
          <w:p w:rsidR="00005E3E" w:rsidRPr="00F825EA" w:rsidRDefault="00005E3E" w:rsidP="00005E3E">
            <w:pPr>
              <w:pStyle w:val="Normal1"/>
              <w:spacing w:after="0" w:line="240" w:lineRule="auto"/>
              <w:ind w:firstLine="24"/>
              <w:rPr>
                <w:rFonts w:ascii="Times New Roman" w:hAnsi="Times New Roman"/>
                <w:color w:val="auto"/>
                <w:sz w:val="20"/>
                <w:szCs w:val="20"/>
              </w:rPr>
            </w:pPr>
            <w:r w:rsidRPr="00F825EA">
              <w:rPr>
                <w:rFonts w:ascii="Times New Roman" w:hAnsi="Times New Roman"/>
                <w:color w:val="auto"/>
                <w:sz w:val="20"/>
                <w:szCs w:val="20"/>
              </w:rPr>
              <w:t xml:space="preserve">Transa I </w:t>
            </w:r>
            <w:proofErr w:type="spellStart"/>
            <w:r w:rsidRPr="00F825EA">
              <w:rPr>
                <w:rFonts w:ascii="Times New Roman" w:hAnsi="Times New Roman"/>
                <w:color w:val="auto"/>
                <w:sz w:val="20"/>
                <w:szCs w:val="20"/>
              </w:rPr>
              <w:t>-Trimestrul</w:t>
            </w:r>
            <w:proofErr w:type="spellEnd"/>
            <w:r w:rsidRPr="00F825EA">
              <w:rPr>
                <w:rFonts w:ascii="Times New Roman" w:hAnsi="Times New Roman"/>
                <w:color w:val="auto"/>
                <w:sz w:val="20"/>
                <w:szCs w:val="20"/>
              </w:rPr>
              <w:t xml:space="preserve"> I, 2018</w:t>
            </w:r>
          </w:p>
          <w:p w:rsidR="00005E3E" w:rsidRPr="00F825EA" w:rsidRDefault="00005E3E" w:rsidP="00005E3E">
            <w:pPr>
              <w:pStyle w:val="Normal1"/>
              <w:spacing w:after="0" w:line="240" w:lineRule="auto"/>
              <w:ind w:firstLine="24"/>
              <w:rPr>
                <w:rFonts w:ascii="Times New Roman" w:hAnsi="Times New Roman"/>
                <w:color w:val="auto"/>
                <w:sz w:val="20"/>
                <w:szCs w:val="20"/>
              </w:rPr>
            </w:pPr>
            <w:r w:rsidRPr="00F825EA">
              <w:rPr>
                <w:rFonts w:ascii="Times New Roman" w:hAnsi="Times New Roman"/>
                <w:color w:val="auto"/>
                <w:sz w:val="20"/>
                <w:szCs w:val="20"/>
              </w:rPr>
              <w:t>Transa II – trimestrul II, 2018</w:t>
            </w:r>
          </w:p>
          <w:p w:rsidR="006F0FC3" w:rsidRPr="00F825EA" w:rsidRDefault="00005E3E">
            <w:pPr>
              <w:pStyle w:val="normal0"/>
              <w:spacing w:after="0" w:line="240" w:lineRule="auto"/>
              <w:rPr>
                <w:rFonts w:ascii="Times New Roman" w:eastAsia="Times New Roman" w:hAnsi="Times New Roman" w:cs="Times New Roman"/>
                <w:strike/>
                <w:color w:val="auto"/>
                <w:sz w:val="20"/>
                <w:szCs w:val="20"/>
              </w:rPr>
            </w:pPr>
            <w:r w:rsidRPr="00F825EA">
              <w:rPr>
                <w:rFonts w:ascii="Times New Roman" w:hAnsi="Times New Roman"/>
                <w:color w:val="auto"/>
                <w:sz w:val="20"/>
                <w:szCs w:val="20"/>
              </w:rPr>
              <w:t>Transa III – trimestrul II, 2018</w:t>
            </w:r>
          </w:p>
        </w:tc>
        <w:tc>
          <w:tcPr>
            <w:tcW w:w="1277" w:type="dxa"/>
            <w:gridSpan w:val="2"/>
            <w:tcBorders>
              <w:top w:val="single" w:sz="4" w:space="0" w:color="000000"/>
            </w:tcBorders>
          </w:tcPr>
          <w:p w:rsidR="006F0FC3" w:rsidRPr="00F825EA" w:rsidRDefault="006F0FC3" w:rsidP="001D0D5F">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417</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Temeiul juridic şi baza administrativă şi tehnică a asistenţei financiare se stabilesc în cadrul acordurilor relevante dintre părţi</w:t>
            </w: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Implementarea  cu bună-credinţă a acordurilor-cadru</w:t>
            </w:r>
          </w:p>
        </w:tc>
        <w:tc>
          <w:tcPr>
            <w:tcW w:w="141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Raport privind implementarea tratatelor internaționale elaborat și prezentat Guvernului</w:t>
            </w:r>
          </w:p>
        </w:tc>
        <w:tc>
          <w:tcPr>
            <w:tcW w:w="1985"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Afacerilor Externe şi Integrării Europene;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Autoritățile publice </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2017;</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Trimestrul I, 2019</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În limitele alocațiilor bugetare (bugetul de stat)</w:t>
            </w:r>
          </w:p>
        </w:tc>
      </w:tr>
      <w:tr w:rsidR="00326AFE" w:rsidRPr="00F825EA" w:rsidTr="00DA58CA">
        <w:trPr>
          <w:gridBefore w:val="1"/>
          <w:wBefore w:w="141" w:type="dxa"/>
          <w:trHeight w:val="260"/>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Consiliul de asociere este informat în legătură cu progresul </w:t>
            </w:r>
            <w:r w:rsidRPr="00F825EA">
              <w:rPr>
                <w:rFonts w:ascii="Times New Roman" w:eastAsia="Times New Roman" w:hAnsi="Times New Roman" w:cs="Times New Roman"/>
                <w:color w:val="auto"/>
                <w:sz w:val="20"/>
                <w:szCs w:val="20"/>
              </w:rPr>
              <w:lastRenderedPageBreak/>
              <w:t>şi punerea în aplicare a asistenţei financiare şi în legătură cu impactul acesteia asupra îndeplinirii obiectivelor prezentului acord. În acest scop, organismele relevante ale părţilor îşi furnizează reciproc şi permanent informaţii adecvate obţinute în urma monitorizării şi evaluării</w:t>
            </w: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 xml:space="preserve">I1. </w:t>
            </w:r>
            <w:r w:rsidRPr="00F825EA">
              <w:rPr>
                <w:rFonts w:ascii="Times New Roman" w:eastAsia="Times New Roman" w:hAnsi="Times New Roman" w:cs="Times New Roman"/>
                <w:color w:val="auto"/>
                <w:sz w:val="20"/>
                <w:szCs w:val="20"/>
              </w:rPr>
              <w:t>Monitorizarea</w:t>
            </w:r>
            <w:r w:rsidRPr="00F825EA">
              <w:rPr>
                <w:rFonts w:ascii="Times New Roman" w:eastAsia="Times New Roman" w:hAnsi="Times New Roman" w:cs="Times New Roman"/>
                <w:color w:val="auto"/>
              </w:rPr>
              <w:t> </w:t>
            </w:r>
            <w:r w:rsidRPr="00F825EA">
              <w:rPr>
                <w:rFonts w:ascii="Times New Roman" w:eastAsia="Times New Roman" w:hAnsi="Times New Roman" w:cs="Times New Roman"/>
                <w:color w:val="auto"/>
                <w:sz w:val="20"/>
                <w:szCs w:val="20"/>
              </w:rPr>
              <w:t xml:space="preserve">implementării proiectelor şi programelor de asistenţă externă acordate Republicii Moldova de </w:t>
            </w:r>
            <w:r w:rsidRPr="00F825EA">
              <w:rPr>
                <w:rFonts w:ascii="Times New Roman" w:eastAsia="Times New Roman" w:hAnsi="Times New Roman" w:cs="Times New Roman"/>
                <w:color w:val="auto"/>
                <w:sz w:val="20"/>
                <w:szCs w:val="20"/>
              </w:rPr>
              <w:lastRenderedPageBreak/>
              <w:t>organizațiile internaționale și țările donatoare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lastRenderedPageBreak/>
              <w:t xml:space="preserve">Raport de monitorizare a asistenței </w:t>
            </w:r>
            <w:r w:rsidRPr="00F825EA">
              <w:rPr>
                <w:rFonts w:ascii="Times New Roman" w:eastAsia="Times New Roman" w:hAnsi="Times New Roman" w:cs="Times New Roman"/>
                <w:color w:val="auto"/>
                <w:sz w:val="20"/>
                <w:szCs w:val="20"/>
              </w:rPr>
              <w:lastRenderedPageBreak/>
              <w:t>externe aprobat de către Comitetul interministerial pentru planificare strategică</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lastRenderedPageBreak/>
              <w:t>Cancelaria de Stat;</w:t>
            </w:r>
          </w:p>
          <w:p w:rsidR="001869B1" w:rsidRPr="00F825EA" w:rsidRDefault="001869B1">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Autoritățile publice</w:t>
            </w: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 2017;</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Trimestrul II </w:t>
            </w:r>
            <w:r w:rsidRPr="00F825EA">
              <w:rPr>
                <w:rFonts w:ascii="Times New Roman" w:eastAsia="Times New Roman" w:hAnsi="Times New Roman" w:cs="Times New Roman"/>
                <w:color w:val="auto"/>
                <w:sz w:val="20"/>
                <w:szCs w:val="20"/>
              </w:rPr>
              <w:lastRenderedPageBreak/>
              <w:t>2018;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Trimestrul II 2019 </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27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lastRenderedPageBreak/>
              <w:t xml:space="preserve">În limitele alocațiilor bugetare </w:t>
            </w:r>
            <w:r w:rsidRPr="00F825EA">
              <w:rPr>
                <w:rFonts w:ascii="Times New Roman" w:eastAsia="Times New Roman" w:hAnsi="Times New Roman" w:cs="Times New Roman"/>
                <w:color w:val="auto"/>
                <w:sz w:val="20"/>
                <w:szCs w:val="20"/>
              </w:rPr>
              <w:lastRenderedPageBreak/>
              <w:t>(bugetul de stat)</w:t>
            </w:r>
          </w:p>
        </w:tc>
      </w:tr>
      <w:tr w:rsidR="00326AFE" w:rsidRPr="00F825EA" w:rsidTr="00DA58CA">
        <w:trPr>
          <w:gridBefore w:val="1"/>
          <w:wBefore w:w="141" w:type="dxa"/>
          <w:trHeight w:val="3060"/>
        </w:trPr>
        <w:tc>
          <w:tcPr>
            <w:tcW w:w="638" w:type="dxa"/>
            <w:vMerge w:val="restart"/>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lastRenderedPageBreak/>
              <w:t>419</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049" w:type="dxa"/>
            <w:vMerge w:val="restart"/>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Părţile pun în aplicare asistenţa în conformitate cu principiile bunei gestiuni financiare şi cooperează în vederea protejării intereselor financiare ale UE şi ale Republicii Moldova astfel cum prevede capitolul 2 (Dispoziţii antifraudă şi de control) din prezentul titlu</w:t>
            </w: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rPr>
              <w:t xml:space="preserve">I1. Actualizarea </w:t>
            </w:r>
            <w:proofErr w:type="spellStart"/>
            <w:r w:rsidRPr="00F825EA">
              <w:rPr>
                <w:rFonts w:ascii="Times New Roman" w:eastAsia="Times New Roman" w:hAnsi="Times New Roman" w:cs="Times New Roman"/>
                <w:color w:val="auto"/>
                <w:sz w:val="20"/>
                <w:szCs w:val="20"/>
              </w:rPr>
              <w:t>Hotărîrii</w:t>
            </w:r>
            <w:proofErr w:type="spellEnd"/>
            <w:r w:rsidRPr="00F825EA">
              <w:rPr>
                <w:rFonts w:ascii="Times New Roman" w:eastAsia="Times New Roman" w:hAnsi="Times New Roman" w:cs="Times New Roman"/>
                <w:color w:val="auto"/>
                <w:sz w:val="20"/>
                <w:szCs w:val="20"/>
              </w:rPr>
              <w:t xml:space="preserve"> Guvernului nr. 246 din 8 aprilie 2010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w:t>
            </w: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roofErr w:type="spellStart"/>
            <w:r w:rsidRPr="00F825EA">
              <w:rPr>
                <w:rFonts w:ascii="Times New Roman" w:eastAsia="Times New Roman" w:hAnsi="Times New Roman" w:cs="Times New Roman"/>
                <w:color w:val="auto"/>
                <w:sz w:val="20"/>
                <w:szCs w:val="20"/>
              </w:rPr>
              <w:t>Hotărîre</w:t>
            </w:r>
            <w:proofErr w:type="spellEnd"/>
            <w:r w:rsidRPr="00F825EA">
              <w:rPr>
                <w:rFonts w:ascii="Times New Roman" w:eastAsia="Times New Roman" w:hAnsi="Times New Roman" w:cs="Times New Roman"/>
                <w:color w:val="auto"/>
                <w:sz w:val="20"/>
                <w:szCs w:val="20"/>
              </w:rPr>
              <w:t xml:space="preserve"> actualizată</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Finanţelor;</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Inspectoratul Fiscal Principal de Stat;</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Serviciul Vamal</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2017</w:t>
            </w:r>
          </w:p>
        </w:tc>
        <w:tc>
          <w:tcPr>
            <w:tcW w:w="127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În limitele alocațiilor bugetare (bugetul de stat)</w:t>
            </w:r>
          </w:p>
        </w:tc>
      </w:tr>
      <w:tr w:rsidR="00005E3E" w:rsidRPr="00F825EA" w:rsidTr="00DA58CA">
        <w:trPr>
          <w:gridBefore w:val="1"/>
          <w:wBefore w:w="141" w:type="dxa"/>
          <w:trHeight w:val="960"/>
        </w:trPr>
        <w:tc>
          <w:tcPr>
            <w:tcW w:w="638" w:type="dxa"/>
            <w:vMerge/>
          </w:tcPr>
          <w:p w:rsidR="00005E3E" w:rsidRPr="00F825EA" w:rsidRDefault="00005E3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2411" w:type="dxa"/>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bottom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rPr>
            </w:pPr>
          </w:p>
        </w:tc>
        <w:tc>
          <w:tcPr>
            <w:tcW w:w="1419" w:type="dxa"/>
            <w:tcBorders>
              <w:top w:val="single" w:sz="4" w:space="0" w:color="000000"/>
              <w:bottom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1985" w:type="dxa"/>
            <w:tcBorders>
              <w:top w:val="single" w:sz="4" w:space="0" w:color="000000"/>
              <w:bottom w:val="single" w:sz="4" w:space="0" w:color="000000"/>
            </w:tcBorders>
          </w:tcPr>
          <w:p w:rsidR="00005E3E" w:rsidRPr="00F825EA" w:rsidRDefault="00005E3E" w:rsidP="001869B1">
            <w:pPr>
              <w:pStyle w:val="normal0"/>
              <w:spacing w:after="0" w:line="240" w:lineRule="auto"/>
              <w:rPr>
                <w:rFonts w:ascii="Times New Roman" w:eastAsia="Times New Roman" w:hAnsi="Times New Roman" w:cs="Times New Roman"/>
                <w:color w:val="auto"/>
                <w:sz w:val="20"/>
                <w:szCs w:val="20"/>
              </w:rPr>
            </w:pPr>
          </w:p>
        </w:tc>
        <w:tc>
          <w:tcPr>
            <w:tcW w:w="1417" w:type="dxa"/>
            <w:tcBorders>
              <w:top w:val="single" w:sz="4" w:space="0" w:color="000000"/>
              <w:bottom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c>
          <w:tcPr>
            <w:tcW w:w="1277" w:type="dxa"/>
            <w:gridSpan w:val="2"/>
            <w:tcBorders>
              <w:top w:val="single" w:sz="4" w:space="0" w:color="000000"/>
              <w:bottom w:val="single" w:sz="4" w:space="0" w:color="000000"/>
            </w:tcBorders>
          </w:tcPr>
          <w:p w:rsidR="00005E3E" w:rsidRPr="00F825EA" w:rsidRDefault="00005E3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224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I3.</w:t>
            </w:r>
            <w:r w:rsidRPr="00F825EA">
              <w:rPr>
                <w:rFonts w:ascii="Times New Roman" w:eastAsia="Times New Roman" w:hAnsi="Times New Roman" w:cs="Times New Roman"/>
                <w:color w:val="auto"/>
                <w:sz w:val="20"/>
                <w:szCs w:val="20"/>
              </w:rPr>
              <w:t xml:space="preserve"> Organizarea anuală a instruirilor funcţionarilor publici din instituţiile naţionale privind prevederile Legii nr. 595-XIV din 24 septembrie 1999 privind tratatele internaţionale ale Republicii Moldova, în special privind modificările introduse în raport cu acordurile financiare</w:t>
            </w:r>
          </w:p>
        </w:tc>
        <w:tc>
          <w:tcPr>
            <w:tcW w:w="1419"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Instruire asigurată  cu participarea a cel puţin unui reprezentant din autorităţile publice centrale cu drept de iniţiativă legislativă</w:t>
            </w:r>
          </w:p>
        </w:tc>
        <w:tc>
          <w:tcPr>
            <w:tcW w:w="1985"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Afacerilor Externe şi Integrării Europene;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Cancelaria de Stat</w:t>
            </w:r>
          </w:p>
        </w:tc>
        <w:tc>
          <w:tcPr>
            <w:tcW w:w="1417"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Anual</w:t>
            </w:r>
          </w:p>
        </w:tc>
        <w:tc>
          <w:tcPr>
            <w:tcW w:w="127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Din contul programelor bugetare</w:t>
            </w:r>
          </w:p>
        </w:tc>
      </w:tr>
      <w:tr w:rsidR="00326AFE" w:rsidRPr="00F825EA" w:rsidTr="00DA58CA">
        <w:trPr>
          <w:gridBefore w:val="1"/>
          <w:wBefore w:w="141" w:type="dxa"/>
          <w:trHeight w:val="280"/>
        </w:trPr>
        <w:tc>
          <w:tcPr>
            <w:tcW w:w="14743" w:type="dxa"/>
            <w:gridSpan w:val="10"/>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CAPITOLUL 2. DISPOZIŢII ANTIFRAUDĂ ŞI DE CONTROL</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420</w:t>
            </w: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Definiţii</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În sensul prezentului capitol, se aplică definiţiile prevăzute în Protocolul IV la prezentul acord</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421</w:t>
            </w: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Domeniu de aplicare </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Prezentul capitol se aplică oricărui alt acord sau instrument de finanţare care urmează să fie încheiat de către părţi şi oricărui alt instrument de finanţare al UE la care Republica Moldova poate fi asociată, fără a aduce atingere oricăror alte dispoziţii suplimentare referitoare la audituri, la controale la faţa locului, la inspecţii, la verificări şi la măsuri antifraudă, inclusiv la cele efectuate de Oficiul European de Luptă Antifraudă (OLAF) şi de Curtea de Conturi Europeană (CCE)</w:t>
            </w:r>
          </w:p>
        </w:tc>
      </w:tr>
      <w:tr w:rsidR="00326AFE" w:rsidRPr="00F825EA" w:rsidTr="00DA58CA">
        <w:trPr>
          <w:gridBefore w:val="1"/>
          <w:wBefore w:w="141" w:type="dxa"/>
          <w:trHeight w:val="720"/>
        </w:trPr>
        <w:tc>
          <w:tcPr>
            <w:tcW w:w="638" w:type="dxa"/>
            <w:vMerge w:val="restart"/>
          </w:tcPr>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422</w:t>
            </w:r>
          </w:p>
        </w:tc>
        <w:tc>
          <w:tcPr>
            <w:tcW w:w="2049" w:type="dxa"/>
            <w:vMerge w:val="restart"/>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Măsuri pentru prevenirea şi combaterea fraudei, a corupţiei şi a oricăror alte activităţi ilegale </w:t>
            </w:r>
          </w:p>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 xml:space="preserve">Părţile iau măsuri eficace pentru prevenirea şi combaterea fraudei, a corupţiei şi a oricăror alte activităţi ilegale, printre altele, prin intermediul asistenţei administrative reciproce şi al asistenţei juridice reciproce în domeniile care fac obiectul </w:t>
            </w:r>
            <w:r w:rsidRPr="00F825EA">
              <w:rPr>
                <w:rFonts w:ascii="Times New Roman" w:eastAsia="Times New Roman" w:hAnsi="Times New Roman" w:cs="Times New Roman"/>
                <w:color w:val="auto"/>
                <w:sz w:val="20"/>
                <w:szCs w:val="20"/>
              </w:rPr>
              <w:lastRenderedPageBreak/>
              <w:t>prezentului prezentul acord</w:t>
            </w:r>
          </w:p>
        </w:tc>
        <w:tc>
          <w:tcPr>
            <w:tcW w:w="2411" w:type="dxa"/>
          </w:tcPr>
          <w:p w:rsidR="00326AFE" w:rsidRPr="00F825EA" w:rsidRDefault="00326AFE" w:rsidP="00AF01F7">
            <w:pPr>
              <w:rPr>
                <w:rFonts w:ascii="Times New Roman" w:eastAsia="Times New Roman" w:hAnsi="Times New Roman" w:cs="Times New Roman"/>
                <w:noProof/>
              </w:rPr>
            </w:pPr>
            <w:r w:rsidRPr="00F825EA">
              <w:rPr>
                <w:rFonts w:ascii="Times New Roman" w:hAnsi="Times New Roman" w:cs="Times New Roman"/>
                <w:b/>
              </w:rPr>
              <w:lastRenderedPageBreak/>
              <w:t>2.2. Dialogul politic, buna guvernanță și consolidarea instituțiilor</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bCs/>
                <w:color w:val="auto"/>
                <w:lang w:eastAsia="ru-RU"/>
              </w:rPr>
              <w:t xml:space="preserve">- </w:t>
            </w:r>
            <w:r w:rsidRPr="00F825EA">
              <w:rPr>
                <w:rFonts w:ascii="Times New Roman" w:hAnsi="Times New Roman" w:cs="Times New Roman"/>
                <w:color w:val="auto"/>
              </w:rPr>
              <w:t>Actualizarea Strategiei GFP a Republicii Moldova pentru perioada 2013-2020</w:t>
            </w: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Cs/>
                <w:color w:val="auto"/>
                <w:lang w:eastAsia="ru-RU"/>
              </w:rPr>
              <w:t xml:space="preserve">SL1. Proiectul </w:t>
            </w:r>
            <w:proofErr w:type="spellStart"/>
            <w:r w:rsidRPr="00F825EA">
              <w:rPr>
                <w:rFonts w:ascii="Times New Roman" w:eastAsia="Times New Roman" w:hAnsi="Times New Roman" w:cs="Times New Roman"/>
                <w:bCs/>
                <w:color w:val="auto"/>
                <w:lang w:eastAsia="ru-RU"/>
              </w:rPr>
              <w:t>hotărîrii</w:t>
            </w:r>
            <w:proofErr w:type="spellEnd"/>
            <w:r w:rsidRPr="00F825EA">
              <w:rPr>
                <w:rFonts w:ascii="Times New Roman" w:eastAsia="Times New Roman" w:hAnsi="Times New Roman" w:cs="Times New Roman"/>
                <w:bCs/>
                <w:color w:val="auto"/>
                <w:lang w:eastAsia="ru-RU"/>
              </w:rPr>
              <w:t xml:space="preserve"> de Guvern cu privire la modificarea şi completarea Strategiei de dezvoltare a managementului finanţelor publice 2013-2020</w:t>
            </w: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roofErr w:type="spellStart"/>
            <w:r w:rsidRPr="00F825EA">
              <w:rPr>
                <w:rFonts w:ascii="Times New Roman" w:eastAsia="Times New Roman" w:hAnsi="Times New Roman" w:cs="Times New Roman"/>
                <w:color w:val="auto"/>
                <w:lang w:eastAsia="ru-RU"/>
              </w:rPr>
              <w:t>Hotărîre</w:t>
            </w:r>
            <w:proofErr w:type="spellEnd"/>
            <w:r w:rsidRPr="00F825EA">
              <w:rPr>
                <w:rFonts w:ascii="Times New Roman" w:eastAsia="Times New Roman" w:hAnsi="Times New Roman" w:cs="Times New Roman"/>
                <w:color w:val="auto"/>
                <w:lang w:eastAsia="ru-RU"/>
              </w:rPr>
              <w:t xml:space="preserve"> de Guvern intrată în vigoare</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lang w:eastAsia="ru-RU"/>
              </w:rPr>
              <w:t>Ministerul Finanţelor</w:t>
            </w: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lang w:eastAsia="ru-RU"/>
              </w:rPr>
              <w:t>Trimestrul I, 2018</w:t>
            </w:r>
          </w:p>
        </w:tc>
        <w:tc>
          <w:tcPr>
            <w:tcW w:w="127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720"/>
        </w:trPr>
        <w:tc>
          <w:tcPr>
            <w:tcW w:w="638" w:type="dxa"/>
            <w:vMerge/>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Implementarea sistemului de depunere on-line a declarației de avere și interese personale</w:t>
            </w: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Sistem on-line funcțional</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Autoritatea Națională de Integritate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27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Bugetul de stat, </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PFSE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r>
      <w:tr w:rsidR="00326AFE" w:rsidRPr="00F825EA" w:rsidTr="00DA58CA">
        <w:trPr>
          <w:gridBefore w:val="1"/>
          <w:wBefore w:w="141" w:type="dxa"/>
          <w:trHeight w:val="82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I2.</w:t>
            </w:r>
            <w:r w:rsidRPr="00F825EA">
              <w:rPr>
                <w:rFonts w:ascii="Times New Roman" w:eastAsia="Times New Roman" w:hAnsi="Times New Roman" w:cs="Times New Roman"/>
                <w:color w:val="auto"/>
                <w:sz w:val="20"/>
                <w:szCs w:val="20"/>
              </w:rPr>
              <w:t xml:space="preserve"> Actualizarea și adaptarea ghidurilor privind completarea declarațiilor de avere și interese, privind incompatibilitățile, conflictele de interese și restricțiile</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Ghiduri tematice  editate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Autoritatea Națională de Integritate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 2017</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27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Bugetul Autorităţii Naționale de Integritate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r>
      <w:tr w:rsidR="00326AFE" w:rsidRPr="00F825EA" w:rsidTr="00DA58CA">
        <w:trPr>
          <w:gridBefore w:val="1"/>
          <w:wBefore w:w="141" w:type="dxa"/>
          <w:trHeight w:val="68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I3.</w:t>
            </w:r>
            <w:r w:rsidRPr="00F825EA">
              <w:rPr>
                <w:rFonts w:ascii="Times New Roman" w:eastAsia="Times New Roman" w:hAnsi="Times New Roman" w:cs="Times New Roman"/>
                <w:color w:val="auto"/>
                <w:sz w:val="20"/>
                <w:szCs w:val="20"/>
              </w:rPr>
              <w:t xml:space="preserve"> Efectuarea unui studiu cu privire la cazurile cu caracter repetitiv în materia conflictelor de interese, a incompatibilităților și  restricțiilor</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Studiu elaborat</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Autoritatea Națională de Integritate</w:t>
            </w: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27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Bugetul Autorităţii Naționale de Integritate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r>
      <w:tr w:rsidR="00326AFE" w:rsidRPr="00F825EA" w:rsidTr="00DA58CA">
        <w:trPr>
          <w:gridBefore w:val="1"/>
          <w:wBefore w:w="141" w:type="dxa"/>
          <w:trHeight w:val="72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I4.</w:t>
            </w:r>
            <w:r w:rsidRPr="00F825EA">
              <w:rPr>
                <w:rFonts w:ascii="Times New Roman" w:eastAsia="Times New Roman" w:hAnsi="Times New Roman" w:cs="Times New Roman"/>
                <w:color w:val="auto"/>
                <w:sz w:val="20"/>
                <w:szCs w:val="20"/>
              </w:rPr>
              <w:t xml:space="preserve"> Colaborarea cu Academia de Administrare Publică și Institutul Naţional al Justiţiei în vederea organizării cursurilor de instruire pe aspecte legate de conflictul de interese, incompatibilități și restricții în funcția publică</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Cursuri periodice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Autoritatea Națională de Integritate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Academia de Administrare Publică</w:t>
            </w: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27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Proiecte externe</w:t>
            </w:r>
          </w:p>
        </w:tc>
      </w:tr>
      <w:tr w:rsidR="00326AFE" w:rsidRPr="00F825EA" w:rsidTr="00DA58CA">
        <w:trPr>
          <w:gridBefore w:val="1"/>
          <w:wBefore w:w="141" w:type="dxa"/>
          <w:trHeight w:val="74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I5.</w:t>
            </w:r>
            <w:r w:rsidRPr="00F825EA">
              <w:rPr>
                <w:rFonts w:ascii="Times New Roman" w:eastAsia="Times New Roman" w:hAnsi="Times New Roman" w:cs="Times New Roman"/>
                <w:color w:val="auto"/>
                <w:sz w:val="20"/>
                <w:szCs w:val="20"/>
              </w:rPr>
              <w:t xml:space="preserve"> Elaborarea și implementarea proiectelor de prevenire a conflictelor de interese, a incompatibilităților și restricțiilor la nivelul administrației publice centrale și locale</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Proiecte de nivel central și local implementate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Autoritatea Națională de Integritate</w:t>
            </w: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27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Bugetul Autorităţii Naționale de Integritate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r>
      <w:tr w:rsidR="00326AFE" w:rsidRPr="00F825EA" w:rsidTr="00DA58CA">
        <w:trPr>
          <w:gridBefore w:val="1"/>
          <w:wBefore w:w="141" w:type="dxa"/>
          <w:trHeight w:val="66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I6. </w:t>
            </w:r>
            <w:r w:rsidRPr="00F825EA">
              <w:rPr>
                <w:rFonts w:ascii="Times New Roman" w:eastAsia="Times New Roman" w:hAnsi="Times New Roman" w:cs="Times New Roman"/>
                <w:color w:val="auto"/>
                <w:sz w:val="20"/>
                <w:szCs w:val="20"/>
              </w:rPr>
              <w:t>Consolidarea capacităților instituționale ale Autorităţii Naționale de Integritate de prevenire a conflictelor de interese, a incompatibilităților și restricțiilor, inclusiv prin eficientizarea activității analitice a Autorităţii Naționale de Integritate</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Corpul inspectorilor de integritate instruit;</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Studii analitice efectuate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Autoritatea Națională de Integritate</w:t>
            </w: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2018;</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Trimestrul I, 2017</w:t>
            </w:r>
          </w:p>
        </w:tc>
        <w:tc>
          <w:tcPr>
            <w:tcW w:w="127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Bugetul Autorităţii Naționale de Integritate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r>
      <w:tr w:rsidR="00326AFE" w:rsidRPr="00F825EA" w:rsidTr="00DA58CA">
        <w:trPr>
          <w:gridBefore w:val="1"/>
          <w:wBefore w:w="141" w:type="dxa"/>
          <w:trHeight w:val="154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2.2. Dialogul politic, buna guvernanţei şi consolidarea instituţiilor</w:t>
            </w:r>
          </w:p>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îmbunătăţirea în continuare a MFP şi implementarea efectivă a strategiei actualizate în materie de MFP</w:t>
            </w:r>
          </w:p>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p>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2.5. Comer</w:t>
            </w:r>
            <w:r w:rsidRPr="00F825EA">
              <w:rPr>
                <w:rFonts w:ascii="Cambria Math" w:eastAsia="Times New Roman" w:hAnsi="Cambria Math" w:cs="Times New Roman"/>
                <w:color w:val="auto"/>
                <w:sz w:val="20"/>
                <w:szCs w:val="20"/>
              </w:rPr>
              <w:t>ț</w:t>
            </w:r>
            <w:r w:rsidRPr="00F825EA">
              <w:rPr>
                <w:rFonts w:ascii="Times New Roman" w:eastAsia="Times New Roman" w:hAnsi="Times New Roman" w:cs="Times New Roman"/>
                <w:color w:val="auto"/>
                <w:sz w:val="20"/>
                <w:szCs w:val="20"/>
              </w:rPr>
              <w:t xml:space="preserve">ul </w:t>
            </w:r>
            <w:r w:rsidRPr="00F825EA">
              <w:rPr>
                <w:rFonts w:ascii="Cambria Math" w:eastAsia="Times New Roman" w:hAnsi="Cambria Math" w:cs="Times New Roman"/>
                <w:color w:val="auto"/>
                <w:sz w:val="20"/>
                <w:szCs w:val="20"/>
              </w:rPr>
              <w:t>ș</w:t>
            </w:r>
            <w:r w:rsidRPr="00F825EA">
              <w:rPr>
                <w:rFonts w:ascii="Times New Roman" w:eastAsia="Times New Roman" w:hAnsi="Times New Roman" w:cs="Times New Roman"/>
                <w:color w:val="auto"/>
                <w:sz w:val="20"/>
                <w:szCs w:val="20"/>
              </w:rPr>
              <w:t>i aspectele legate de comer</w:t>
            </w:r>
            <w:r w:rsidRPr="00F825EA">
              <w:rPr>
                <w:rFonts w:ascii="Cambria Math" w:eastAsia="Times New Roman" w:hAnsi="Cambria Math" w:cs="Times New Roman"/>
                <w:color w:val="auto"/>
                <w:sz w:val="20"/>
                <w:szCs w:val="20"/>
              </w:rPr>
              <w:t>ț</w:t>
            </w:r>
            <w:r w:rsidRPr="00F825EA">
              <w:rPr>
                <w:rFonts w:ascii="Times New Roman" w:eastAsia="Times New Roman" w:hAnsi="Times New Roman" w:cs="Times New Roman"/>
                <w:color w:val="auto"/>
                <w:sz w:val="20"/>
                <w:szCs w:val="20"/>
              </w:rPr>
              <w:t xml:space="preserve"> (DCFTA)</w:t>
            </w:r>
          </w:p>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 Regimul vamal </w:t>
            </w:r>
            <w:r w:rsidRPr="00F825EA">
              <w:rPr>
                <w:rFonts w:ascii="Cambria Math" w:eastAsia="Times New Roman" w:hAnsi="Cambria Math" w:cs="Times New Roman"/>
                <w:color w:val="auto"/>
                <w:sz w:val="20"/>
                <w:szCs w:val="20"/>
              </w:rPr>
              <w:t>ș</w:t>
            </w:r>
            <w:r w:rsidRPr="00F825EA">
              <w:rPr>
                <w:rFonts w:ascii="Times New Roman" w:eastAsia="Times New Roman" w:hAnsi="Times New Roman" w:cs="Times New Roman"/>
                <w:color w:val="auto"/>
                <w:sz w:val="20"/>
                <w:szCs w:val="20"/>
              </w:rPr>
              <w:t>i facilitarea comer</w:t>
            </w:r>
            <w:r w:rsidRPr="00F825EA">
              <w:rPr>
                <w:rFonts w:ascii="Cambria Math" w:eastAsia="Times New Roman" w:hAnsi="Cambria Math" w:cs="Times New Roman"/>
                <w:color w:val="auto"/>
                <w:sz w:val="20"/>
                <w:szCs w:val="20"/>
              </w:rPr>
              <w:t>ț</w:t>
            </w:r>
            <w:r w:rsidRPr="00F825EA">
              <w:rPr>
                <w:rFonts w:ascii="Times New Roman" w:eastAsia="Times New Roman" w:hAnsi="Times New Roman" w:cs="Times New Roman"/>
                <w:color w:val="auto"/>
                <w:sz w:val="20"/>
                <w:szCs w:val="20"/>
              </w:rPr>
              <w:t>ului</w:t>
            </w:r>
          </w:p>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p>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lastRenderedPageBreak/>
              <w:t xml:space="preserve">- Continuarea modernizării Serviciului vamal </w:t>
            </w:r>
            <w:r w:rsidRPr="00F825EA">
              <w:rPr>
                <w:rFonts w:ascii="Cambria Math" w:eastAsia="Times New Roman" w:hAnsi="Cambria Math" w:cs="Times New Roman"/>
                <w:color w:val="auto"/>
                <w:sz w:val="20"/>
                <w:szCs w:val="20"/>
              </w:rPr>
              <w:t>ș</w:t>
            </w:r>
            <w:r w:rsidRPr="00F825EA">
              <w:rPr>
                <w:rFonts w:ascii="Times New Roman" w:eastAsia="Times New Roman" w:hAnsi="Times New Roman" w:cs="Times New Roman"/>
                <w:color w:val="auto"/>
                <w:sz w:val="20"/>
                <w:szCs w:val="20"/>
              </w:rPr>
              <w:t xml:space="preserve">i a infrastructurii acestuia, precum </w:t>
            </w:r>
            <w:r w:rsidRPr="00F825EA">
              <w:rPr>
                <w:rFonts w:ascii="Cambria Math" w:eastAsia="Times New Roman" w:hAnsi="Cambria Math" w:cs="Times New Roman"/>
                <w:color w:val="auto"/>
                <w:sz w:val="20"/>
                <w:szCs w:val="20"/>
              </w:rPr>
              <w:t>ș</w:t>
            </w:r>
            <w:r w:rsidRPr="00F825EA">
              <w:rPr>
                <w:rFonts w:ascii="Times New Roman" w:eastAsia="Times New Roman" w:hAnsi="Times New Roman" w:cs="Times New Roman"/>
                <w:color w:val="auto"/>
                <w:sz w:val="20"/>
                <w:szCs w:val="20"/>
              </w:rPr>
              <w:t xml:space="preserve">i a organizării de cursuri de formare pentru personal, în special în vederea consolidării unei culturi orientate spre servicii </w:t>
            </w:r>
            <w:r w:rsidRPr="00F825EA">
              <w:rPr>
                <w:rFonts w:ascii="Cambria Math" w:eastAsia="Times New Roman" w:hAnsi="Cambria Math" w:cs="Times New Roman"/>
                <w:color w:val="auto"/>
                <w:sz w:val="20"/>
                <w:szCs w:val="20"/>
              </w:rPr>
              <w:t>ș</w:t>
            </w:r>
            <w:r w:rsidRPr="00F825EA">
              <w:rPr>
                <w:rFonts w:ascii="Times New Roman" w:eastAsia="Times New Roman" w:hAnsi="Times New Roman" w:cs="Times New Roman"/>
                <w:color w:val="auto"/>
                <w:sz w:val="20"/>
                <w:szCs w:val="20"/>
              </w:rPr>
              <w:t>i lipsite de corup</w:t>
            </w:r>
            <w:r w:rsidRPr="00F825EA">
              <w:rPr>
                <w:rFonts w:ascii="Cambria Math" w:eastAsia="Times New Roman" w:hAnsi="Cambria Math" w:cs="Times New Roman"/>
                <w:color w:val="auto"/>
                <w:sz w:val="20"/>
                <w:szCs w:val="20"/>
              </w:rPr>
              <w:t>ț</w:t>
            </w:r>
            <w:r w:rsidRPr="00F825EA">
              <w:rPr>
                <w:rFonts w:ascii="Times New Roman" w:eastAsia="Times New Roman" w:hAnsi="Times New Roman" w:cs="Times New Roman"/>
                <w:color w:val="auto"/>
                <w:sz w:val="20"/>
                <w:szCs w:val="20"/>
              </w:rPr>
              <w:t>ie în Republica Moldova</w:t>
            </w:r>
          </w:p>
        </w:tc>
        <w:tc>
          <w:tcPr>
            <w:tcW w:w="354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lastRenderedPageBreak/>
              <w:t xml:space="preserve">I7. </w:t>
            </w:r>
            <w:r w:rsidRPr="00F825EA">
              <w:rPr>
                <w:rFonts w:ascii="Times New Roman" w:eastAsia="Times New Roman" w:hAnsi="Times New Roman" w:cs="Times New Roman"/>
                <w:color w:val="auto"/>
                <w:sz w:val="20"/>
                <w:szCs w:val="20"/>
              </w:rPr>
              <w:t>Continuarea consolidării guvernanței prin  asigurarea implementării eficiente a Strategiei de dezvoltare a managementului finanțelor publice și a strategiilor din domeniile specifice gestionării finanțelor publice (achiziții publice, administrare fiscală, administrare vamală etc.)</w:t>
            </w:r>
          </w:p>
        </w:tc>
        <w:tc>
          <w:tcPr>
            <w:tcW w:w="1419"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Rapoarte de implementare elaborate și diseminate</w:t>
            </w:r>
          </w:p>
        </w:tc>
        <w:tc>
          <w:tcPr>
            <w:tcW w:w="1985"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Finanțelor;</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Inspectoratul Fiscal Principal de Stat; Serviciul Vamal; Agenția Achiziții Publice</w:t>
            </w:r>
          </w:p>
        </w:tc>
        <w:tc>
          <w:tcPr>
            <w:tcW w:w="1417"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Anual</w:t>
            </w:r>
          </w:p>
        </w:tc>
        <w:tc>
          <w:tcPr>
            <w:tcW w:w="127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Din contul programelor bugetare ale autorităţii publice</w:t>
            </w:r>
          </w:p>
        </w:tc>
      </w:tr>
      <w:tr w:rsidR="00326AFE" w:rsidRPr="00F825EA" w:rsidTr="00DA58CA">
        <w:trPr>
          <w:gridBefore w:val="1"/>
          <w:wBefore w:w="141" w:type="dxa"/>
          <w:trHeight w:val="1220"/>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I8.</w:t>
            </w:r>
            <w:r w:rsidRPr="00F825EA">
              <w:rPr>
                <w:rFonts w:ascii="Times New Roman" w:eastAsia="Times New Roman" w:hAnsi="Times New Roman" w:cs="Times New Roman"/>
                <w:color w:val="auto"/>
                <w:sz w:val="20"/>
                <w:szCs w:val="20"/>
              </w:rPr>
              <w:t xml:space="preserve"> Semnarea Memorandumului de înțelegere între Centrul Național Anticorupție și Banca Europeană pentru Investiții (BEI)</w:t>
            </w:r>
          </w:p>
        </w:tc>
        <w:tc>
          <w:tcPr>
            <w:tcW w:w="1419"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Memorandum semnat</w:t>
            </w:r>
          </w:p>
        </w:tc>
        <w:tc>
          <w:tcPr>
            <w:tcW w:w="1985"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Național Anticorupție</w:t>
            </w:r>
          </w:p>
        </w:tc>
        <w:tc>
          <w:tcPr>
            <w:tcW w:w="1417"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 2018</w:t>
            </w:r>
          </w:p>
        </w:tc>
        <w:tc>
          <w:tcPr>
            <w:tcW w:w="127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Height w:val="1500"/>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hAnsi="Times New Roman" w:cs="Times New Roman"/>
                <w:b/>
                <w:color w:val="auto"/>
                <w:sz w:val="20"/>
                <w:szCs w:val="20"/>
              </w:rPr>
              <w:t>I9.</w:t>
            </w:r>
            <w:r w:rsidRPr="00F825EA">
              <w:rPr>
                <w:rFonts w:ascii="Times New Roman" w:hAnsi="Times New Roman" w:cs="Times New Roman"/>
                <w:color w:val="auto"/>
                <w:sz w:val="20"/>
                <w:szCs w:val="20"/>
              </w:rPr>
              <w:t xml:space="preserve"> Incriminarea faptei de exercitare a atribu</w:t>
            </w:r>
            <w:r w:rsidRPr="00F825EA">
              <w:rPr>
                <w:rFonts w:ascii="Times New Roman" w:hAnsi="Tahoma" w:cs="Times New Roman"/>
                <w:color w:val="auto"/>
                <w:sz w:val="20"/>
                <w:szCs w:val="20"/>
              </w:rPr>
              <w:t>ț</w:t>
            </w:r>
            <w:r w:rsidRPr="00F825EA">
              <w:rPr>
                <w:rFonts w:ascii="Times New Roman" w:hAnsi="Times New Roman" w:cs="Times New Roman"/>
                <w:color w:val="auto"/>
                <w:sz w:val="20"/>
                <w:szCs w:val="20"/>
              </w:rPr>
              <w:t>iilor în sectorul public, inclusiv în ceea ce prive</w:t>
            </w:r>
            <w:r w:rsidRPr="00F825EA">
              <w:rPr>
                <w:rFonts w:ascii="Times New Roman" w:hAnsi="Tahoma" w:cs="Times New Roman"/>
                <w:color w:val="auto"/>
                <w:sz w:val="20"/>
                <w:szCs w:val="20"/>
              </w:rPr>
              <w:t>ș</w:t>
            </w:r>
            <w:r w:rsidRPr="00F825EA">
              <w:rPr>
                <w:rFonts w:ascii="Times New Roman" w:hAnsi="Times New Roman" w:cs="Times New Roman"/>
                <w:color w:val="auto"/>
                <w:sz w:val="20"/>
                <w:szCs w:val="20"/>
              </w:rPr>
              <w:t>te valorificarea mijloacelor din fondurile Uniunii Europene, în situa</w:t>
            </w:r>
            <w:r w:rsidRPr="00F825EA">
              <w:rPr>
                <w:rFonts w:ascii="Times New Roman" w:hAnsi="Tahoma" w:cs="Times New Roman"/>
                <w:color w:val="auto"/>
                <w:sz w:val="20"/>
                <w:szCs w:val="20"/>
              </w:rPr>
              <w:t>ț</w:t>
            </w:r>
            <w:r w:rsidRPr="00F825EA">
              <w:rPr>
                <w:rFonts w:ascii="Times New Roman" w:hAnsi="Times New Roman" w:cs="Times New Roman"/>
                <w:color w:val="auto"/>
                <w:sz w:val="20"/>
                <w:szCs w:val="20"/>
              </w:rPr>
              <w:t>ie de conflict de interese</w:t>
            </w:r>
          </w:p>
        </w:tc>
        <w:tc>
          <w:tcPr>
            <w:tcW w:w="141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Lege intrată</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în vigoare</w:t>
            </w:r>
          </w:p>
        </w:tc>
        <w:tc>
          <w:tcPr>
            <w:tcW w:w="1985" w:type="dxa"/>
          </w:tcPr>
          <w:p w:rsidR="00326AFE" w:rsidRPr="00F825EA" w:rsidRDefault="00326AFE" w:rsidP="00AF01F7">
            <w:pPr>
              <w:pStyle w:val="Normal1"/>
              <w:spacing w:after="0" w:line="240" w:lineRule="auto"/>
              <w:rPr>
                <w:rFonts w:ascii="Times New Roman" w:hAnsi="Times New Roman" w:cs="Times New Roman"/>
                <w:color w:val="auto"/>
                <w:sz w:val="20"/>
                <w:szCs w:val="20"/>
              </w:rPr>
            </w:pPr>
            <w:r w:rsidRPr="00F825EA">
              <w:rPr>
                <w:rFonts w:ascii="Times New Roman" w:hAnsi="Times New Roman" w:cs="Times New Roman"/>
                <w:color w:val="auto"/>
                <w:sz w:val="20"/>
                <w:szCs w:val="20"/>
              </w:rPr>
              <w:t>Ministerul Justiţiei,</w:t>
            </w:r>
          </w:p>
          <w:p w:rsidR="00326AFE" w:rsidRPr="00F825EA" w:rsidRDefault="00326AFE" w:rsidP="00AF01F7">
            <w:pPr>
              <w:pStyle w:val="Normal1"/>
              <w:spacing w:after="0" w:line="240" w:lineRule="auto"/>
              <w:rPr>
                <w:rFonts w:ascii="Times New Roman" w:hAnsi="Times New Roman" w:cs="Times New Roman"/>
                <w:color w:val="auto"/>
                <w:sz w:val="20"/>
                <w:szCs w:val="20"/>
              </w:rPr>
            </w:pPr>
            <w:r w:rsidRPr="00F825EA">
              <w:rPr>
                <w:rFonts w:ascii="Times New Roman" w:hAnsi="Times New Roman" w:cs="Times New Roman"/>
                <w:color w:val="auto"/>
                <w:sz w:val="20"/>
                <w:szCs w:val="20"/>
              </w:rPr>
              <w:t>Centrul Na</w:t>
            </w:r>
            <w:r w:rsidRPr="00F825EA">
              <w:rPr>
                <w:rFonts w:ascii="Times New Roman" w:hAnsi="Tahoma" w:cs="Times New Roman"/>
                <w:color w:val="auto"/>
                <w:sz w:val="20"/>
                <w:szCs w:val="20"/>
              </w:rPr>
              <w:t>ț</w:t>
            </w:r>
            <w:r w:rsidRPr="00F825EA">
              <w:rPr>
                <w:rFonts w:ascii="Times New Roman" w:hAnsi="Times New Roman" w:cs="Times New Roman"/>
                <w:color w:val="auto"/>
                <w:sz w:val="20"/>
                <w:szCs w:val="20"/>
              </w:rPr>
              <w:t>ional Anticorup</w:t>
            </w:r>
            <w:r w:rsidRPr="00F825EA">
              <w:rPr>
                <w:rFonts w:ascii="Times New Roman" w:hAnsi="Tahoma" w:cs="Times New Roman"/>
                <w:color w:val="auto"/>
                <w:sz w:val="20"/>
                <w:szCs w:val="20"/>
              </w:rPr>
              <w:t>ț</w:t>
            </w:r>
            <w:r w:rsidRPr="00F825EA">
              <w:rPr>
                <w:rFonts w:ascii="Times New Roman" w:hAnsi="Times New Roman" w:cs="Times New Roman"/>
                <w:color w:val="auto"/>
                <w:sz w:val="20"/>
                <w:szCs w:val="20"/>
              </w:rPr>
              <w:t>ie,</w:t>
            </w:r>
          </w:p>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r w:rsidRPr="00F825EA">
              <w:rPr>
                <w:rFonts w:ascii="Times New Roman" w:hAnsi="Times New Roman" w:cs="Times New Roman"/>
                <w:color w:val="auto"/>
                <w:sz w:val="20"/>
                <w:szCs w:val="20"/>
              </w:rPr>
              <w:t>Autoritatea Naţională de Integritate</w:t>
            </w:r>
          </w:p>
        </w:tc>
        <w:tc>
          <w:tcPr>
            <w:tcW w:w="1417" w:type="dxa"/>
          </w:tcPr>
          <w:p w:rsidR="00326AFE" w:rsidRPr="00F825EA" w:rsidRDefault="00326AFE" w:rsidP="00AF01F7">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Height w:val="2700"/>
        </w:trPr>
        <w:tc>
          <w:tcPr>
            <w:tcW w:w="638" w:type="dxa"/>
            <w:vMerge w:val="restart"/>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423</w:t>
            </w:r>
          </w:p>
        </w:tc>
        <w:tc>
          <w:tcPr>
            <w:tcW w:w="2049" w:type="dxa"/>
            <w:vMerge w:val="restart"/>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Schimbul de informaţii şi intensificarea cooperării la nivel operaţional</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(1)</w:t>
            </w:r>
            <w:r w:rsidRPr="00F825EA">
              <w:rPr>
                <w:rFonts w:ascii="Times New Roman" w:eastAsia="Times New Roman" w:hAnsi="Times New Roman" w:cs="Times New Roman"/>
                <w:color w:val="auto"/>
                <w:sz w:val="20"/>
                <w:szCs w:val="20"/>
              </w:rPr>
              <w:t xml:space="preserve"> Pentru buna aplicare a prezentului capitol, autorităţile competente din UE şi din Republica Moldova fac schimb de informaţii periodic şi, la cererea uneia dintre părţi, poartă consultări</w:t>
            </w: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SLT1.</w:t>
            </w:r>
            <w:r w:rsidRPr="00F825EA">
              <w:rPr>
                <w:rFonts w:ascii="Times New Roman" w:eastAsia="Times New Roman" w:hAnsi="Times New Roman" w:cs="Times New Roman"/>
                <w:color w:val="auto"/>
                <w:sz w:val="20"/>
                <w:szCs w:val="20"/>
              </w:rPr>
              <w:t xml:space="preserve"> </w:t>
            </w:r>
            <w:r w:rsidRPr="00F825EA">
              <w:rPr>
                <w:rFonts w:ascii="Times New Roman" w:eastAsia="Times New Roman" w:hAnsi="Times New Roman" w:cs="Times New Roman"/>
                <w:b/>
                <w:color w:val="auto"/>
                <w:sz w:val="20"/>
                <w:szCs w:val="20"/>
              </w:rPr>
              <w:t>Act nou</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Proiectul </w:t>
            </w:r>
            <w:proofErr w:type="spellStart"/>
            <w:r w:rsidRPr="00F825EA">
              <w:rPr>
                <w:rFonts w:ascii="Times New Roman" w:eastAsia="Times New Roman" w:hAnsi="Times New Roman" w:cs="Times New Roman"/>
                <w:color w:val="auto"/>
                <w:sz w:val="20"/>
                <w:szCs w:val="20"/>
              </w:rPr>
              <w:t>hotărîrii</w:t>
            </w:r>
            <w:proofErr w:type="spellEnd"/>
            <w:r w:rsidRPr="00F825EA">
              <w:rPr>
                <w:rFonts w:ascii="Times New Roman" w:eastAsia="Times New Roman" w:hAnsi="Times New Roman" w:cs="Times New Roman"/>
                <w:color w:val="auto"/>
                <w:sz w:val="20"/>
                <w:szCs w:val="20"/>
              </w:rPr>
              <w:t xml:space="preserve"> de Guvern pentru aprobarea Regulamentului</w:t>
            </w:r>
            <w:r w:rsidRPr="00F825EA">
              <w:rPr>
                <w:rFonts w:ascii="Times New Roman" w:eastAsia="Times New Roman" w:hAnsi="Times New Roman" w:cs="Times New Roman"/>
                <w:b/>
                <w:color w:val="auto"/>
                <w:sz w:val="20"/>
                <w:szCs w:val="20"/>
              </w:rPr>
              <w:t xml:space="preserve"> </w:t>
            </w:r>
            <w:r w:rsidRPr="00F825EA">
              <w:rPr>
                <w:rFonts w:ascii="Times New Roman" w:eastAsia="Times New Roman" w:hAnsi="Times New Roman" w:cs="Times New Roman"/>
                <w:color w:val="auto"/>
                <w:sz w:val="20"/>
                <w:szCs w:val="20"/>
              </w:rPr>
              <w:t xml:space="preserve">cu privire la implementarea </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programelor de cooperare transfrontalieră şi transnaţională finanţate de Uniunea Europeană</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Transpune: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Regulamentul de punere în aplicare (UE) nr. 897/2014</w:t>
            </w:r>
          </w:p>
        </w:tc>
        <w:tc>
          <w:tcPr>
            <w:tcW w:w="141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roofErr w:type="spellStart"/>
            <w:r w:rsidRPr="00F825EA">
              <w:rPr>
                <w:rFonts w:ascii="Times New Roman" w:eastAsia="Times New Roman" w:hAnsi="Times New Roman" w:cs="Times New Roman"/>
                <w:color w:val="auto"/>
                <w:sz w:val="20"/>
                <w:szCs w:val="20"/>
              </w:rPr>
              <w:t>Hotărîre</w:t>
            </w:r>
            <w:proofErr w:type="spellEnd"/>
            <w:r w:rsidRPr="00F825EA">
              <w:rPr>
                <w:rFonts w:ascii="Times New Roman" w:eastAsia="Times New Roman" w:hAnsi="Times New Roman" w:cs="Times New Roman"/>
                <w:color w:val="auto"/>
                <w:sz w:val="20"/>
                <w:szCs w:val="20"/>
              </w:rPr>
              <w:t xml:space="preserve"> de Guvern intrată în vigoare</w:t>
            </w:r>
          </w:p>
        </w:tc>
        <w:tc>
          <w:tcPr>
            <w:tcW w:w="1985"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Cancelaria de Stat</w:t>
            </w:r>
          </w:p>
        </w:tc>
        <w:tc>
          <w:tcPr>
            <w:tcW w:w="1417"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Trimestrul I, 2017</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În limitele alocațiilor bugetare (bugetul de stat)</w:t>
            </w:r>
          </w:p>
        </w:tc>
      </w:tr>
      <w:tr w:rsidR="00326AFE" w:rsidRPr="00F825EA" w:rsidTr="00DA58CA">
        <w:trPr>
          <w:gridBefore w:val="1"/>
          <w:wBefore w:w="141" w:type="dxa"/>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2.5. Comer</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 xml:space="preserve">ul </w:t>
            </w:r>
            <w:r w:rsidRPr="00F825EA">
              <w:rPr>
                <w:rFonts w:ascii="Cambria Math" w:eastAsia="Times New Roman" w:hAnsi="Cambria Math" w:cs="Times New Roman"/>
                <w:b/>
                <w:color w:val="auto"/>
                <w:sz w:val="20"/>
                <w:szCs w:val="20"/>
              </w:rPr>
              <w:t>ș</w:t>
            </w:r>
            <w:r w:rsidRPr="00F825EA">
              <w:rPr>
                <w:rFonts w:ascii="Times New Roman" w:eastAsia="Times New Roman" w:hAnsi="Times New Roman" w:cs="Times New Roman"/>
                <w:b/>
                <w:color w:val="auto"/>
                <w:sz w:val="20"/>
                <w:szCs w:val="20"/>
              </w:rPr>
              <w:t>i aspectele legate de comer</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 xml:space="preserve"> (DCFTA)</w:t>
            </w:r>
          </w:p>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 Regimul vamal </w:t>
            </w:r>
            <w:r w:rsidRPr="00F825EA">
              <w:rPr>
                <w:rFonts w:ascii="Cambria Math" w:eastAsia="Times New Roman" w:hAnsi="Cambria Math" w:cs="Times New Roman"/>
                <w:b/>
                <w:color w:val="auto"/>
                <w:sz w:val="20"/>
                <w:szCs w:val="20"/>
              </w:rPr>
              <w:t>ș</w:t>
            </w:r>
            <w:r w:rsidRPr="00F825EA">
              <w:rPr>
                <w:rFonts w:ascii="Times New Roman" w:eastAsia="Times New Roman" w:hAnsi="Times New Roman" w:cs="Times New Roman"/>
                <w:b/>
                <w:color w:val="auto"/>
                <w:sz w:val="20"/>
                <w:szCs w:val="20"/>
              </w:rPr>
              <w:t xml:space="preserve">i </w:t>
            </w:r>
            <w:r w:rsidRPr="00F825EA">
              <w:rPr>
                <w:rFonts w:ascii="Times New Roman" w:eastAsia="Times New Roman" w:hAnsi="Times New Roman" w:cs="Times New Roman"/>
                <w:b/>
                <w:color w:val="auto"/>
                <w:sz w:val="20"/>
                <w:szCs w:val="20"/>
              </w:rPr>
              <w:lastRenderedPageBreak/>
              <w:t>facilitarea comer</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ului</w:t>
            </w:r>
          </w:p>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p>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 Consolidarea măsurilor pentru combaterea fraudei </w:t>
            </w:r>
            <w:r w:rsidRPr="00F825EA">
              <w:rPr>
                <w:rFonts w:ascii="Cambria Math" w:eastAsia="Times New Roman" w:hAnsi="Cambria Math" w:cs="Times New Roman"/>
                <w:b/>
                <w:color w:val="auto"/>
                <w:sz w:val="20"/>
                <w:szCs w:val="20"/>
              </w:rPr>
              <w:t>ș</w:t>
            </w:r>
            <w:r w:rsidRPr="00F825EA">
              <w:rPr>
                <w:rFonts w:ascii="Times New Roman" w:eastAsia="Times New Roman" w:hAnsi="Times New Roman" w:cs="Times New Roman"/>
                <w:b/>
                <w:color w:val="auto"/>
                <w:sz w:val="20"/>
                <w:szCs w:val="20"/>
              </w:rPr>
              <w:t>i pentru prevenirea comer</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ului ilicit, inclusiv cu produse supuse accizelor, în special prin îmbunătă</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irea cooperării în baza Protocolului privind asisten</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a administrativă reciprocă în domeniul vamal</w:t>
            </w: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lastRenderedPageBreak/>
              <w:t>I1</w:t>
            </w:r>
            <w:r w:rsidRPr="00F825EA">
              <w:rPr>
                <w:rFonts w:ascii="Times New Roman" w:eastAsia="Times New Roman" w:hAnsi="Times New Roman" w:cs="Times New Roman"/>
                <w:color w:val="auto"/>
                <w:sz w:val="20"/>
                <w:szCs w:val="20"/>
              </w:rPr>
              <w:t>. Asigurarea unui proces eficient de asistență administrativă cu țările Uniunii Europene în domeniul vamal</w:t>
            </w:r>
          </w:p>
        </w:tc>
        <w:tc>
          <w:tcPr>
            <w:tcW w:w="141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Număr de solicitări primite/transmise</w:t>
            </w:r>
          </w:p>
        </w:tc>
        <w:tc>
          <w:tcPr>
            <w:tcW w:w="1985"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Serviciul Vamal</w:t>
            </w:r>
          </w:p>
        </w:tc>
        <w:tc>
          <w:tcPr>
            <w:tcW w:w="1417"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2019</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Din contul programelor bugetare ale autorităţii </w:t>
            </w:r>
            <w:r w:rsidRPr="00F825EA">
              <w:rPr>
                <w:rFonts w:ascii="Times New Roman" w:eastAsia="Times New Roman" w:hAnsi="Times New Roman" w:cs="Times New Roman"/>
                <w:color w:val="auto"/>
                <w:sz w:val="20"/>
                <w:szCs w:val="20"/>
              </w:rPr>
              <w:lastRenderedPageBreak/>
              <w:t>publice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(2)</w:t>
            </w:r>
            <w:r w:rsidRPr="00F825EA">
              <w:rPr>
                <w:rFonts w:ascii="Times New Roman" w:eastAsia="Times New Roman" w:hAnsi="Times New Roman" w:cs="Times New Roman"/>
                <w:color w:val="auto"/>
                <w:sz w:val="20"/>
                <w:szCs w:val="20"/>
              </w:rPr>
              <w:t xml:space="preserve"> OLAF poate conveni cu omologii săi din Republica Moldova asupra intensificării cooperării în domeniul combaterii fraudei, inclusiv prin acorduri operaţionale cu autorităţile din Republica Moldova</w:t>
            </w: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I2</w:t>
            </w:r>
            <w:r w:rsidRPr="00F825EA">
              <w:rPr>
                <w:rFonts w:ascii="Times New Roman" w:eastAsia="Times New Roman" w:hAnsi="Times New Roman" w:cs="Times New Roman"/>
                <w:color w:val="auto"/>
                <w:sz w:val="20"/>
                <w:szCs w:val="20"/>
              </w:rPr>
              <w:t>. Desemnarea subdiviziunii structurale responsabile de cooperarea efectivă și schimbul de informații cu Oficiul European de Luptă Antifraudă</w:t>
            </w:r>
          </w:p>
        </w:tc>
        <w:tc>
          <w:tcPr>
            <w:tcW w:w="141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Subdiviziune structurală desemnată/</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Regulament al subdiviziunii aprobat</w:t>
            </w:r>
          </w:p>
        </w:tc>
        <w:tc>
          <w:tcPr>
            <w:tcW w:w="1985"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Centrul Naţional Anticorupţie</w:t>
            </w:r>
          </w:p>
        </w:tc>
        <w:tc>
          <w:tcPr>
            <w:tcW w:w="1417"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Trimestrul I, 2017</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2.5. Comer</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 xml:space="preserve">ul </w:t>
            </w:r>
            <w:r w:rsidRPr="00F825EA">
              <w:rPr>
                <w:rFonts w:ascii="Cambria Math" w:eastAsia="Times New Roman" w:hAnsi="Cambria Math" w:cs="Times New Roman"/>
                <w:b/>
                <w:color w:val="auto"/>
                <w:sz w:val="20"/>
                <w:szCs w:val="20"/>
              </w:rPr>
              <w:t>ș</w:t>
            </w:r>
            <w:r w:rsidRPr="00F825EA">
              <w:rPr>
                <w:rFonts w:ascii="Times New Roman" w:eastAsia="Times New Roman" w:hAnsi="Times New Roman" w:cs="Times New Roman"/>
                <w:b/>
                <w:color w:val="auto"/>
                <w:sz w:val="20"/>
                <w:szCs w:val="20"/>
              </w:rPr>
              <w:t>i aspectele legate de comer</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 xml:space="preserve"> (DCFTA)</w:t>
            </w:r>
          </w:p>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 Regimul vamal </w:t>
            </w:r>
            <w:r w:rsidRPr="00F825EA">
              <w:rPr>
                <w:rFonts w:ascii="Cambria Math" w:eastAsia="Times New Roman" w:hAnsi="Cambria Math" w:cs="Times New Roman"/>
                <w:b/>
                <w:color w:val="auto"/>
                <w:sz w:val="20"/>
                <w:szCs w:val="20"/>
              </w:rPr>
              <w:t>ș</w:t>
            </w:r>
            <w:r w:rsidRPr="00F825EA">
              <w:rPr>
                <w:rFonts w:ascii="Times New Roman" w:eastAsia="Times New Roman" w:hAnsi="Times New Roman" w:cs="Times New Roman"/>
                <w:b/>
                <w:color w:val="auto"/>
                <w:sz w:val="20"/>
                <w:szCs w:val="20"/>
              </w:rPr>
              <w:t>i facilitarea comer</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ului</w:t>
            </w:r>
          </w:p>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p>
          <w:p w:rsidR="00326AFE" w:rsidRPr="00F825EA" w:rsidRDefault="00326AFE" w:rsidP="00AF01F7">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 Consolidarea măsurilor pentru combaterea fraudei </w:t>
            </w:r>
            <w:r w:rsidRPr="00F825EA">
              <w:rPr>
                <w:rFonts w:ascii="Cambria Math" w:eastAsia="Times New Roman" w:hAnsi="Cambria Math" w:cs="Times New Roman"/>
                <w:b/>
                <w:color w:val="auto"/>
                <w:sz w:val="20"/>
                <w:szCs w:val="20"/>
              </w:rPr>
              <w:t>ș</w:t>
            </w:r>
            <w:r w:rsidRPr="00F825EA">
              <w:rPr>
                <w:rFonts w:ascii="Times New Roman" w:eastAsia="Times New Roman" w:hAnsi="Times New Roman" w:cs="Times New Roman"/>
                <w:b/>
                <w:color w:val="auto"/>
                <w:sz w:val="20"/>
                <w:szCs w:val="20"/>
              </w:rPr>
              <w:t>i pentru prevenirea comer</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ului ilicit, inclusiv cu produse supuse accizelor, în special prin îmbunătă</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 xml:space="preserve">irea cooperării </w:t>
            </w:r>
            <w:r w:rsidRPr="00F825EA">
              <w:rPr>
                <w:rFonts w:ascii="Times New Roman" w:eastAsia="Times New Roman" w:hAnsi="Times New Roman" w:cs="Times New Roman"/>
                <w:b/>
                <w:color w:val="auto"/>
                <w:sz w:val="20"/>
                <w:szCs w:val="20"/>
              </w:rPr>
              <w:lastRenderedPageBreak/>
              <w:t>în baza Protocolului privind asisten</w:t>
            </w:r>
            <w:r w:rsidRPr="00F825EA">
              <w:rPr>
                <w:rFonts w:ascii="Cambria Math" w:eastAsia="Times New Roman" w:hAnsi="Cambria Math" w:cs="Times New Roman"/>
                <w:b/>
                <w:color w:val="auto"/>
                <w:sz w:val="20"/>
                <w:szCs w:val="20"/>
              </w:rPr>
              <w:t>ț</w:t>
            </w:r>
            <w:r w:rsidRPr="00F825EA">
              <w:rPr>
                <w:rFonts w:ascii="Times New Roman" w:eastAsia="Times New Roman" w:hAnsi="Times New Roman" w:cs="Times New Roman"/>
                <w:b/>
                <w:color w:val="auto"/>
                <w:sz w:val="20"/>
                <w:szCs w:val="20"/>
              </w:rPr>
              <w:t>a administrativă reciprocă în domeniul vamal</w:t>
            </w: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lastRenderedPageBreak/>
              <w:t>I3.</w:t>
            </w:r>
            <w:r w:rsidRPr="00F825EA">
              <w:rPr>
                <w:rFonts w:ascii="Times New Roman" w:eastAsia="Times New Roman" w:hAnsi="Times New Roman" w:cs="Times New Roman"/>
                <w:color w:val="auto"/>
                <w:sz w:val="20"/>
                <w:szCs w:val="20"/>
              </w:rPr>
              <w:t xml:space="preserve"> Dezvoltarea parteneriatului cu Oficiul European de Luptă Antifraudă şi organizarea şi/sau participarea la evenimentele internaţionale care vizează dezvoltarea profesională a ofiţerilor de legătură în colaborare cu Oficiul European de Luptă Antifraudă</w:t>
            </w:r>
          </w:p>
        </w:tc>
        <w:tc>
          <w:tcPr>
            <w:tcW w:w="141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Participare la operaţiunile internaţionale comune, sub egida Oficiului European de Luptă Antifraudă;</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Participare la şedinţele tematice sau activităţile de instruire </w:t>
            </w:r>
            <w:r w:rsidRPr="00F825EA">
              <w:rPr>
                <w:rFonts w:ascii="Times New Roman" w:eastAsia="Times New Roman" w:hAnsi="Times New Roman" w:cs="Times New Roman"/>
                <w:color w:val="auto"/>
                <w:sz w:val="20"/>
                <w:szCs w:val="20"/>
              </w:rPr>
              <w:lastRenderedPageBreak/>
              <w:t>organizate de Oficiul European de Luptă Antifraudă</w:t>
            </w:r>
          </w:p>
        </w:tc>
        <w:tc>
          <w:tcPr>
            <w:tcW w:w="1985"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lastRenderedPageBreak/>
              <w:t>Centrul Național Anticorupție; Serviciul Vamal</w:t>
            </w:r>
          </w:p>
        </w:tc>
        <w:tc>
          <w:tcPr>
            <w:tcW w:w="1417"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2019</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Din contul programelor bugetare ale autorităţii publice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(3)</w:t>
            </w:r>
            <w:r w:rsidRPr="00F825EA">
              <w:rPr>
                <w:rFonts w:ascii="Times New Roman" w:eastAsia="Times New Roman" w:hAnsi="Times New Roman" w:cs="Times New Roman"/>
                <w:color w:val="auto"/>
                <w:sz w:val="20"/>
                <w:szCs w:val="20"/>
              </w:rPr>
              <w:t xml:space="preserve"> În ceea ce priveşte transferul şi prelucrarea datelor cu caracter personal, se aplică articolul 13 de la titlul III (Libertate, securitate şi justiţie) din prezentul acord</w:t>
            </w:r>
          </w:p>
        </w:tc>
      </w:tr>
      <w:tr w:rsidR="00326AFE" w:rsidRPr="00F825EA" w:rsidTr="00DA58CA">
        <w:trPr>
          <w:gridBefore w:val="1"/>
          <w:wBefore w:w="141" w:type="dxa"/>
          <w:trHeight w:val="1080"/>
        </w:trPr>
        <w:tc>
          <w:tcPr>
            <w:tcW w:w="638" w:type="dxa"/>
            <w:vMerge w:val="restart"/>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424</w:t>
            </w:r>
          </w:p>
        </w:tc>
        <w:tc>
          <w:tcPr>
            <w:tcW w:w="2049" w:type="dxa"/>
            <w:vMerge w:val="restart"/>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Prevenirea neregulilor, a fraudei şi a corupţiei</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(1)</w:t>
            </w:r>
            <w:r w:rsidRPr="00F825EA">
              <w:rPr>
                <w:rFonts w:ascii="Times New Roman" w:eastAsia="Times New Roman" w:hAnsi="Times New Roman" w:cs="Times New Roman"/>
                <w:color w:val="auto"/>
                <w:sz w:val="20"/>
                <w:szCs w:val="20"/>
              </w:rPr>
              <w:t xml:space="preserve"> Autorităţile din Republica Moldova verifică cu regularitate dacă operaţiunile finanţate din fonduri UE au fost executate corespunzător. Acestea iau toate măsurile adecvate pentru a preveni şi a remedia neregulile sau fraudele</w:t>
            </w:r>
          </w:p>
        </w:tc>
        <w:tc>
          <w:tcPr>
            <w:tcW w:w="2411" w:type="dxa"/>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Elaborarea produselor analitice referitoare la modul de obținere și valorificare a mijloacelor din fondurile Uniunii Europene</w:t>
            </w: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Produse analitice elaborate</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anual</w:t>
            </w:r>
          </w:p>
        </w:tc>
        <w:tc>
          <w:tcPr>
            <w:tcW w:w="1277" w:type="dxa"/>
            <w:gridSpan w:val="2"/>
            <w:vMerge w:val="restart"/>
          </w:tcPr>
          <w:p w:rsidR="00326AFE" w:rsidRPr="00F825EA" w:rsidRDefault="00326AFE" w:rsidP="00AF01F7">
            <w:pPr>
              <w:pStyle w:val="Normal1"/>
              <w:spacing w:after="0" w:line="240" w:lineRule="auto"/>
              <w:rPr>
                <w:rFonts w:ascii="Times New Roman" w:hAnsi="Times New Roman" w:cs="Times New Roman"/>
                <w:color w:val="auto"/>
                <w:sz w:val="20"/>
                <w:szCs w:val="20"/>
              </w:rPr>
            </w:pPr>
            <w:r w:rsidRPr="00F825EA">
              <w:rPr>
                <w:rFonts w:ascii="Times New Roman" w:hAnsi="Times New Roman" w:cs="Times New Roman"/>
                <w:color w:val="auto"/>
                <w:sz w:val="20"/>
                <w:szCs w:val="20"/>
              </w:rPr>
              <w:t>De specificat de către Curtea de Conturi!</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r>
      <w:tr w:rsidR="00326AFE" w:rsidRPr="00F825EA" w:rsidTr="00DA58CA">
        <w:trPr>
          <w:gridBefore w:val="1"/>
          <w:wBefore w:w="141" w:type="dxa"/>
          <w:trHeight w:val="78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I2.</w:t>
            </w:r>
            <w:r w:rsidRPr="00F825EA">
              <w:rPr>
                <w:rFonts w:ascii="Times New Roman" w:eastAsia="Times New Roman" w:hAnsi="Times New Roman" w:cs="Times New Roman"/>
                <w:color w:val="auto"/>
                <w:sz w:val="20"/>
                <w:szCs w:val="20"/>
              </w:rPr>
              <w:t>Instruirea auditorilor Curții de Conturi privind auditul asistenței externe oferite Republicii Moldova de către Uniunea Europeană</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Număr de instruiri realizate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985" w:type="dxa"/>
            <w:vMerge w:val="restart"/>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Curtea de Conturi</w:t>
            </w: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Pe parcursul anului</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vMerge/>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84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I3.</w:t>
            </w:r>
            <w:r w:rsidRPr="00F825EA">
              <w:rPr>
                <w:rFonts w:ascii="Times New Roman" w:eastAsia="Times New Roman" w:hAnsi="Times New Roman" w:cs="Times New Roman"/>
                <w:color w:val="auto"/>
                <w:sz w:val="20"/>
                <w:szCs w:val="20"/>
              </w:rPr>
              <w:t xml:space="preserve"> Încheierea Acordului de cooperare dintre Curtea de Conturi și Curtea de Conturi Europeană</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Acord de cooperare încheiat</w:t>
            </w:r>
          </w:p>
        </w:tc>
        <w:tc>
          <w:tcPr>
            <w:tcW w:w="1985" w:type="dxa"/>
            <w:vMerge/>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IV, 2018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vMerge/>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176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I4.</w:t>
            </w:r>
            <w:r w:rsidRPr="00F825EA">
              <w:rPr>
                <w:rFonts w:ascii="Times New Roman" w:eastAsia="Times New Roman" w:hAnsi="Times New Roman" w:cs="Times New Roman"/>
                <w:color w:val="auto"/>
                <w:sz w:val="20"/>
                <w:szCs w:val="20"/>
              </w:rPr>
              <w:t xml:space="preserve"> Asigurarea informării donatorilor cu privire la suspiciunile de fraude identificate şi iregularități depistate de Curtea de Conturi în procesul auditului activităţii entităţilor publice care au beneficiat de asistenţă externă</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Număr de comunicări realizate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985" w:type="dxa"/>
            <w:vMerge/>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Pe parcursul anului</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vMerge/>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112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Borders>
              <w:right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I5.</w:t>
            </w:r>
            <w:r w:rsidRPr="00F825EA">
              <w:rPr>
                <w:rFonts w:ascii="Times New Roman" w:eastAsia="Times New Roman" w:hAnsi="Times New Roman" w:cs="Times New Roman"/>
                <w:color w:val="auto"/>
                <w:sz w:val="20"/>
                <w:szCs w:val="20"/>
              </w:rPr>
              <w:t xml:space="preserve"> Consultarea societăţii civile înainte de aprobarea planurilor şi programelor anuale de audit a Curţii de Conturi pentru anul viitor</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roofErr w:type="spellStart"/>
            <w:r w:rsidRPr="00F825EA">
              <w:rPr>
                <w:rFonts w:ascii="Times New Roman" w:eastAsia="Times New Roman" w:hAnsi="Times New Roman" w:cs="Times New Roman"/>
                <w:color w:val="auto"/>
                <w:sz w:val="20"/>
                <w:szCs w:val="20"/>
              </w:rPr>
              <w:t>Sedințe</w:t>
            </w:r>
            <w:proofErr w:type="spellEnd"/>
            <w:r w:rsidRPr="00F825EA">
              <w:rPr>
                <w:rFonts w:ascii="Times New Roman" w:eastAsia="Times New Roman" w:hAnsi="Times New Roman" w:cs="Times New Roman"/>
                <w:color w:val="auto"/>
                <w:sz w:val="20"/>
                <w:szCs w:val="20"/>
              </w:rPr>
              <w:t xml:space="preserve"> consultative organizate anual</w:t>
            </w:r>
          </w:p>
        </w:tc>
        <w:tc>
          <w:tcPr>
            <w:tcW w:w="1985" w:type="dxa"/>
            <w:vMerge/>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III, 2017;</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III, 2018;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III, 2019</w:t>
            </w:r>
          </w:p>
        </w:tc>
        <w:tc>
          <w:tcPr>
            <w:tcW w:w="1277" w:type="dxa"/>
            <w:gridSpan w:val="2"/>
            <w:vMerge/>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2100"/>
        </w:trPr>
        <w:tc>
          <w:tcPr>
            <w:tcW w:w="638" w:type="dxa"/>
            <w:vMerge w:val="restart"/>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val="restart"/>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(2)</w:t>
            </w:r>
            <w:r w:rsidRPr="00F825EA">
              <w:rPr>
                <w:rFonts w:ascii="Times New Roman" w:eastAsia="Times New Roman" w:hAnsi="Times New Roman" w:cs="Times New Roman"/>
                <w:color w:val="auto"/>
                <w:sz w:val="20"/>
                <w:szCs w:val="20"/>
              </w:rPr>
              <w:t xml:space="preserve"> Autorităţile din Republica Moldova iau toate măsurile adecvate pentru a preveni şi a remedia orice practici de corupţie activă sau pasivă şi pentru a exclude conflictul de interese în orice etapă a procedurilor referitoare la execuţia fondurilor UE</w:t>
            </w: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I6.</w:t>
            </w:r>
            <w:r w:rsidRPr="00F825EA">
              <w:rPr>
                <w:rFonts w:ascii="Times New Roman" w:eastAsia="Times New Roman" w:hAnsi="Times New Roman" w:cs="Times New Roman"/>
                <w:color w:val="auto"/>
                <w:sz w:val="20"/>
                <w:szCs w:val="20"/>
              </w:rPr>
              <w:t xml:space="preserve"> Instruirea continuă a personalului autorităţilor naţionale şi proiectelor în prevenirea fraudei şi corupţiei în contextul implementării proiectelor de asistenţă ale Uniunii Europene</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Număr de instruiri desfăşurate; </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Număr de persoane instruite</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 Cancelaria de Stat; Academia de Administrare Publică;</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Autoritatea Naţională de Integritate</w:t>
            </w: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Permanent</w:t>
            </w:r>
          </w:p>
        </w:tc>
        <w:tc>
          <w:tcPr>
            <w:tcW w:w="127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Implică costuri suplimentare care urmează a fi calculate şi bugetate anual de către instituţiile de aplicare, precum şi din cadrul proiectelor de asistenţă</w:t>
            </w:r>
          </w:p>
        </w:tc>
      </w:tr>
      <w:tr w:rsidR="00326AFE" w:rsidRPr="00F825EA" w:rsidTr="00DA58CA">
        <w:trPr>
          <w:gridBefore w:val="1"/>
          <w:wBefore w:w="141" w:type="dxa"/>
          <w:trHeight w:val="50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rsidP="00AF01F7">
            <w:pPr>
              <w:spacing w:after="0" w:line="240" w:lineRule="auto"/>
              <w:jc w:val="both"/>
              <w:rPr>
                <w:rFonts w:ascii="Times New Roman" w:hAnsi="Times New Roman" w:cs="Times New Roman"/>
                <w:b/>
              </w:rPr>
            </w:pPr>
            <w:r w:rsidRPr="00F825EA">
              <w:rPr>
                <w:rFonts w:ascii="Times New Roman" w:hAnsi="Times New Roman" w:cs="Times New Roman"/>
                <w:b/>
              </w:rPr>
              <w:t>2.2. Dialogul politic, buna guvernanţei şi consolidarea instituţiilor</w:t>
            </w:r>
          </w:p>
          <w:p w:rsidR="00326AFE" w:rsidRPr="00F825EA" w:rsidRDefault="00326AFE" w:rsidP="00AF01F7">
            <w:pPr>
              <w:spacing w:after="0" w:line="240" w:lineRule="auto"/>
              <w:jc w:val="both"/>
              <w:rPr>
                <w:rFonts w:ascii="Times New Roman" w:hAnsi="Times New Roman" w:cs="Times New Roman"/>
                <w:b/>
              </w:rPr>
            </w:pPr>
            <w:r w:rsidRPr="00F825EA">
              <w:rPr>
                <w:rFonts w:ascii="Times New Roman" w:hAnsi="Times New Roman" w:cs="Times New Roman"/>
                <w:b/>
              </w:rPr>
              <w:t xml:space="preserve">- </w:t>
            </w:r>
            <w:r w:rsidRPr="00F825EA">
              <w:rPr>
                <w:rFonts w:ascii="Times New Roman" w:hAnsi="Times New Roman" w:cs="Times New Roman"/>
              </w:rPr>
              <w:t>îmbunătăţirea în continuare a MFP şi implementarea efectivă a strategiei actualizate în materie de MFP</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 xml:space="preserve">I7. </w:t>
            </w:r>
            <w:r w:rsidRPr="00F825EA">
              <w:rPr>
                <w:rFonts w:ascii="Times New Roman" w:eastAsia="Times New Roman" w:hAnsi="Times New Roman" w:cs="Times New Roman"/>
                <w:color w:val="auto"/>
                <w:sz w:val="20"/>
                <w:szCs w:val="20"/>
              </w:rPr>
              <w:t>Continuarea consolidării guvernanței prin  asigurarea implementării eficiente a Strategiei de dezvoltare a managementului finanțelor publice și a strategiilor din domeniile specifice gestionării finanțelor publice (achiziții publice, administrare fiscală, administrare vamală etc.)</w:t>
            </w:r>
          </w:p>
        </w:tc>
        <w:tc>
          <w:tcPr>
            <w:tcW w:w="1419"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Rapoarte de implementare elaborate și diseminate</w:t>
            </w:r>
          </w:p>
        </w:tc>
        <w:tc>
          <w:tcPr>
            <w:tcW w:w="1985"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Finanțelor;</w:t>
            </w:r>
          </w:p>
          <w:p w:rsidR="00326AFE" w:rsidRPr="00F825EA" w:rsidRDefault="00326AFE" w:rsidP="00AF01F7">
            <w:pPr>
              <w:spacing w:after="0" w:line="240" w:lineRule="auto"/>
              <w:jc w:val="both"/>
              <w:rPr>
                <w:rFonts w:ascii="Times New Roman" w:eastAsia="Times New Roman" w:hAnsi="Times New Roman" w:cs="Times New Roman"/>
                <w:lang w:eastAsia="ru-RU"/>
              </w:rPr>
            </w:pPr>
          </w:p>
          <w:p w:rsidR="00326AFE" w:rsidRPr="00F825EA" w:rsidRDefault="00326AFE" w:rsidP="00AF01F7">
            <w:pPr>
              <w:spacing w:after="0" w:line="240" w:lineRule="auto"/>
              <w:jc w:val="both"/>
              <w:rPr>
                <w:rFonts w:ascii="Times New Roman" w:eastAsia="Times New Roman" w:hAnsi="Times New Roman" w:cs="Times New Roman"/>
                <w:lang w:eastAsia="ru-RU"/>
              </w:rPr>
            </w:pPr>
            <w:r w:rsidRPr="00F825EA">
              <w:rPr>
                <w:rFonts w:ascii="Times New Roman" w:eastAsia="Times New Roman" w:hAnsi="Times New Roman" w:cs="Times New Roman"/>
                <w:lang w:eastAsia="ru-RU"/>
              </w:rPr>
              <w:t>Serviciul Fiscal de Stat</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Serviciul Vamal; Agenția Achiziții Publice</w:t>
            </w:r>
          </w:p>
        </w:tc>
        <w:tc>
          <w:tcPr>
            <w:tcW w:w="1417"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2017</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2019</w:t>
            </w:r>
          </w:p>
        </w:tc>
        <w:tc>
          <w:tcPr>
            <w:tcW w:w="127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Din contul programelor bugetare ale autorităţii publice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(3)</w:t>
            </w:r>
            <w:r w:rsidRPr="00F825EA">
              <w:rPr>
                <w:rFonts w:ascii="Times New Roman" w:eastAsia="Times New Roman" w:hAnsi="Times New Roman" w:cs="Times New Roman"/>
                <w:color w:val="auto"/>
                <w:sz w:val="20"/>
                <w:szCs w:val="20"/>
              </w:rPr>
              <w:t xml:space="preserve"> Autorităţile din Republica Moldova informează Comisia Europeană cu privire la orice măsură de prevenire luată</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w:t>
            </w:r>
            <w:r w:rsidRPr="00F825EA">
              <w:rPr>
                <w:rFonts w:ascii="Times New Roman" w:eastAsia="Times New Roman" w:hAnsi="Times New Roman" w:cs="Times New Roman"/>
                <w:color w:val="auto"/>
                <w:sz w:val="20"/>
                <w:szCs w:val="20"/>
              </w:rPr>
              <w:t xml:space="preserve"> Comisia Europeană are dreptul de a obţine dovezi în conformitate cu articolul 56 din Regulamentul (CE, Euratom) nr. 1605/2002 al Consiliului din 25 iunie 2002 privind regulamentul financiar aplicabil bugetului general al Comunităţilor Europene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(5)</w:t>
            </w:r>
            <w:r w:rsidRPr="00F825EA">
              <w:rPr>
                <w:rFonts w:ascii="Times New Roman" w:eastAsia="Times New Roman" w:hAnsi="Times New Roman" w:cs="Times New Roman"/>
                <w:color w:val="auto"/>
                <w:sz w:val="20"/>
                <w:szCs w:val="20"/>
              </w:rPr>
              <w:t xml:space="preserve"> Comisia Europeană are, de asemenea, dreptul de a obţine dovezi că procedurile privind achiziţiile publice şi granturile respectă principiile transparenţei, tratamentului egal şi nediscriminării, previn orice conflict de interese, oferă garanţii echivalente standardelor acceptate pe plan internaţional şi asigură respectarea dispoziţiilor privind buna gestiune financiară</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(6)</w:t>
            </w:r>
            <w:r w:rsidRPr="00F825EA">
              <w:rPr>
                <w:rFonts w:ascii="Times New Roman" w:eastAsia="Times New Roman" w:hAnsi="Times New Roman" w:cs="Times New Roman"/>
                <w:color w:val="auto"/>
                <w:sz w:val="20"/>
                <w:szCs w:val="20"/>
              </w:rPr>
              <w:t xml:space="preserve"> În acest scop, autorităţile competente din Republica Moldova furnizează Comisiei Europene toate informaţiile legate de execuţia fondurilor UE şi îi comunică acesteia fără </w:t>
            </w:r>
            <w:proofErr w:type="spellStart"/>
            <w:r w:rsidRPr="00F825EA">
              <w:rPr>
                <w:rFonts w:ascii="Times New Roman" w:eastAsia="Times New Roman" w:hAnsi="Times New Roman" w:cs="Times New Roman"/>
                <w:color w:val="auto"/>
                <w:sz w:val="20"/>
                <w:szCs w:val="20"/>
              </w:rPr>
              <w:t>întîrziere</w:t>
            </w:r>
            <w:proofErr w:type="spellEnd"/>
            <w:r w:rsidRPr="00F825EA">
              <w:rPr>
                <w:rFonts w:ascii="Times New Roman" w:eastAsia="Times New Roman" w:hAnsi="Times New Roman" w:cs="Times New Roman"/>
                <w:color w:val="auto"/>
                <w:sz w:val="20"/>
                <w:szCs w:val="20"/>
              </w:rPr>
              <w:t xml:space="preserve"> orice modificare semnificativă a procedurilor sau a sistemelor lor</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425</w:t>
            </w:r>
          </w:p>
        </w:tc>
        <w:tc>
          <w:tcPr>
            <w:tcW w:w="2049" w:type="dxa"/>
            <w:vMerge w:val="restart"/>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Cercetarea şi urmărirea penală</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 xml:space="preserve">Autorităţile din Republica Moldova asigură cercetarea şi urmărirea penală a </w:t>
            </w:r>
            <w:r w:rsidRPr="00F825EA">
              <w:rPr>
                <w:rFonts w:ascii="Times New Roman" w:eastAsia="Times New Roman" w:hAnsi="Times New Roman" w:cs="Times New Roman"/>
                <w:color w:val="auto"/>
                <w:sz w:val="20"/>
                <w:szCs w:val="20"/>
              </w:rPr>
              <w:lastRenderedPageBreak/>
              <w:t>cazurilor presupuse şi reale de fraudă, corupţie sau orice altă neregulă, inclusiv conflict de interese, depistate în urma controalelor naţionale sau ale UE. Dacă este cazul, OLAF poate furniza autorităţilor competente din Republica Moldova asistenţă în îndeplinirea acestei sarcini</w:t>
            </w: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Revizuirea/semnarea acordurilor de cooperare dintre Centrul Național Anticorupție cu Procuratura Generală, Ministerul Finanțelor, Ministerul Afacerilor Interne, Autoritatea Națională de Integritate, Serviciul Vamal, Curtea </w:t>
            </w:r>
            <w:r w:rsidRPr="00F825EA">
              <w:rPr>
                <w:rFonts w:ascii="Times New Roman" w:eastAsia="Times New Roman" w:hAnsi="Times New Roman" w:cs="Times New Roman"/>
                <w:color w:val="auto"/>
                <w:sz w:val="20"/>
                <w:szCs w:val="20"/>
              </w:rPr>
              <w:lastRenderedPageBreak/>
              <w:t>de Conturi, Cancelaria de Stat în ceea ce privește investigarea modului de obținere și valorificare a mijloacelor din fondurile externe</w:t>
            </w:r>
          </w:p>
        </w:tc>
        <w:tc>
          <w:tcPr>
            <w:tcW w:w="141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lastRenderedPageBreak/>
              <w:t>Acorduri revizuite/semnate</w:t>
            </w:r>
          </w:p>
        </w:tc>
        <w:tc>
          <w:tcPr>
            <w:tcW w:w="1985"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Centrul Naţional Anticorupţie</w:t>
            </w:r>
          </w:p>
        </w:tc>
        <w:tc>
          <w:tcPr>
            <w:tcW w:w="1417"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Trimestrul I, 2018</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I2.</w:t>
            </w:r>
            <w:r w:rsidRPr="00F825EA">
              <w:rPr>
                <w:rFonts w:ascii="Times New Roman" w:eastAsia="Times New Roman" w:hAnsi="Times New Roman" w:cs="Times New Roman"/>
                <w:color w:val="auto"/>
                <w:sz w:val="20"/>
                <w:szCs w:val="20"/>
              </w:rPr>
              <w:t xml:space="preserve"> Informarea </w:t>
            </w:r>
            <w:proofErr w:type="spellStart"/>
            <w:r w:rsidRPr="00F825EA">
              <w:rPr>
                <w:rFonts w:ascii="Times New Roman" w:eastAsia="Times New Roman" w:hAnsi="Times New Roman" w:cs="Times New Roman"/>
                <w:color w:val="auto"/>
                <w:sz w:val="20"/>
                <w:szCs w:val="20"/>
              </w:rPr>
              <w:t>neîntîrziată</w:t>
            </w:r>
            <w:proofErr w:type="spellEnd"/>
            <w:r w:rsidRPr="00F825EA">
              <w:rPr>
                <w:rFonts w:ascii="Times New Roman" w:eastAsia="Times New Roman" w:hAnsi="Times New Roman" w:cs="Times New Roman"/>
                <w:color w:val="auto"/>
                <w:sz w:val="20"/>
                <w:szCs w:val="20"/>
              </w:rPr>
              <w:t xml:space="preserve"> a Centrului Național Anticorupție cu privire la tentativele de obținere frauduloasă a mijloacelor din fondurile Uniunii Europene, utilizarea neconformă, delapidarea mijloacelor din fondurile Uniunii Europene,  </w:t>
            </w:r>
            <w:proofErr w:type="spellStart"/>
            <w:r w:rsidRPr="00F825EA">
              <w:rPr>
                <w:rFonts w:ascii="Times New Roman" w:eastAsia="Times New Roman" w:hAnsi="Times New Roman" w:cs="Times New Roman"/>
                <w:color w:val="auto"/>
                <w:sz w:val="20"/>
                <w:szCs w:val="20"/>
              </w:rPr>
              <w:t>săvîrșirea</w:t>
            </w:r>
            <w:proofErr w:type="spellEnd"/>
            <w:r w:rsidRPr="00F825EA">
              <w:rPr>
                <w:rFonts w:ascii="Times New Roman" w:eastAsia="Times New Roman" w:hAnsi="Times New Roman" w:cs="Times New Roman"/>
                <w:color w:val="auto"/>
                <w:sz w:val="20"/>
                <w:szCs w:val="20"/>
              </w:rPr>
              <w:t xml:space="preserve"> unor acte de corupție, acte asimilate corupției și conexe acestora, a unor fapte coruptibile, precum și a altor iregularități în ceea ce privește mijloacele din fondurile Uniunii Europene</w:t>
            </w:r>
          </w:p>
        </w:tc>
        <w:tc>
          <w:tcPr>
            <w:tcW w:w="141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Număr de cazuri comunicate</w:t>
            </w:r>
          </w:p>
        </w:tc>
        <w:tc>
          <w:tcPr>
            <w:tcW w:w="1985"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Național Anticorupție; Cancelaria de Stat</w:t>
            </w:r>
          </w:p>
        </w:tc>
        <w:tc>
          <w:tcPr>
            <w:tcW w:w="1417"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La necesitate</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I3.</w:t>
            </w:r>
            <w:r w:rsidRPr="00F825EA">
              <w:rPr>
                <w:rFonts w:ascii="Times New Roman" w:eastAsia="Times New Roman" w:hAnsi="Times New Roman" w:cs="Times New Roman"/>
                <w:color w:val="auto"/>
                <w:sz w:val="20"/>
                <w:szCs w:val="20"/>
              </w:rPr>
              <w:t xml:space="preserve"> Investigarea cazurilor de obținere frauduloasă, utilizare neconformă, delapidarea mijloacelor din fondurile Uniunii Europene,  </w:t>
            </w:r>
            <w:proofErr w:type="spellStart"/>
            <w:r w:rsidRPr="00F825EA">
              <w:rPr>
                <w:rFonts w:ascii="Times New Roman" w:eastAsia="Times New Roman" w:hAnsi="Times New Roman" w:cs="Times New Roman"/>
                <w:color w:val="auto"/>
                <w:sz w:val="20"/>
                <w:szCs w:val="20"/>
              </w:rPr>
              <w:t>săvîrșirea</w:t>
            </w:r>
            <w:proofErr w:type="spellEnd"/>
            <w:r w:rsidRPr="00F825EA">
              <w:rPr>
                <w:rFonts w:ascii="Times New Roman" w:eastAsia="Times New Roman" w:hAnsi="Times New Roman" w:cs="Times New Roman"/>
                <w:color w:val="auto"/>
                <w:sz w:val="20"/>
                <w:szCs w:val="20"/>
              </w:rPr>
              <w:t xml:space="preserve"> unor acte de corupție, acte asimilate corupției și conexe acestora, a unor fapte coruptibile, precum și a altor iregularități în ceea ce privește mijloacele din fondurile Uniunii Europene, inclusiv conflict de interese, depistate în urma controalelor naţionale sau ale Uniunii Europene</w:t>
            </w:r>
          </w:p>
        </w:tc>
        <w:tc>
          <w:tcPr>
            <w:tcW w:w="1419"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Număr de cauze penale pornite</w:t>
            </w:r>
          </w:p>
        </w:tc>
        <w:tc>
          <w:tcPr>
            <w:tcW w:w="1985"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w:t>
            </w:r>
          </w:p>
        </w:tc>
        <w:tc>
          <w:tcPr>
            <w:tcW w:w="1417"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La necesitate</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426</w:t>
            </w:r>
          </w:p>
        </w:tc>
        <w:tc>
          <w:tcPr>
            <w:tcW w:w="204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Comunicarea cu privire la fraude, corupţie şi nereguli</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(1) </w:t>
            </w:r>
            <w:r w:rsidRPr="00F825EA">
              <w:rPr>
                <w:rFonts w:ascii="Times New Roman" w:eastAsia="Times New Roman" w:hAnsi="Times New Roman" w:cs="Times New Roman"/>
                <w:color w:val="auto"/>
                <w:sz w:val="20"/>
                <w:szCs w:val="20"/>
              </w:rPr>
              <w:t xml:space="preserve">Autorităţile din Republica Moldova transmit Comisiei Europene fără </w:t>
            </w:r>
            <w:proofErr w:type="spellStart"/>
            <w:r w:rsidRPr="00F825EA">
              <w:rPr>
                <w:rFonts w:ascii="Times New Roman" w:eastAsia="Times New Roman" w:hAnsi="Times New Roman" w:cs="Times New Roman"/>
                <w:color w:val="auto"/>
                <w:sz w:val="20"/>
                <w:szCs w:val="20"/>
              </w:rPr>
              <w:t>întîrziere</w:t>
            </w:r>
            <w:proofErr w:type="spellEnd"/>
            <w:r w:rsidRPr="00F825EA">
              <w:rPr>
                <w:rFonts w:ascii="Times New Roman" w:eastAsia="Times New Roman" w:hAnsi="Times New Roman" w:cs="Times New Roman"/>
                <w:color w:val="auto"/>
                <w:sz w:val="20"/>
                <w:szCs w:val="20"/>
              </w:rPr>
              <w:t xml:space="preserve"> orice informaţie de care iau cunoştinţă cu privire la cazuri presupuse sau reale de fraudă, </w:t>
            </w:r>
            <w:r w:rsidRPr="00F825EA">
              <w:rPr>
                <w:rFonts w:ascii="Times New Roman" w:eastAsia="Times New Roman" w:hAnsi="Times New Roman" w:cs="Times New Roman"/>
                <w:color w:val="auto"/>
                <w:sz w:val="20"/>
                <w:szCs w:val="20"/>
              </w:rPr>
              <w:lastRenderedPageBreak/>
              <w:t>corupţie sau orice altă neregulă, inclusiv conflict de interese, legate de execuţia fondurilor UE. În caz de suspiciune de fraudă sau corupţie, OLAF este, de asemenea, informat</w:t>
            </w:r>
          </w:p>
        </w:tc>
        <w:tc>
          <w:tcPr>
            <w:tcW w:w="2411"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Prezentarea Comisiei Europene şi Oficiului European de Luptă Antifraudă a informaţiei cu privire la cazurile de obținere frauduloasă, utilizare neconformă, delapidare a mijloacelor din fondurile Uniunii Europene,  </w:t>
            </w:r>
            <w:proofErr w:type="spellStart"/>
            <w:r w:rsidRPr="00F825EA">
              <w:rPr>
                <w:rFonts w:ascii="Times New Roman" w:eastAsia="Times New Roman" w:hAnsi="Times New Roman" w:cs="Times New Roman"/>
                <w:color w:val="auto"/>
                <w:sz w:val="20"/>
                <w:szCs w:val="20"/>
              </w:rPr>
              <w:t>săvîrșirea</w:t>
            </w:r>
            <w:proofErr w:type="spellEnd"/>
            <w:r w:rsidRPr="00F825EA">
              <w:rPr>
                <w:rFonts w:ascii="Times New Roman" w:eastAsia="Times New Roman" w:hAnsi="Times New Roman" w:cs="Times New Roman"/>
                <w:color w:val="auto"/>
                <w:sz w:val="20"/>
                <w:szCs w:val="20"/>
              </w:rPr>
              <w:t xml:space="preserve"> unor acte de corupție, acte asimilate corupției și conexe acestora, a unor fapte coruptibile, precum și a altor iregularități în ceea ce privește mijloacele din fondurile inclusiv conflicte de interese</w:t>
            </w:r>
          </w:p>
        </w:tc>
        <w:tc>
          <w:tcPr>
            <w:tcW w:w="141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Număr de demersuri expediate</w:t>
            </w:r>
          </w:p>
        </w:tc>
        <w:tc>
          <w:tcPr>
            <w:tcW w:w="1985"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 Autoritatea Naţională de Integritate; Cancelaria de Stat;</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Autoritatea Naţională de Integritate</w:t>
            </w:r>
          </w:p>
        </w:tc>
        <w:tc>
          <w:tcPr>
            <w:tcW w:w="1417"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La necesitate</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(2)</w:t>
            </w:r>
            <w:r w:rsidRPr="00F825EA">
              <w:rPr>
                <w:rFonts w:ascii="Times New Roman" w:eastAsia="Times New Roman" w:hAnsi="Times New Roman" w:cs="Times New Roman"/>
                <w:color w:val="auto"/>
                <w:sz w:val="20"/>
                <w:szCs w:val="20"/>
              </w:rPr>
              <w:t xml:space="preserve"> De asemenea, autorităţile din Republica Moldova raportează cu privire la toate măsurile luate în legătură cu faptele comunicate în temeiul prezentului articol. Dacă nu există cazuri presupuse sau reale de fraudă, corupţie sau altă neregulă de raportat, autorităţile din Republica Moldova informează Comisia Europeană după </w:t>
            </w:r>
            <w:proofErr w:type="spellStart"/>
            <w:r w:rsidRPr="00F825EA">
              <w:rPr>
                <w:rFonts w:ascii="Times New Roman" w:eastAsia="Times New Roman" w:hAnsi="Times New Roman" w:cs="Times New Roman"/>
                <w:color w:val="auto"/>
                <w:sz w:val="20"/>
                <w:szCs w:val="20"/>
              </w:rPr>
              <w:t>sfîrşitul</w:t>
            </w:r>
            <w:proofErr w:type="spellEnd"/>
            <w:r w:rsidRPr="00F825EA">
              <w:rPr>
                <w:rFonts w:ascii="Times New Roman" w:eastAsia="Times New Roman" w:hAnsi="Times New Roman" w:cs="Times New Roman"/>
                <w:color w:val="auto"/>
                <w:sz w:val="20"/>
                <w:szCs w:val="20"/>
              </w:rPr>
              <w:t xml:space="preserve"> fiecărui an calendaristic</w:t>
            </w: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I2.</w:t>
            </w:r>
            <w:r w:rsidRPr="00F825EA">
              <w:rPr>
                <w:rFonts w:ascii="Times New Roman" w:eastAsia="Times New Roman" w:hAnsi="Times New Roman" w:cs="Times New Roman"/>
                <w:color w:val="auto"/>
                <w:sz w:val="20"/>
                <w:szCs w:val="20"/>
              </w:rPr>
              <w:t xml:space="preserve"> Elaborarea şi prezentarea în adresa Comisiei Europene a rapoartelor privind măsurile întreprinse în legătură cu cazurile presupuse sau reale de fraudă, corupţie sau alte nereguli în execuţia fondurilor Uniunii Europene, inclusiv în cazul lipsei unor asemenea nereguli</w:t>
            </w:r>
          </w:p>
        </w:tc>
        <w:tc>
          <w:tcPr>
            <w:tcW w:w="141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 xml:space="preserve">Rapoarte elaborate şi remise </w:t>
            </w:r>
          </w:p>
        </w:tc>
        <w:tc>
          <w:tcPr>
            <w:tcW w:w="1985"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 Cancelaria de Stat;</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Autoritatea Naţională de Integritate</w:t>
            </w:r>
          </w:p>
        </w:tc>
        <w:tc>
          <w:tcPr>
            <w:tcW w:w="1417"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Trimestrul IV, 2017-2019</w:t>
            </w:r>
          </w:p>
        </w:tc>
        <w:tc>
          <w:tcPr>
            <w:tcW w:w="127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427</w:t>
            </w: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Audituri</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(1)</w:t>
            </w:r>
            <w:r w:rsidRPr="00F825EA">
              <w:rPr>
                <w:rFonts w:ascii="Times New Roman" w:eastAsia="Times New Roman" w:hAnsi="Times New Roman" w:cs="Times New Roman"/>
                <w:color w:val="auto"/>
                <w:sz w:val="20"/>
                <w:szCs w:val="20"/>
              </w:rPr>
              <w:t xml:space="preserve"> Comisia Europeană şi CCE au dreptul să examineze legalitatea şi regularitatea cheltuielilor legate de execuţia fondurilor UE şi să verifice dacă a fost aplicată o bună gestiune financiară</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(2)</w:t>
            </w:r>
            <w:r w:rsidRPr="00F825EA">
              <w:rPr>
                <w:rFonts w:ascii="Times New Roman" w:eastAsia="Times New Roman" w:hAnsi="Times New Roman" w:cs="Times New Roman"/>
                <w:color w:val="auto"/>
                <w:sz w:val="20"/>
                <w:szCs w:val="20"/>
              </w:rPr>
              <w:t xml:space="preserve"> Auditurile privesc </w:t>
            </w:r>
            <w:proofErr w:type="spellStart"/>
            <w:r w:rsidRPr="00F825EA">
              <w:rPr>
                <w:rFonts w:ascii="Times New Roman" w:eastAsia="Times New Roman" w:hAnsi="Times New Roman" w:cs="Times New Roman"/>
                <w:color w:val="auto"/>
                <w:sz w:val="20"/>
                <w:szCs w:val="20"/>
              </w:rPr>
              <w:t>atît</w:t>
            </w:r>
            <w:proofErr w:type="spellEnd"/>
            <w:r w:rsidRPr="00F825EA">
              <w:rPr>
                <w:rFonts w:ascii="Times New Roman" w:eastAsia="Times New Roman" w:hAnsi="Times New Roman" w:cs="Times New Roman"/>
                <w:color w:val="auto"/>
                <w:sz w:val="20"/>
                <w:szCs w:val="20"/>
              </w:rPr>
              <w:t xml:space="preserve"> angajamentele asumate, </w:t>
            </w:r>
            <w:proofErr w:type="spellStart"/>
            <w:r w:rsidRPr="00F825EA">
              <w:rPr>
                <w:rFonts w:ascii="Times New Roman" w:eastAsia="Times New Roman" w:hAnsi="Times New Roman" w:cs="Times New Roman"/>
                <w:color w:val="auto"/>
                <w:sz w:val="20"/>
                <w:szCs w:val="20"/>
              </w:rPr>
              <w:t>cît</w:t>
            </w:r>
            <w:proofErr w:type="spellEnd"/>
            <w:r w:rsidRPr="00F825EA">
              <w:rPr>
                <w:rFonts w:ascii="Times New Roman" w:eastAsia="Times New Roman" w:hAnsi="Times New Roman" w:cs="Times New Roman"/>
                <w:color w:val="auto"/>
                <w:sz w:val="20"/>
                <w:szCs w:val="20"/>
              </w:rPr>
              <w:t xml:space="preserve"> şi plăţile efectuate. Acestea se bazează pe documente şi, dacă este necesar, </w:t>
            </w:r>
            <w:proofErr w:type="spellStart"/>
            <w:r w:rsidRPr="00F825EA">
              <w:rPr>
                <w:rFonts w:ascii="Times New Roman" w:eastAsia="Times New Roman" w:hAnsi="Times New Roman" w:cs="Times New Roman"/>
                <w:color w:val="auto"/>
                <w:sz w:val="20"/>
                <w:szCs w:val="20"/>
              </w:rPr>
              <w:t>sînt</w:t>
            </w:r>
            <w:proofErr w:type="spellEnd"/>
            <w:r w:rsidRPr="00F825EA">
              <w:rPr>
                <w:rFonts w:ascii="Times New Roman" w:eastAsia="Times New Roman" w:hAnsi="Times New Roman" w:cs="Times New Roman"/>
                <w:color w:val="auto"/>
                <w:sz w:val="20"/>
                <w:szCs w:val="20"/>
              </w:rPr>
              <w:t xml:space="preserve"> efectuate la faţa locului, la sediul oricărei entităţi care gestionează fonduri UE sau participă la execuţia acestora. Auditurile pot fi efectuate înainte de închiderea conturilor pentru exerciţiul financiar în cauză şi pentru o perioadă de 5 ani de la data plăţii soldului</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(3)</w:t>
            </w:r>
            <w:r w:rsidRPr="00F825EA">
              <w:rPr>
                <w:rFonts w:ascii="Times New Roman" w:eastAsia="Times New Roman" w:hAnsi="Times New Roman" w:cs="Times New Roman"/>
                <w:color w:val="auto"/>
                <w:sz w:val="20"/>
                <w:szCs w:val="20"/>
              </w:rPr>
              <w:t xml:space="preserve"> Inspectorii Comisiei Europene şi alte persoane împuternicite de Comisia Europeană sau de CCE pot desfăşura controale şi audituri documentare sau la faţa locului, la sediul oricărei entităţi, precum şi la sediul subcontractorilor acesteia din Republica Moldova, care gestionează fonduri UE sau participă la execuţia acestora</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(4)</w:t>
            </w:r>
            <w:r w:rsidRPr="00F825EA">
              <w:rPr>
                <w:rFonts w:ascii="Times New Roman" w:eastAsia="Times New Roman" w:hAnsi="Times New Roman" w:cs="Times New Roman"/>
                <w:color w:val="auto"/>
                <w:sz w:val="20"/>
                <w:szCs w:val="20"/>
              </w:rPr>
              <w:t xml:space="preserve"> Comisia Europeană sau alte persoane mandatate de aceasta sau de CCE au acces corespunzător la spaţii, lucrări şi documente, precum şi la toate informaţiile, inclusiv la cele în format electronic, necesare pentru efectuarea acestor audituri. Dreptul de acces ar trebui comunicat tuturor instituţiilor publice din Republica Moldova şi este precizat </w:t>
            </w:r>
            <w:r w:rsidRPr="00F825EA">
              <w:rPr>
                <w:rFonts w:ascii="Times New Roman" w:eastAsia="Times New Roman" w:hAnsi="Times New Roman" w:cs="Times New Roman"/>
                <w:color w:val="auto"/>
                <w:sz w:val="20"/>
                <w:szCs w:val="20"/>
              </w:rPr>
              <w:lastRenderedPageBreak/>
              <w:t>explicit în contractele încheiate pentru punerea în aplicare a instrumentelor menţionate în prezentul acord</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(5)</w:t>
            </w:r>
            <w:r w:rsidRPr="00F825EA">
              <w:rPr>
                <w:rFonts w:ascii="Times New Roman" w:eastAsia="Times New Roman" w:hAnsi="Times New Roman" w:cs="Times New Roman"/>
                <w:color w:val="auto"/>
                <w:sz w:val="20"/>
                <w:szCs w:val="20"/>
              </w:rPr>
              <w:t xml:space="preserve"> Controalele şi auditurile menţionate în prezentul articol </w:t>
            </w:r>
            <w:proofErr w:type="spellStart"/>
            <w:r w:rsidRPr="00F825EA">
              <w:rPr>
                <w:rFonts w:ascii="Times New Roman" w:eastAsia="Times New Roman" w:hAnsi="Times New Roman" w:cs="Times New Roman"/>
                <w:color w:val="auto"/>
                <w:sz w:val="20"/>
                <w:szCs w:val="20"/>
              </w:rPr>
              <w:t>sînt</w:t>
            </w:r>
            <w:proofErr w:type="spellEnd"/>
            <w:r w:rsidRPr="00F825EA">
              <w:rPr>
                <w:rFonts w:ascii="Times New Roman" w:eastAsia="Times New Roman" w:hAnsi="Times New Roman" w:cs="Times New Roman"/>
                <w:color w:val="auto"/>
                <w:sz w:val="20"/>
                <w:szCs w:val="20"/>
              </w:rPr>
              <w:t xml:space="preserve"> aplicabile tuturor contractorilor şi subcontractorilor care au primit fonduri UE în mod direct sau indirect. În îndeplinirea sarcinilor lor, CCE şi organismele de audit din Republica Moldova desfăşoară o cooperare bazată pe încredere şi pe respectarea independenţei</w:t>
            </w:r>
          </w:p>
        </w:tc>
      </w:tr>
      <w:tr w:rsidR="00326AFE" w:rsidRPr="00F825EA" w:rsidTr="00DA58CA">
        <w:trPr>
          <w:gridBefore w:val="1"/>
          <w:wBefore w:w="141" w:type="dxa"/>
          <w:trHeight w:val="680"/>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lastRenderedPageBreak/>
              <w:t>428</w:t>
            </w:r>
          </w:p>
        </w:tc>
        <w:tc>
          <w:tcPr>
            <w:tcW w:w="2049"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Controale la faţa locului </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(1)</w:t>
            </w:r>
            <w:r w:rsidRPr="00F825EA">
              <w:rPr>
                <w:rFonts w:ascii="Times New Roman" w:eastAsia="Times New Roman" w:hAnsi="Times New Roman" w:cs="Times New Roman"/>
                <w:color w:val="auto"/>
                <w:sz w:val="20"/>
                <w:szCs w:val="20"/>
              </w:rPr>
              <w:t xml:space="preserve"> În cadrul prezentului acord, OLAF este autorizat să efectueze controale şi inspecţii la faţa locului în scopul protejării intereselor financiare ale UE împotriva fraudelor şi a altor nereguli, în conformitate cu dispoziţiile Regulamentului (CE, Euratom) nr. 2185/96 al Consiliului din 11 noiembrie 1996 privind controalele şi inspecţiile la faţa locului efectuate de Comisie în scopul protejării intereselor financiare ale Comunităţilor Europene împotriva fraudei şi a altor abateri</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(2)</w:t>
            </w:r>
            <w:r w:rsidRPr="00F825EA">
              <w:rPr>
                <w:rFonts w:ascii="Times New Roman" w:eastAsia="Times New Roman" w:hAnsi="Times New Roman" w:cs="Times New Roman"/>
                <w:color w:val="auto"/>
                <w:sz w:val="20"/>
                <w:szCs w:val="20"/>
              </w:rPr>
              <w:t xml:space="preserve"> Controalele şi inspecţiile la faţa locului </w:t>
            </w:r>
            <w:proofErr w:type="spellStart"/>
            <w:r w:rsidRPr="00F825EA">
              <w:rPr>
                <w:rFonts w:ascii="Times New Roman" w:eastAsia="Times New Roman" w:hAnsi="Times New Roman" w:cs="Times New Roman"/>
                <w:color w:val="auto"/>
                <w:sz w:val="20"/>
                <w:szCs w:val="20"/>
              </w:rPr>
              <w:t>sînt</w:t>
            </w:r>
            <w:proofErr w:type="spellEnd"/>
            <w:r w:rsidRPr="00F825EA">
              <w:rPr>
                <w:rFonts w:ascii="Times New Roman" w:eastAsia="Times New Roman" w:hAnsi="Times New Roman" w:cs="Times New Roman"/>
                <w:color w:val="auto"/>
                <w:sz w:val="20"/>
                <w:szCs w:val="20"/>
              </w:rPr>
              <w:t xml:space="preserve"> pregătite şi efectuate de OLAF în </w:t>
            </w:r>
            <w:proofErr w:type="spellStart"/>
            <w:r w:rsidRPr="00F825EA">
              <w:rPr>
                <w:rFonts w:ascii="Times New Roman" w:eastAsia="Times New Roman" w:hAnsi="Times New Roman" w:cs="Times New Roman"/>
                <w:color w:val="auto"/>
                <w:sz w:val="20"/>
                <w:szCs w:val="20"/>
              </w:rPr>
              <w:t>strînsă</w:t>
            </w:r>
            <w:proofErr w:type="spellEnd"/>
            <w:r w:rsidRPr="00F825EA">
              <w:rPr>
                <w:rFonts w:ascii="Times New Roman" w:eastAsia="Times New Roman" w:hAnsi="Times New Roman" w:cs="Times New Roman"/>
                <w:color w:val="auto"/>
                <w:sz w:val="20"/>
                <w:szCs w:val="20"/>
              </w:rPr>
              <w:t xml:space="preserve"> cooperare cu autorităţile competente din </w:t>
            </w:r>
            <w:r w:rsidRPr="00F825EA">
              <w:rPr>
                <w:rFonts w:ascii="Times New Roman" w:eastAsia="Times New Roman" w:hAnsi="Times New Roman" w:cs="Times New Roman"/>
                <w:color w:val="auto"/>
                <w:sz w:val="20"/>
                <w:szCs w:val="20"/>
              </w:rPr>
              <w:lastRenderedPageBreak/>
              <w:t xml:space="preserve">Republica Moldova </w:t>
            </w:r>
            <w:r w:rsidRPr="00F825EA">
              <w:rPr>
                <w:rFonts w:ascii="Times New Roman" w:eastAsia="Times New Roman" w:hAnsi="Times New Roman" w:cs="Times New Roman"/>
                <w:b/>
                <w:color w:val="auto"/>
                <w:sz w:val="20"/>
                <w:szCs w:val="20"/>
              </w:rPr>
              <w:t>(3)</w:t>
            </w:r>
            <w:r w:rsidRPr="00F825EA">
              <w:rPr>
                <w:rFonts w:ascii="Times New Roman" w:eastAsia="Times New Roman" w:hAnsi="Times New Roman" w:cs="Times New Roman"/>
                <w:color w:val="auto"/>
                <w:sz w:val="20"/>
                <w:szCs w:val="20"/>
              </w:rPr>
              <w:t xml:space="preserve"> Autorităţilor din Republica Moldova li se notifică în timp util obiectul, scopul şi temeiul juridic al controalelor şi inspecţiilor, astfel </w:t>
            </w:r>
            <w:proofErr w:type="spellStart"/>
            <w:r w:rsidRPr="00F825EA">
              <w:rPr>
                <w:rFonts w:ascii="Times New Roman" w:eastAsia="Times New Roman" w:hAnsi="Times New Roman" w:cs="Times New Roman"/>
                <w:color w:val="auto"/>
                <w:sz w:val="20"/>
                <w:szCs w:val="20"/>
              </w:rPr>
              <w:t>încît</w:t>
            </w:r>
            <w:proofErr w:type="spellEnd"/>
            <w:r w:rsidRPr="00F825EA">
              <w:rPr>
                <w:rFonts w:ascii="Times New Roman" w:eastAsia="Times New Roman" w:hAnsi="Times New Roman" w:cs="Times New Roman"/>
                <w:color w:val="auto"/>
                <w:sz w:val="20"/>
                <w:szCs w:val="20"/>
              </w:rPr>
              <w:t xml:space="preserve"> acestea să poată furniza ajutorul necesar. În acest scop, funcţionarii autorităţilor competente din Republica Moldova pot participa la controalele şi inspecţiile la faţa locului</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(4)</w:t>
            </w:r>
            <w:r w:rsidRPr="00F825EA">
              <w:rPr>
                <w:rFonts w:ascii="Times New Roman" w:eastAsia="Times New Roman" w:hAnsi="Times New Roman" w:cs="Times New Roman"/>
                <w:color w:val="auto"/>
                <w:sz w:val="20"/>
                <w:szCs w:val="20"/>
              </w:rPr>
              <w:t xml:space="preserve"> Dacă autorităţile în cauză din Republica Moldova îşi exprimă interesul în acest sens, controalele şi inspecţiile la faţa locului pot fi efectuate împreună de către OLAF şi autorităţile respective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(5)</w:t>
            </w:r>
            <w:r w:rsidRPr="00F825EA">
              <w:rPr>
                <w:rFonts w:ascii="Times New Roman" w:eastAsia="Times New Roman" w:hAnsi="Times New Roman" w:cs="Times New Roman"/>
                <w:color w:val="auto"/>
                <w:sz w:val="20"/>
                <w:szCs w:val="20"/>
              </w:rPr>
              <w:t xml:space="preserve"> Dacă un operator economic se împotriveşte unui control sau unei inspecţii la faţa locului, autorităţile din Republica Moldova îi asigură OLAF asistenţa necesară pentru ca acesta să îşi </w:t>
            </w:r>
            <w:r w:rsidRPr="00F825EA">
              <w:rPr>
                <w:rFonts w:ascii="Times New Roman" w:eastAsia="Times New Roman" w:hAnsi="Times New Roman" w:cs="Times New Roman"/>
                <w:color w:val="auto"/>
                <w:sz w:val="20"/>
                <w:szCs w:val="20"/>
              </w:rPr>
              <w:lastRenderedPageBreak/>
              <w:t>poată îndeplini sarcina de a efectua un control sau o inspecţie la faţa locului</w:t>
            </w:r>
          </w:p>
        </w:tc>
        <w:tc>
          <w:tcPr>
            <w:tcW w:w="2411"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lastRenderedPageBreak/>
              <w:t>Asigurarea asisten</w:t>
            </w:r>
            <w:r w:rsidRPr="00F825EA">
              <w:rPr>
                <w:rFonts w:ascii="Times New Roman" w:eastAsia="Tahoma" w:hAnsi="Tahoma" w:cs="Times New Roman"/>
                <w:b/>
                <w:color w:val="auto"/>
                <w:sz w:val="20"/>
                <w:szCs w:val="20"/>
              </w:rPr>
              <w:t>ț</w:t>
            </w:r>
            <w:r w:rsidRPr="00F825EA">
              <w:rPr>
                <w:rFonts w:ascii="Times New Roman" w:eastAsia="Times New Roman" w:hAnsi="Times New Roman" w:cs="Times New Roman"/>
                <w:b/>
                <w:color w:val="auto"/>
                <w:sz w:val="20"/>
                <w:szCs w:val="20"/>
              </w:rPr>
              <w:t xml:space="preserve">ei </w:t>
            </w:r>
            <w:r w:rsidRPr="00F825EA">
              <w:rPr>
                <w:rFonts w:ascii="Times New Roman" w:eastAsia="Tahoma" w:hAnsi="Tahoma" w:cs="Times New Roman"/>
                <w:b/>
                <w:color w:val="auto"/>
                <w:sz w:val="20"/>
                <w:szCs w:val="20"/>
              </w:rPr>
              <w:t>ș</w:t>
            </w:r>
            <w:r w:rsidRPr="00F825EA">
              <w:rPr>
                <w:rFonts w:ascii="Times New Roman" w:eastAsia="Times New Roman" w:hAnsi="Times New Roman" w:cs="Times New Roman"/>
                <w:b/>
                <w:color w:val="auto"/>
                <w:sz w:val="20"/>
                <w:szCs w:val="20"/>
              </w:rPr>
              <w:t>i a cooperării efective cu institu</w:t>
            </w:r>
            <w:r w:rsidRPr="00F825EA">
              <w:rPr>
                <w:rFonts w:ascii="Times New Roman" w:eastAsia="Tahoma" w:hAnsi="Tahoma" w:cs="Times New Roman"/>
                <w:b/>
                <w:color w:val="auto"/>
                <w:sz w:val="20"/>
                <w:szCs w:val="20"/>
              </w:rPr>
              <w:t>ț</w:t>
            </w:r>
            <w:r w:rsidRPr="00F825EA">
              <w:rPr>
                <w:rFonts w:ascii="Times New Roman" w:eastAsia="Times New Roman" w:hAnsi="Times New Roman" w:cs="Times New Roman"/>
                <w:b/>
                <w:color w:val="auto"/>
                <w:sz w:val="20"/>
                <w:szCs w:val="20"/>
              </w:rPr>
              <w:t xml:space="preserve">iile </w:t>
            </w:r>
            <w:r w:rsidRPr="00F825EA">
              <w:rPr>
                <w:rFonts w:ascii="Times New Roman" w:eastAsia="Tahoma" w:hAnsi="Tahoma" w:cs="Times New Roman"/>
                <w:b/>
                <w:color w:val="auto"/>
                <w:sz w:val="20"/>
                <w:szCs w:val="20"/>
              </w:rPr>
              <w:t>ș</w:t>
            </w:r>
            <w:r w:rsidRPr="00F825EA">
              <w:rPr>
                <w:rFonts w:ascii="Times New Roman" w:eastAsia="Times New Roman" w:hAnsi="Times New Roman" w:cs="Times New Roman"/>
                <w:b/>
                <w:color w:val="auto"/>
                <w:sz w:val="20"/>
                <w:szCs w:val="20"/>
              </w:rPr>
              <w:t xml:space="preserve">i organismele relevante ale UE, inclusiv cu Oficiul European de Luptă Antifraudă (OLAF) în cazul controalelor </w:t>
            </w:r>
            <w:r w:rsidRPr="00F825EA">
              <w:rPr>
                <w:rFonts w:ascii="Times New Roman" w:eastAsia="Tahoma" w:hAnsi="Tahoma" w:cs="Times New Roman"/>
                <w:b/>
                <w:color w:val="auto"/>
                <w:sz w:val="20"/>
                <w:szCs w:val="20"/>
              </w:rPr>
              <w:t>ș</w:t>
            </w:r>
            <w:r w:rsidRPr="00F825EA">
              <w:rPr>
                <w:rFonts w:ascii="Times New Roman" w:eastAsia="Times New Roman" w:hAnsi="Times New Roman" w:cs="Times New Roman"/>
                <w:b/>
                <w:color w:val="auto"/>
                <w:sz w:val="20"/>
                <w:szCs w:val="20"/>
              </w:rPr>
              <w:t>i al inspec</w:t>
            </w:r>
            <w:r w:rsidRPr="00F825EA">
              <w:rPr>
                <w:rFonts w:ascii="Times New Roman" w:eastAsia="Tahoma" w:hAnsi="Tahoma" w:cs="Times New Roman"/>
                <w:b/>
                <w:color w:val="auto"/>
                <w:sz w:val="20"/>
                <w:szCs w:val="20"/>
              </w:rPr>
              <w:t>ț</w:t>
            </w:r>
            <w:r w:rsidRPr="00F825EA">
              <w:rPr>
                <w:rFonts w:ascii="Times New Roman" w:eastAsia="Times New Roman" w:hAnsi="Times New Roman" w:cs="Times New Roman"/>
                <w:b/>
                <w:color w:val="auto"/>
                <w:sz w:val="20"/>
                <w:szCs w:val="20"/>
              </w:rPr>
              <w:t>iilor la fa</w:t>
            </w:r>
            <w:r w:rsidRPr="00F825EA">
              <w:rPr>
                <w:rFonts w:ascii="Times New Roman" w:eastAsia="Tahoma" w:hAnsi="Tahoma" w:cs="Times New Roman"/>
                <w:b/>
                <w:color w:val="auto"/>
                <w:sz w:val="20"/>
                <w:szCs w:val="20"/>
              </w:rPr>
              <w:t>ț</w:t>
            </w:r>
            <w:r w:rsidRPr="00F825EA">
              <w:rPr>
                <w:rFonts w:ascii="Times New Roman" w:eastAsia="Times New Roman" w:hAnsi="Times New Roman" w:cs="Times New Roman"/>
                <w:b/>
                <w:color w:val="auto"/>
                <w:sz w:val="20"/>
                <w:szCs w:val="20"/>
              </w:rPr>
              <w:t xml:space="preserve">a locului legate de gestionarea </w:t>
            </w:r>
            <w:r w:rsidRPr="00F825EA">
              <w:rPr>
                <w:rFonts w:ascii="Times New Roman" w:eastAsia="Tahoma" w:hAnsi="Tahoma" w:cs="Times New Roman"/>
                <w:b/>
                <w:color w:val="auto"/>
                <w:sz w:val="20"/>
                <w:szCs w:val="20"/>
              </w:rPr>
              <w:t>ș</w:t>
            </w:r>
            <w:r w:rsidRPr="00F825EA">
              <w:rPr>
                <w:rFonts w:ascii="Times New Roman" w:eastAsia="Times New Roman" w:hAnsi="Times New Roman" w:cs="Times New Roman"/>
                <w:b/>
                <w:color w:val="auto"/>
                <w:sz w:val="20"/>
                <w:szCs w:val="20"/>
              </w:rPr>
              <w:t xml:space="preserve">i controlul fondurilor UE, care să se realizeze în conformitate cu normele </w:t>
            </w:r>
            <w:r w:rsidRPr="00F825EA">
              <w:rPr>
                <w:rFonts w:ascii="Times New Roman" w:eastAsia="Tahoma" w:hAnsi="Tahoma" w:cs="Times New Roman"/>
                <w:b/>
                <w:color w:val="auto"/>
                <w:sz w:val="20"/>
                <w:szCs w:val="20"/>
              </w:rPr>
              <w:t>ș</w:t>
            </w:r>
            <w:r w:rsidRPr="00F825EA">
              <w:rPr>
                <w:rFonts w:ascii="Times New Roman" w:eastAsia="Times New Roman" w:hAnsi="Times New Roman" w:cs="Times New Roman"/>
                <w:b/>
                <w:color w:val="auto"/>
                <w:sz w:val="20"/>
                <w:szCs w:val="20"/>
              </w:rPr>
              <w:t>i procedurile aplicabile.</w:t>
            </w:r>
          </w:p>
        </w:tc>
        <w:tc>
          <w:tcPr>
            <w:tcW w:w="354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.Acordarea asistenței Oficiului European de Luptă Antifraudă din partea Centrului Naţional Anticorupție în efectuarea controalelor și inspecțiilor la fața locului, în limitele atribuțiilor de urmărire penală, de investigații speciale și analitice</w:t>
            </w: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Număr de controale și inspecții la fața locului efectuate de Oficiul European de Luptă Antifraudă cu asistența Centrului Naţional Anticorupţie</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w:t>
            </w: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2017-2019</w:t>
            </w:r>
          </w:p>
        </w:tc>
        <w:tc>
          <w:tcPr>
            <w:tcW w:w="1277" w:type="dxa"/>
            <w:gridSpan w:val="2"/>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 implică costuri suplimentare</w:t>
            </w:r>
          </w:p>
        </w:tc>
      </w:tr>
      <w:tr w:rsidR="00326AFE" w:rsidRPr="00F825EA" w:rsidTr="00DA58CA">
        <w:trPr>
          <w:gridBefore w:val="1"/>
          <w:wBefore w:w="141" w:type="dxa"/>
          <w:trHeight w:val="740"/>
        </w:trPr>
        <w:tc>
          <w:tcPr>
            <w:tcW w:w="638" w:type="dxa"/>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lastRenderedPageBreak/>
              <w:t>429</w:t>
            </w: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Măsuri şi sancţiuni administrative </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Comisia Europeană poate impune măsuri şi sancţiuni administrative în conformitate cu Regulamentul (CE, Euratom) nr. 1605/2002, Regulamentul (CE, Euratom) nr. 2342/2002 din 23 decembrie 2002 şi Regulamentul (CE, Euratom) nr. 2988/95 al Consiliului din 18 decembrie 1995 privind protecţia intereselor financiare ale Comunităţilor Europene</w:t>
            </w:r>
          </w:p>
        </w:tc>
      </w:tr>
      <w:tr w:rsidR="00326AFE" w:rsidRPr="00F825EA" w:rsidTr="00DA58CA">
        <w:trPr>
          <w:gridBefore w:val="1"/>
          <w:wBefore w:w="141" w:type="dxa"/>
          <w:trHeight w:val="960"/>
        </w:trPr>
        <w:tc>
          <w:tcPr>
            <w:tcW w:w="638" w:type="dxa"/>
            <w:vMerge w:val="restart"/>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430</w:t>
            </w:r>
          </w:p>
        </w:tc>
        <w:tc>
          <w:tcPr>
            <w:tcW w:w="2049" w:type="dxa"/>
            <w:vMerge w:val="restart"/>
          </w:tcPr>
          <w:p w:rsidR="00326AFE" w:rsidRPr="00F825EA" w:rsidRDefault="00F5686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w:t>
            </w:r>
            <w:r w:rsidR="00326AFE" w:rsidRPr="00F825EA">
              <w:rPr>
                <w:rFonts w:ascii="Times New Roman" w:eastAsia="Times New Roman" w:hAnsi="Times New Roman" w:cs="Times New Roman"/>
                <w:b/>
                <w:color w:val="auto"/>
                <w:sz w:val="20"/>
                <w:szCs w:val="20"/>
              </w:rPr>
              <w:t>Recuperarea</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(1)</w:t>
            </w:r>
            <w:r w:rsidRPr="00F825EA">
              <w:rPr>
                <w:rFonts w:ascii="Times New Roman" w:eastAsia="Times New Roman" w:hAnsi="Times New Roman" w:cs="Times New Roman"/>
                <w:color w:val="auto"/>
                <w:sz w:val="20"/>
                <w:szCs w:val="20"/>
              </w:rPr>
              <w:t xml:space="preserve"> Autorităţile din Republica Moldova iau toate măsurile adecvate pentru a recupera fondurile UE plătite în mod necuvenit</w:t>
            </w:r>
          </w:p>
        </w:tc>
        <w:tc>
          <w:tcPr>
            <w:tcW w:w="2417" w:type="dxa"/>
            <w:gridSpan w:val="2"/>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Instituirea unui serviciu na</w:t>
            </w:r>
            <w:r w:rsidRPr="00F825EA">
              <w:rPr>
                <w:rFonts w:ascii="Times New Roman" w:eastAsia="Tahoma" w:hAnsi="Tahoma" w:cs="Times New Roman"/>
                <w:color w:val="auto"/>
                <w:sz w:val="20"/>
                <w:szCs w:val="20"/>
              </w:rPr>
              <w:t>ț</w:t>
            </w:r>
            <w:r w:rsidRPr="00F825EA">
              <w:rPr>
                <w:rFonts w:ascii="Times New Roman" w:eastAsia="Times New Roman" w:hAnsi="Times New Roman" w:cs="Times New Roman"/>
                <w:color w:val="auto"/>
                <w:sz w:val="20"/>
                <w:szCs w:val="20"/>
              </w:rPr>
              <w:t>ional de recuperare a activelor care să promoveze, printr-o mai bună cooperare, cea mai rapidă modalitate posibilă de urmărire la nivelul UE a activelor provenite din criminalitate.</w:t>
            </w:r>
          </w:p>
        </w:tc>
        <w:tc>
          <w:tcPr>
            <w:tcW w:w="3541"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L1. Act nou</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Proiectul de lege privind crearea Agenţiei de recuperare a bunurilor infracţionale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Lege intrată în vigoare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2017</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vMerge w:val="restart"/>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Asistenţă tehnică şi consultanţă legislativă în cadrul proiectului „Consolidarea funcţiei de prevenire a corupţiei şi a funcţiei analitice ale Centrului Naţional Anticorupţie”, implementat de către Programul Naţiunilor Unite pentru Dezvoltare în Moldova, cu suportul financiar al Ministerului Afacerilor Externe al Norvegiei </w:t>
            </w:r>
            <w:r w:rsidRPr="00F825EA">
              <w:rPr>
                <w:rFonts w:ascii="Times New Roman" w:hAnsi="Times New Roman" w:cs="Times New Roman"/>
                <w:color w:val="auto"/>
                <w:sz w:val="20"/>
                <w:szCs w:val="20"/>
              </w:rPr>
              <w:t xml:space="preserve">şi a proiectului comun al UE </w:t>
            </w:r>
            <w:r w:rsidRPr="00F825EA">
              <w:rPr>
                <w:rFonts w:ascii="Times New Roman" w:hAnsi="Times New Roman" w:cs="Times New Roman"/>
                <w:color w:val="auto"/>
                <w:sz w:val="20"/>
                <w:szCs w:val="20"/>
              </w:rPr>
              <w:lastRenderedPageBreak/>
              <w:t>şi Consiliului Europei „Controlul corupţiei prin aplicarea legii şi prevenire”</w:t>
            </w:r>
          </w:p>
        </w:tc>
      </w:tr>
      <w:tr w:rsidR="00326AFE" w:rsidRPr="00F825EA" w:rsidTr="00DA58CA">
        <w:trPr>
          <w:gridBefore w:val="1"/>
          <w:wBefore w:w="141" w:type="dxa"/>
          <w:trHeight w:val="40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1"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L2. Act de modificare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Cadrul legal pentru reglementarea investigaţiilor financiare paralele și procedurii de recuperare a bunurilor infracționale</w:t>
            </w:r>
          </w:p>
        </w:tc>
        <w:tc>
          <w:tcPr>
            <w:tcW w:w="1419"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Lege intrată în vigoare</w:t>
            </w:r>
          </w:p>
        </w:tc>
        <w:tc>
          <w:tcPr>
            <w:tcW w:w="1985"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Borders>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2017</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vMerge/>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176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1" w:type="dxa"/>
            <w:tcBorders>
              <w:top w:val="single" w:sz="4" w:space="0" w:color="000000"/>
              <w:bottom w:val="single" w:sz="4" w:space="0" w:color="000000"/>
            </w:tcBorders>
          </w:tcPr>
          <w:p w:rsidR="00326AFE" w:rsidRPr="00F825EA" w:rsidRDefault="00F5686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w:t>
            </w:r>
            <w:r w:rsidR="00326AFE" w:rsidRPr="00F825EA">
              <w:rPr>
                <w:rFonts w:ascii="Times New Roman" w:eastAsia="Times New Roman" w:hAnsi="Times New Roman" w:cs="Times New Roman"/>
                <w:b/>
                <w:color w:val="auto"/>
                <w:sz w:val="20"/>
                <w:szCs w:val="20"/>
              </w:rPr>
              <w:t>SL1.</w:t>
            </w:r>
            <w:r w:rsidR="00326AFE" w:rsidRPr="00F825EA">
              <w:rPr>
                <w:rFonts w:ascii="Times New Roman" w:eastAsia="Times New Roman" w:hAnsi="Times New Roman" w:cs="Times New Roman"/>
                <w:color w:val="auto"/>
                <w:sz w:val="20"/>
                <w:szCs w:val="20"/>
              </w:rPr>
              <w:t xml:space="preserve"> Proiecte de acte normative interne/departamentale în vederea implementării Legii privind crearea Agenţiei de recuperare a bunurilor infracţionale</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Acte normative interne/ departamentale aprobate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 alte instituţii de specialitate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vMerge/>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168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1" w:type="dxa"/>
            <w:tcBorders>
              <w:top w:val="single" w:sz="4" w:space="0" w:color="000000"/>
              <w:bottom w:val="single" w:sz="4" w:space="0" w:color="000000"/>
            </w:tcBorders>
          </w:tcPr>
          <w:p w:rsidR="00326AFE" w:rsidRPr="00F825EA" w:rsidRDefault="00326AFE" w:rsidP="00D213C7">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I1.</w:t>
            </w:r>
            <w:r w:rsidRPr="00F825EA">
              <w:rPr>
                <w:rFonts w:ascii="Times New Roman" w:eastAsia="Times New Roman" w:hAnsi="Times New Roman" w:cs="Times New Roman"/>
                <w:color w:val="auto"/>
                <w:sz w:val="20"/>
                <w:szCs w:val="20"/>
              </w:rPr>
              <w:t xml:space="preserve"> Semnarea unui Ordin interdepartamental  în vederea stabilirii mecanismului de conlucrare  în domeniul recuperării.</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19"/>
                <w:szCs w:val="19"/>
              </w:rPr>
            </w:pPr>
            <w:r w:rsidRPr="00F825EA">
              <w:rPr>
                <w:rFonts w:ascii="Times New Roman" w:eastAsia="Times New Roman" w:hAnsi="Times New Roman" w:cs="Times New Roman"/>
                <w:color w:val="auto"/>
                <w:sz w:val="19"/>
                <w:szCs w:val="19"/>
              </w:rPr>
              <w:t>Ordin interdepartamental semnat</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 alte instituţii de specialitate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 2018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 implică costuri suplimentare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54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1"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I2.</w:t>
            </w:r>
            <w:r w:rsidRPr="00F825EA">
              <w:rPr>
                <w:rFonts w:ascii="Times New Roman" w:eastAsia="Times New Roman" w:hAnsi="Times New Roman" w:cs="Times New Roman"/>
                <w:color w:val="auto"/>
                <w:sz w:val="20"/>
                <w:szCs w:val="20"/>
              </w:rPr>
              <w:t xml:space="preserve"> Asigurarea recuperării fondurilor Uniunii Europene plătite în mod necuvenit în cadrul investigaţiilor penale efectuate pe cauzele penale de corupţie şi conexe corupţiei</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Fonduri recuperate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La necesitate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r>
      <w:tr w:rsidR="00326AFE" w:rsidRPr="00F825EA" w:rsidTr="00DA58CA">
        <w:trPr>
          <w:gridBefore w:val="1"/>
          <w:wBefore w:w="141" w:type="dxa"/>
          <w:trHeight w:val="382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7" w:type="dxa"/>
            <w:gridSpan w:val="2"/>
          </w:tcPr>
          <w:p w:rsidR="00326AFE" w:rsidRPr="00F825EA" w:rsidRDefault="00326AFE">
            <w:pPr>
              <w:pStyle w:val="normal0"/>
              <w:spacing w:after="0"/>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Importanța investigațiilor financiare ar trebui să se reflecte în mod corespunzător în formarea investigatorilor, a procurorilor și a judecătorilor</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3541"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I3.</w:t>
            </w:r>
            <w:r w:rsidRPr="00F825EA">
              <w:rPr>
                <w:rFonts w:ascii="Times New Roman" w:eastAsia="Times New Roman" w:hAnsi="Times New Roman" w:cs="Times New Roman"/>
                <w:color w:val="auto"/>
                <w:sz w:val="20"/>
                <w:szCs w:val="20"/>
              </w:rPr>
              <w:t xml:space="preserve"> Instruirea actorilor din sectorul justiţiei (ofiţeri de urmărire penală, procurori şi judecători) în domeniul procedurilor de recuperare a bunurilor infracţionale, inclusiv cu privire la sechestrarea şi confiscarea specială şi extinsă, precum şi cooperarea juridică internaţională</w:t>
            </w:r>
          </w:p>
        </w:tc>
        <w:tc>
          <w:tcPr>
            <w:tcW w:w="1419"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Număr de instruiri organizate;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Număr de persoane instruite</w:t>
            </w:r>
          </w:p>
        </w:tc>
        <w:tc>
          <w:tcPr>
            <w:tcW w:w="1985"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Institutul Naţional al Justiţiei;</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Afacerilor Interne; Serviciul Vamal;</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Autoritatea Naţională de Integritate</w:t>
            </w:r>
          </w:p>
        </w:tc>
        <w:tc>
          <w:tcPr>
            <w:tcW w:w="1417" w:type="dxa"/>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Trimestrul II, 2018</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277" w:type="dxa"/>
            <w:gridSpan w:val="2"/>
            <w:tcBorders>
              <w:top w:val="single" w:sz="4" w:space="0" w:color="000000"/>
              <w:bottom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Implică costuri suplimentare care urmează a fi calculate şi bugetate anual de instituţiile de aplicare, precum şi din cadrul proiectelor de asistenţă</w:t>
            </w:r>
          </w:p>
        </w:tc>
      </w:tr>
      <w:tr w:rsidR="00326AFE" w:rsidRPr="00F825EA" w:rsidTr="00DA58CA">
        <w:trPr>
          <w:gridBefore w:val="1"/>
          <w:wBefore w:w="141" w:type="dxa"/>
          <w:trHeight w:val="1720"/>
        </w:trPr>
        <w:tc>
          <w:tcPr>
            <w:tcW w:w="638"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049" w:type="dxa"/>
            <w:vMerge/>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p>
        </w:tc>
        <w:tc>
          <w:tcPr>
            <w:tcW w:w="2417" w:type="dxa"/>
            <w:gridSpan w:val="2"/>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Îmbunătă</w:t>
            </w:r>
            <w:r w:rsidRPr="00F825EA">
              <w:rPr>
                <w:rFonts w:ascii="Times New Roman" w:eastAsia="Tahoma" w:hAnsi="Tahoma" w:cs="Times New Roman"/>
                <w:b/>
                <w:color w:val="auto"/>
                <w:sz w:val="20"/>
                <w:szCs w:val="20"/>
              </w:rPr>
              <w:t>ț</w:t>
            </w:r>
            <w:r w:rsidRPr="00F825EA">
              <w:rPr>
                <w:rFonts w:ascii="Times New Roman" w:eastAsia="Times New Roman" w:hAnsi="Times New Roman" w:cs="Times New Roman"/>
                <w:b/>
                <w:color w:val="auto"/>
                <w:sz w:val="20"/>
                <w:szCs w:val="20"/>
              </w:rPr>
              <w:t>irea cooperării opera</w:t>
            </w:r>
            <w:r w:rsidRPr="00F825EA">
              <w:rPr>
                <w:rFonts w:ascii="Times New Roman" w:eastAsia="Tahoma" w:hAnsi="Tahoma" w:cs="Times New Roman"/>
                <w:b/>
                <w:color w:val="auto"/>
                <w:sz w:val="20"/>
                <w:szCs w:val="20"/>
              </w:rPr>
              <w:t>ț</w:t>
            </w:r>
            <w:r w:rsidRPr="00F825EA">
              <w:rPr>
                <w:rFonts w:ascii="Times New Roman" w:eastAsia="Times New Roman" w:hAnsi="Times New Roman" w:cs="Times New Roman"/>
                <w:b/>
                <w:color w:val="auto"/>
                <w:sz w:val="20"/>
                <w:szCs w:val="20"/>
              </w:rPr>
              <w:t xml:space="preserve">ionale cu privire la confiscare, recuperarea activelor </w:t>
            </w:r>
            <w:r w:rsidRPr="00F825EA">
              <w:rPr>
                <w:rFonts w:ascii="Times New Roman" w:eastAsia="Tahoma" w:hAnsi="Tahoma" w:cs="Times New Roman"/>
                <w:b/>
                <w:color w:val="auto"/>
                <w:sz w:val="20"/>
                <w:szCs w:val="20"/>
              </w:rPr>
              <w:t>ș</w:t>
            </w:r>
            <w:r w:rsidRPr="00F825EA">
              <w:rPr>
                <w:rFonts w:ascii="Times New Roman" w:eastAsia="Times New Roman" w:hAnsi="Times New Roman" w:cs="Times New Roman"/>
                <w:b/>
                <w:color w:val="auto"/>
                <w:sz w:val="20"/>
                <w:szCs w:val="20"/>
              </w:rPr>
              <w:t>i gestionarea activelor, prin</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comunicare efectivă </w:t>
            </w:r>
            <w:r w:rsidRPr="00F825EA">
              <w:rPr>
                <w:rFonts w:ascii="Times New Roman" w:eastAsia="Tahoma" w:hAnsi="Tahoma" w:cs="Times New Roman"/>
                <w:b/>
                <w:color w:val="auto"/>
                <w:sz w:val="20"/>
                <w:szCs w:val="20"/>
              </w:rPr>
              <w:t>ș</w:t>
            </w:r>
            <w:r w:rsidRPr="00F825EA">
              <w:rPr>
                <w:rFonts w:ascii="Times New Roman" w:eastAsia="Times New Roman" w:hAnsi="Times New Roman" w:cs="Times New Roman"/>
                <w:b/>
                <w:color w:val="auto"/>
                <w:sz w:val="20"/>
                <w:szCs w:val="20"/>
              </w:rPr>
              <w:t xml:space="preserve">i schimb de bune practici între Oficiul de Recuperare a Activelor din Republica Moldova </w:t>
            </w:r>
            <w:r w:rsidRPr="00F825EA">
              <w:rPr>
                <w:rFonts w:ascii="Times New Roman" w:eastAsia="Tahoma" w:hAnsi="Tahoma" w:cs="Times New Roman"/>
                <w:b/>
                <w:color w:val="auto"/>
                <w:sz w:val="20"/>
                <w:szCs w:val="20"/>
              </w:rPr>
              <w:t>ș</w:t>
            </w:r>
            <w:r w:rsidRPr="00F825EA">
              <w:rPr>
                <w:rFonts w:ascii="Times New Roman" w:eastAsia="Times New Roman" w:hAnsi="Times New Roman" w:cs="Times New Roman"/>
                <w:b/>
                <w:color w:val="auto"/>
                <w:sz w:val="20"/>
                <w:szCs w:val="20"/>
              </w:rPr>
              <w:t>i UE;</w:t>
            </w:r>
          </w:p>
        </w:tc>
        <w:tc>
          <w:tcPr>
            <w:tcW w:w="3541" w:type="dxa"/>
            <w:tcBorders>
              <w:top w:val="single" w:sz="4" w:space="0" w:color="000000"/>
            </w:tcBorders>
          </w:tcPr>
          <w:p w:rsidR="00326AFE" w:rsidRPr="00F825EA" w:rsidRDefault="00326AFE" w:rsidP="00D213C7">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b/>
                <w:color w:val="auto"/>
                <w:sz w:val="20"/>
                <w:szCs w:val="20"/>
              </w:rPr>
              <w:t>I4.</w:t>
            </w:r>
            <w:r w:rsidRPr="00F825EA">
              <w:rPr>
                <w:rFonts w:ascii="Times New Roman" w:eastAsia="Times New Roman" w:hAnsi="Times New Roman" w:cs="Times New Roman"/>
                <w:color w:val="auto"/>
                <w:sz w:val="20"/>
                <w:szCs w:val="20"/>
              </w:rPr>
              <w:t xml:space="preserve"> Utilizarea principiilor şi standardelor interna</w:t>
            </w:r>
            <w:r w:rsidRPr="00F825EA">
              <w:rPr>
                <w:rFonts w:ascii="Cambria Math" w:eastAsia="Times New Roman" w:hAnsi="Cambria Math" w:cs="Cambria Math"/>
                <w:color w:val="auto"/>
                <w:sz w:val="20"/>
                <w:szCs w:val="20"/>
              </w:rPr>
              <w:t>ț</w:t>
            </w:r>
            <w:r w:rsidRPr="00F825EA">
              <w:rPr>
                <w:rFonts w:ascii="Times New Roman" w:eastAsia="Times New Roman" w:hAnsi="Times New Roman" w:cs="Times New Roman"/>
                <w:color w:val="auto"/>
                <w:sz w:val="20"/>
                <w:szCs w:val="20"/>
              </w:rPr>
              <w:t>ionale în cazurile de recuperare a fondurilor Uniunii Europene</w:t>
            </w:r>
          </w:p>
        </w:tc>
        <w:tc>
          <w:tcPr>
            <w:tcW w:w="1419"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hAnsi="Times New Roman" w:cs="Times New Roman"/>
                <w:color w:val="auto"/>
                <w:sz w:val="20"/>
                <w:szCs w:val="20"/>
              </w:rPr>
              <w:t>Acorduri de colaborare încheiate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Recomandări ale MONEYVAL implementate</w:t>
            </w:r>
          </w:p>
        </w:tc>
        <w:tc>
          <w:tcPr>
            <w:tcW w:w="1985"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Centrul Naţional Anticorupţie;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Procuratura Generală;</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Ministerul Afacerilor Interne;</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Serviciul Vamal</w:t>
            </w:r>
          </w:p>
        </w:tc>
        <w:tc>
          <w:tcPr>
            <w:tcW w:w="1417" w:type="dxa"/>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Anual</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2017-2019</w:t>
            </w:r>
          </w:p>
        </w:tc>
        <w:tc>
          <w:tcPr>
            <w:tcW w:w="1277" w:type="dxa"/>
            <w:gridSpan w:val="2"/>
            <w:tcBorders>
              <w:top w:val="single" w:sz="4" w:space="0" w:color="000000"/>
            </w:tcBorders>
          </w:tcPr>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Din contul bugetului</w:t>
            </w:r>
          </w:p>
        </w:tc>
      </w:tr>
      <w:tr w:rsidR="00326AFE" w:rsidRPr="00F825EA" w:rsidTr="00DA58CA">
        <w:trPr>
          <w:gridBefore w:val="1"/>
          <w:wBefore w:w="141" w:type="dxa"/>
        </w:trPr>
        <w:tc>
          <w:tcPr>
            <w:tcW w:w="638" w:type="dxa"/>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432</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p>
        </w:tc>
        <w:tc>
          <w:tcPr>
            <w:tcW w:w="14105" w:type="dxa"/>
            <w:gridSpan w:val="9"/>
          </w:tcPr>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b/>
                <w:color w:val="auto"/>
                <w:sz w:val="20"/>
                <w:szCs w:val="20"/>
              </w:rPr>
              <w:t xml:space="preserve">Apropierea legislaţiei </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imes New Roman" w:hAnsi="Times New Roman" w:cs="Times New Roman"/>
                <w:color w:val="auto"/>
                <w:sz w:val="20"/>
                <w:szCs w:val="20"/>
              </w:rPr>
              <w:t>Republica Moldova realizează apropierea legislaţiei sale de actele normative ale UE şi de instrumentele internaţionale menţionate în anexa XXXV la prezentul acord, în conformitate cu dispoziţiile din anexa respectivă:</w:t>
            </w:r>
            <w:r w:rsidRPr="00F825EA">
              <w:rPr>
                <w:rFonts w:ascii="Times New Roman" w:eastAsia="Times New Roman" w:hAnsi="Times New Roman" w:cs="Times New Roman"/>
                <w:b/>
                <w:color w:val="auto"/>
                <w:sz w:val="20"/>
                <w:szCs w:val="20"/>
              </w:rPr>
              <w:t xml:space="preserve"> </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Convenţia din 26 iulie 1995 privind protejarea intereselor financiare ale Comunităţilor Europene, elaborată în temeiul articolului K.3 din Tratatul privind Uniunea Europeană</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Protocolul la Convenţia privind protejarea intereselor financiare ale Comunităţilor Europene, elaborat în temeiul articolului K.3 din Tratatul privind Uniunea Europeană </w:t>
            </w:r>
          </w:p>
          <w:p w:rsidR="00326AFE" w:rsidRPr="00F825EA" w:rsidRDefault="00326AFE">
            <w:pPr>
              <w:pStyle w:val="normal0"/>
              <w:spacing w:after="0" w:line="240" w:lineRule="auto"/>
              <w:rPr>
                <w:rFonts w:ascii="Times New Roman" w:eastAsia="Times New Roman" w:hAnsi="Times New Roman" w:cs="Times New Roman"/>
                <w:color w:val="auto"/>
                <w:sz w:val="20"/>
                <w:szCs w:val="20"/>
              </w:rPr>
            </w:pPr>
            <w:r w:rsidRPr="00F825EA">
              <w:rPr>
                <w:rFonts w:ascii="Times New Roman" w:eastAsia="Times New Roman" w:hAnsi="Times New Roman" w:cs="Times New Roman"/>
                <w:color w:val="auto"/>
                <w:sz w:val="20"/>
                <w:szCs w:val="20"/>
              </w:rPr>
              <w:t xml:space="preserve">Al doilea Protocol la Convenţia privind protecţia intereselor financiare ale Comunităţilor Europene, elaborat în temeiul articolului K.3 din Tratatul privind Uniunea Europeană </w:t>
            </w:r>
          </w:p>
          <w:p w:rsidR="00326AFE" w:rsidRPr="00F825EA" w:rsidRDefault="00326AFE">
            <w:pPr>
              <w:pStyle w:val="normal0"/>
              <w:spacing w:after="0" w:line="240" w:lineRule="auto"/>
              <w:rPr>
                <w:rFonts w:ascii="Times New Roman" w:eastAsia="Times New Roman" w:hAnsi="Times New Roman" w:cs="Times New Roman"/>
                <w:b/>
                <w:color w:val="auto"/>
                <w:sz w:val="20"/>
                <w:szCs w:val="20"/>
              </w:rPr>
            </w:pPr>
            <w:r w:rsidRPr="00F825EA">
              <w:rPr>
                <w:rFonts w:ascii="Times New Roman" w:eastAsia="Tahoma" w:hAnsi="Times New Roman" w:cs="Times New Roman"/>
                <w:color w:val="auto"/>
                <w:sz w:val="18"/>
                <w:szCs w:val="18"/>
              </w:rPr>
              <w:br/>
            </w:r>
          </w:p>
        </w:tc>
      </w:tr>
    </w:tbl>
    <w:p w:rsidR="00D50BCC" w:rsidRPr="00F825EA" w:rsidRDefault="00D50BCC">
      <w:pPr>
        <w:pStyle w:val="normal0"/>
        <w:spacing w:after="0" w:line="240" w:lineRule="auto"/>
        <w:jc w:val="both"/>
        <w:rPr>
          <w:rFonts w:ascii="Times New Roman" w:eastAsia="Times New Roman" w:hAnsi="Times New Roman" w:cs="Times New Roman"/>
          <w:color w:val="auto"/>
          <w:sz w:val="20"/>
          <w:szCs w:val="20"/>
        </w:rPr>
      </w:pPr>
    </w:p>
    <w:p w:rsidR="00314E28" w:rsidRPr="00F825EA" w:rsidRDefault="00314E28"/>
    <w:sectPr w:rsidR="00314E28" w:rsidRPr="00F825EA" w:rsidSect="00D50BCC">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宋体">
    <w:altName w:val="Arial Unicode MS"/>
    <w:charset w:val="00"/>
    <w:family w:val="auto"/>
    <w:pitch w:val="variable"/>
    <w:sig w:usb0="00000000" w:usb1="4000207B" w:usb2="00000000" w:usb3="00000000" w:csb0="FFFFFFF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453"/>
    <w:multiLevelType w:val="hybridMultilevel"/>
    <w:tmpl w:val="5AC496C4"/>
    <w:lvl w:ilvl="0" w:tplc="4CF0ED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166C4"/>
    <w:multiLevelType w:val="hybridMultilevel"/>
    <w:tmpl w:val="7B04C166"/>
    <w:lvl w:ilvl="0" w:tplc="0762BA5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720"/>
    <w:multiLevelType w:val="hybridMultilevel"/>
    <w:tmpl w:val="43AA1F14"/>
    <w:lvl w:ilvl="0" w:tplc="89E8F09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2E4001"/>
    <w:multiLevelType w:val="hybridMultilevel"/>
    <w:tmpl w:val="CC568C5C"/>
    <w:lvl w:ilvl="0" w:tplc="4A24B5D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07059"/>
    <w:multiLevelType w:val="hybridMultilevel"/>
    <w:tmpl w:val="A2542290"/>
    <w:lvl w:ilvl="0" w:tplc="501CD56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70DC2"/>
    <w:multiLevelType w:val="hybridMultilevel"/>
    <w:tmpl w:val="862AA43E"/>
    <w:lvl w:ilvl="0" w:tplc="5D5AD1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B3853"/>
    <w:multiLevelType w:val="multilevel"/>
    <w:tmpl w:val="02DCF56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6F5CD0"/>
    <w:multiLevelType w:val="hybridMultilevel"/>
    <w:tmpl w:val="830278CC"/>
    <w:lvl w:ilvl="0" w:tplc="BFEA16A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61F3335"/>
    <w:multiLevelType w:val="multilevel"/>
    <w:tmpl w:val="55143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CD31ED"/>
    <w:multiLevelType w:val="multilevel"/>
    <w:tmpl w:val="13E802C0"/>
    <w:lvl w:ilvl="0">
      <w:start w:val="1"/>
      <w:numFmt w:val="decimal"/>
      <w:lvlText w:val="%1."/>
      <w:lvlJc w:val="left"/>
      <w:pPr>
        <w:ind w:left="424" w:hanging="39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nsid w:val="2AE13485"/>
    <w:multiLevelType w:val="hybridMultilevel"/>
    <w:tmpl w:val="9796BEEE"/>
    <w:lvl w:ilvl="0" w:tplc="340E44C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C0335"/>
    <w:multiLevelType w:val="hybridMultilevel"/>
    <w:tmpl w:val="DBA26D38"/>
    <w:lvl w:ilvl="0" w:tplc="4B2C5A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A4E6E"/>
    <w:multiLevelType w:val="hybridMultilevel"/>
    <w:tmpl w:val="25C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29175F"/>
    <w:multiLevelType w:val="multilevel"/>
    <w:tmpl w:val="84E6F216"/>
    <w:lvl w:ilvl="0">
      <w:start w:val="20"/>
      <w:numFmt w:val="bullet"/>
      <w:lvlText w:val="-"/>
      <w:lvlJc w:val="left"/>
      <w:pPr>
        <w:ind w:left="-4887" w:hanging="360"/>
      </w:pPr>
      <w:rPr>
        <w:rFonts w:ascii="Calibri" w:eastAsia="Calibri" w:hAnsi="Calibri" w:cs="Calibri"/>
        <w:color w:val="000000"/>
      </w:rPr>
    </w:lvl>
    <w:lvl w:ilvl="1">
      <w:start w:val="1"/>
      <w:numFmt w:val="bullet"/>
      <w:lvlText w:val="o"/>
      <w:lvlJc w:val="left"/>
      <w:pPr>
        <w:ind w:left="-430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2149" w:hanging="360"/>
      </w:pPr>
      <w:rPr>
        <w:rFonts w:ascii="Courier New" w:eastAsia="Courier New" w:hAnsi="Courier New" w:cs="Courier New"/>
      </w:rPr>
    </w:lvl>
    <w:lvl w:ilvl="5">
      <w:start w:val="1"/>
      <w:numFmt w:val="bullet"/>
      <w:lvlText w:val="▪"/>
      <w:lvlJc w:val="left"/>
      <w:pPr>
        <w:ind w:left="-1429" w:hanging="360"/>
      </w:pPr>
      <w:rPr>
        <w:rFonts w:ascii="Noto Sans Symbols" w:eastAsia="Noto Sans Symbols" w:hAnsi="Noto Sans Symbols" w:cs="Noto Sans Symbols"/>
      </w:rPr>
    </w:lvl>
    <w:lvl w:ilvl="6">
      <w:start w:val="1"/>
      <w:numFmt w:val="bullet"/>
      <w:lvlText w:val="●"/>
      <w:lvlJc w:val="left"/>
      <w:pPr>
        <w:ind w:left="-709" w:hanging="360"/>
      </w:pPr>
      <w:rPr>
        <w:rFonts w:ascii="Noto Sans Symbols" w:eastAsia="Noto Sans Symbols" w:hAnsi="Noto Sans Symbols" w:cs="Noto Sans Symbols"/>
      </w:rPr>
    </w:lvl>
    <w:lvl w:ilvl="7">
      <w:start w:val="1"/>
      <w:numFmt w:val="bullet"/>
      <w:lvlText w:val="o"/>
      <w:lvlJc w:val="left"/>
      <w:pPr>
        <w:ind w:left="11" w:hanging="360"/>
      </w:pPr>
      <w:rPr>
        <w:rFonts w:ascii="Courier New" w:eastAsia="Courier New" w:hAnsi="Courier New" w:cs="Courier New"/>
      </w:rPr>
    </w:lvl>
    <w:lvl w:ilvl="8">
      <w:start w:val="1"/>
      <w:numFmt w:val="bullet"/>
      <w:lvlText w:val="▪"/>
      <w:lvlJc w:val="left"/>
      <w:pPr>
        <w:ind w:left="731" w:hanging="360"/>
      </w:pPr>
      <w:rPr>
        <w:rFonts w:ascii="Noto Sans Symbols" w:eastAsia="Noto Sans Symbols" w:hAnsi="Noto Sans Symbols" w:cs="Noto Sans Symbols"/>
      </w:rPr>
    </w:lvl>
  </w:abstractNum>
  <w:abstractNum w:abstractNumId="14">
    <w:nsid w:val="339C1318"/>
    <w:multiLevelType w:val="hybridMultilevel"/>
    <w:tmpl w:val="1A8241F6"/>
    <w:lvl w:ilvl="0" w:tplc="FB9E698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62CE6"/>
    <w:multiLevelType w:val="hybridMultilevel"/>
    <w:tmpl w:val="679429CA"/>
    <w:lvl w:ilvl="0" w:tplc="A006A0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5F5AC5"/>
    <w:multiLevelType w:val="hybridMultilevel"/>
    <w:tmpl w:val="67D24AF4"/>
    <w:lvl w:ilvl="0" w:tplc="D24E70C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148B0"/>
    <w:multiLevelType w:val="hybridMultilevel"/>
    <w:tmpl w:val="9CF27C5C"/>
    <w:lvl w:ilvl="0" w:tplc="31BC46A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0C3D8B"/>
    <w:multiLevelType w:val="hybridMultilevel"/>
    <w:tmpl w:val="24E0FC30"/>
    <w:lvl w:ilvl="0" w:tplc="7B76F8AC">
      <w:start w:val="1"/>
      <w:numFmt w:val="upperRoman"/>
      <w:lvlText w:val="%1."/>
      <w:lvlJc w:val="left"/>
      <w:pPr>
        <w:ind w:left="1146" w:hanging="72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569209C"/>
    <w:multiLevelType w:val="hybridMultilevel"/>
    <w:tmpl w:val="ABE4EFC8"/>
    <w:lvl w:ilvl="0" w:tplc="5BA8C0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DF1450"/>
    <w:multiLevelType w:val="hybridMultilevel"/>
    <w:tmpl w:val="407C3FE6"/>
    <w:lvl w:ilvl="0" w:tplc="A8BA5932">
      <w:start w:val="1"/>
      <w:numFmt w:val="upperRoman"/>
      <w:lvlText w:val="%1."/>
      <w:lvlJc w:val="left"/>
      <w:pPr>
        <w:ind w:left="1004" w:hanging="720"/>
      </w:pPr>
      <w:rPr>
        <w:rFonts w:hint="default"/>
        <w:b/>
        <w:bCs/>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7EA143E"/>
    <w:multiLevelType w:val="hybridMultilevel"/>
    <w:tmpl w:val="7E40D04C"/>
    <w:lvl w:ilvl="0" w:tplc="B382FD4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B0EDA"/>
    <w:multiLevelType w:val="hybridMultilevel"/>
    <w:tmpl w:val="C568D748"/>
    <w:lvl w:ilvl="0" w:tplc="943AF5CE">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BD2EC3"/>
    <w:multiLevelType w:val="hybridMultilevel"/>
    <w:tmpl w:val="AF4C99D2"/>
    <w:lvl w:ilvl="0" w:tplc="96D6249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C6E74"/>
    <w:multiLevelType w:val="multilevel"/>
    <w:tmpl w:val="2DF0A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C33008"/>
    <w:multiLevelType w:val="hybridMultilevel"/>
    <w:tmpl w:val="E3DC009A"/>
    <w:lvl w:ilvl="0" w:tplc="58EA8E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A1FA1"/>
    <w:multiLevelType w:val="hybridMultilevel"/>
    <w:tmpl w:val="39445C58"/>
    <w:lvl w:ilvl="0" w:tplc="395A82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380F5A"/>
    <w:multiLevelType w:val="hybridMultilevel"/>
    <w:tmpl w:val="EDBCC4EA"/>
    <w:lvl w:ilvl="0" w:tplc="E3A6D21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843EF"/>
    <w:multiLevelType w:val="hybridMultilevel"/>
    <w:tmpl w:val="04E04634"/>
    <w:lvl w:ilvl="0" w:tplc="BD5869E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EF0EA5"/>
    <w:multiLevelType w:val="hybridMultilevel"/>
    <w:tmpl w:val="BCA812C2"/>
    <w:lvl w:ilvl="0" w:tplc="EB9C4E9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5E0482"/>
    <w:multiLevelType w:val="hybridMultilevel"/>
    <w:tmpl w:val="D9E6F910"/>
    <w:lvl w:ilvl="0" w:tplc="2CD8D8E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A576A7"/>
    <w:multiLevelType w:val="hybridMultilevel"/>
    <w:tmpl w:val="589A5D1A"/>
    <w:lvl w:ilvl="0" w:tplc="1D70D18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DD6FF6"/>
    <w:multiLevelType w:val="hybridMultilevel"/>
    <w:tmpl w:val="DAB60D7C"/>
    <w:lvl w:ilvl="0" w:tplc="C7548FAC">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1E281B"/>
    <w:multiLevelType w:val="hybridMultilevel"/>
    <w:tmpl w:val="F7A887C8"/>
    <w:lvl w:ilvl="0" w:tplc="811A31F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26655A"/>
    <w:multiLevelType w:val="hybridMultilevel"/>
    <w:tmpl w:val="8A38032E"/>
    <w:lvl w:ilvl="0" w:tplc="4BEE3B7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A24D8"/>
    <w:multiLevelType w:val="hybridMultilevel"/>
    <w:tmpl w:val="0CDC95BC"/>
    <w:lvl w:ilvl="0" w:tplc="1122A6B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4102DA"/>
    <w:multiLevelType w:val="hybridMultilevel"/>
    <w:tmpl w:val="65D0473C"/>
    <w:lvl w:ilvl="0" w:tplc="28C69F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EB457C"/>
    <w:multiLevelType w:val="hybridMultilevel"/>
    <w:tmpl w:val="76840290"/>
    <w:lvl w:ilvl="0" w:tplc="C6D8E74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B6204A"/>
    <w:multiLevelType w:val="multilevel"/>
    <w:tmpl w:val="D444CCE0"/>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58122E2"/>
    <w:multiLevelType w:val="multilevel"/>
    <w:tmpl w:val="FB463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A55FC"/>
    <w:multiLevelType w:val="hybridMultilevel"/>
    <w:tmpl w:val="8DE064DC"/>
    <w:lvl w:ilvl="0" w:tplc="B8727F8E">
      <w:start w:val="1"/>
      <w:numFmt w:val="upperRoman"/>
      <w:lvlText w:val="%1."/>
      <w:lvlJc w:val="left"/>
      <w:pPr>
        <w:ind w:left="1080" w:hanging="72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055EED"/>
    <w:multiLevelType w:val="multilevel"/>
    <w:tmpl w:val="CCCA1D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355608"/>
    <w:multiLevelType w:val="hybridMultilevel"/>
    <w:tmpl w:val="486825A8"/>
    <w:lvl w:ilvl="0" w:tplc="F110B0C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3523B6"/>
    <w:multiLevelType w:val="hybridMultilevel"/>
    <w:tmpl w:val="A40E2314"/>
    <w:lvl w:ilvl="0" w:tplc="14E622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DFD2EC3"/>
    <w:multiLevelType w:val="hybridMultilevel"/>
    <w:tmpl w:val="D9F4E830"/>
    <w:lvl w:ilvl="0" w:tplc="118684D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D36B7"/>
    <w:multiLevelType w:val="hybridMultilevel"/>
    <w:tmpl w:val="5338F6C0"/>
    <w:lvl w:ilvl="0" w:tplc="5B786BC2">
      <w:start w:val="2017"/>
      <w:numFmt w:val="bullet"/>
      <w:lvlText w:val="-"/>
      <w:lvlJc w:val="left"/>
      <w:pPr>
        <w:ind w:left="720" w:hanging="360"/>
      </w:pPr>
      <w:rPr>
        <w:rFonts w:ascii="Times New Roman" w:eastAsia="SimSu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5"/>
  </w:num>
  <w:num w:numId="4">
    <w:abstractNumId w:val="45"/>
  </w:num>
  <w:num w:numId="5">
    <w:abstractNumId w:val="12"/>
  </w:num>
  <w:num w:numId="6">
    <w:abstractNumId w:val="40"/>
  </w:num>
  <w:num w:numId="7">
    <w:abstractNumId w:val="32"/>
  </w:num>
  <w:num w:numId="8">
    <w:abstractNumId w:val="44"/>
  </w:num>
  <w:num w:numId="9">
    <w:abstractNumId w:val="1"/>
  </w:num>
  <w:num w:numId="10">
    <w:abstractNumId w:val="27"/>
  </w:num>
  <w:num w:numId="11">
    <w:abstractNumId w:val="31"/>
  </w:num>
  <w:num w:numId="12">
    <w:abstractNumId w:val="28"/>
  </w:num>
  <w:num w:numId="13">
    <w:abstractNumId w:val="4"/>
  </w:num>
  <w:num w:numId="14">
    <w:abstractNumId w:val="19"/>
  </w:num>
  <w:num w:numId="15">
    <w:abstractNumId w:val="36"/>
  </w:num>
  <w:num w:numId="16">
    <w:abstractNumId w:val="10"/>
  </w:num>
  <w:num w:numId="17">
    <w:abstractNumId w:val="22"/>
  </w:num>
  <w:num w:numId="18">
    <w:abstractNumId w:val="3"/>
  </w:num>
  <w:num w:numId="19">
    <w:abstractNumId w:val="34"/>
  </w:num>
  <w:num w:numId="20">
    <w:abstractNumId w:val="5"/>
  </w:num>
  <w:num w:numId="21">
    <w:abstractNumId w:val="42"/>
  </w:num>
  <w:num w:numId="22">
    <w:abstractNumId w:val="25"/>
  </w:num>
  <w:num w:numId="23">
    <w:abstractNumId w:val="17"/>
  </w:num>
  <w:num w:numId="24">
    <w:abstractNumId w:val="20"/>
  </w:num>
  <w:num w:numId="25">
    <w:abstractNumId w:val="15"/>
  </w:num>
  <w:num w:numId="26">
    <w:abstractNumId w:val="37"/>
  </w:num>
  <w:num w:numId="27">
    <w:abstractNumId w:val="29"/>
  </w:num>
  <w:num w:numId="28">
    <w:abstractNumId w:val="16"/>
  </w:num>
  <w:num w:numId="29">
    <w:abstractNumId w:val="18"/>
  </w:num>
  <w:num w:numId="30">
    <w:abstractNumId w:val="21"/>
  </w:num>
  <w:num w:numId="31">
    <w:abstractNumId w:val="23"/>
  </w:num>
  <w:num w:numId="32">
    <w:abstractNumId w:val="14"/>
  </w:num>
  <w:num w:numId="33">
    <w:abstractNumId w:val="0"/>
  </w:num>
  <w:num w:numId="34">
    <w:abstractNumId w:val="33"/>
  </w:num>
  <w:num w:numId="35">
    <w:abstractNumId w:val="26"/>
  </w:num>
  <w:num w:numId="36">
    <w:abstractNumId w:val="30"/>
  </w:num>
  <w:num w:numId="37">
    <w:abstractNumId w:val="2"/>
  </w:num>
  <w:num w:numId="38">
    <w:abstractNumId w:val="13"/>
  </w:num>
  <w:num w:numId="39">
    <w:abstractNumId w:val="38"/>
  </w:num>
  <w:num w:numId="40">
    <w:abstractNumId w:val="8"/>
  </w:num>
  <w:num w:numId="41">
    <w:abstractNumId w:val="39"/>
  </w:num>
  <w:num w:numId="42">
    <w:abstractNumId w:val="24"/>
  </w:num>
  <w:num w:numId="43">
    <w:abstractNumId w:val="41"/>
  </w:num>
  <w:num w:numId="44">
    <w:abstractNumId w:val="6"/>
  </w:num>
  <w:num w:numId="45">
    <w:abstractNumId w:val="43"/>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08"/>
  <w:hyphenationZone w:val="425"/>
  <w:characterSpacingControl w:val="doNotCompress"/>
  <w:compat/>
  <w:rsids>
    <w:rsidRoot w:val="00D50BCC"/>
    <w:rsid w:val="00005E3E"/>
    <w:rsid w:val="0001124D"/>
    <w:rsid w:val="00013FD8"/>
    <w:rsid w:val="00055C8C"/>
    <w:rsid w:val="000A1E3E"/>
    <w:rsid w:val="000C16B4"/>
    <w:rsid w:val="0012458A"/>
    <w:rsid w:val="001869B1"/>
    <w:rsid w:val="001D0D5F"/>
    <w:rsid w:val="001F4E71"/>
    <w:rsid w:val="002224B0"/>
    <w:rsid w:val="00314E28"/>
    <w:rsid w:val="003269EA"/>
    <w:rsid w:val="00326AFE"/>
    <w:rsid w:val="00387B94"/>
    <w:rsid w:val="003F5AAE"/>
    <w:rsid w:val="004C155C"/>
    <w:rsid w:val="004D1057"/>
    <w:rsid w:val="0052244A"/>
    <w:rsid w:val="00552217"/>
    <w:rsid w:val="0062081F"/>
    <w:rsid w:val="006F0FC3"/>
    <w:rsid w:val="00730C7F"/>
    <w:rsid w:val="00733D93"/>
    <w:rsid w:val="007E3D14"/>
    <w:rsid w:val="008807F9"/>
    <w:rsid w:val="0089232E"/>
    <w:rsid w:val="008F10F7"/>
    <w:rsid w:val="00904017"/>
    <w:rsid w:val="00921306"/>
    <w:rsid w:val="00952DBC"/>
    <w:rsid w:val="009602B4"/>
    <w:rsid w:val="00975946"/>
    <w:rsid w:val="009B0683"/>
    <w:rsid w:val="00A30DBC"/>
    <w:rsid w:val="00A76658"/>
    <w:rsid w:val="00AF01F7"/>
    <w:rsid w:val="00B436FA"/>
    <w:rsid w:val="00B5251D"/>
    <w:rsid w:val="00B846BA"/>
    <w:rsid w:val="00B86461"/>
    <w:rsid w:val="00BE74DD"/>
    <w:rsid w:val="00BF0F70"/>
    <w:rsid w:val="00CC7ACA"/>
    <w:rsid w:val="00CF7C51"/>
    <w:rsid w:val="00D16B5D"/>
    <w:rsid w:val="00D213C7"/>
    <w:rsid w:val="00D43FF6"/>
    <w:rsid w:val="00D50BCC"/>
    <w:rsid w:val="00D55503"/>
    <w:rsid w:val="00DA4F80"/>
    <w:rsid w:val="00DA58CA"/>
    <w:rsid w:val="00DF06D9"/>
    <w:rsid w:val="00EE0C87"/>
    <w:rsid w:val="00EF4E9F"/>
    <w:rsid w:val="00F41A77"/>
    <w:rsid w:val="00F5686E"/>
    <w:rsid w:val="00F825EA"/>
    <w:rsid w:val="00F95225"/>
    <w:rsid w:val="00FF21BD"/>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uiPriority w:val="99"/>
    <w:qFormat/>
    <w:rsid w:val="00D50BCC"/>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D50BCC"/>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D50BCC"/>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D50BCC"/>
    <w:pPr>
      <w:keepNext/>
      <w:keepLines/>
      <w:spacing w:before="240" w:after="40"/>
      <w:outlineLvl w:val="3"/>
    </w:pPr>
    <w:rPr>
      <w:b/>
      <w:sz w:val="24"/>
      <w:szCs w:val="24"/>
    </w:rPr>
  </w:style>
  <w:style w:type="paragraph" w:styleId="Heading5">
    <w:name w:val="heading 5"/>
    <w:basedOn w:val="normal0"/>
    <w:next w:val="normal0"/>
    <w:link w:val="Heading5Char"/>
    <w:rsid w:val="00D50BCC"/>
    <w:pPr>
      <w:keepNext/>
      <w:keepLines/>
      <w:spacing w:before="220" w:after="40"/>
      <w:outlineLvl w:val="4"/>
    </w:pPr>
    <w:rPr>
      <w:b/>
    </w:rPr>
  </w:style>
  <w:style w:type="paragraph" w:styleId="Heading6">
    <w:name w:val="heading 6"/>
    <w:basedOn w:val="normal0"/>
    <w:next w:val="normal0"/>
    <w:link w:val="Heading6Char"/>
    <w:rsid w:val="00D50BC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BCC"/>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D50BCC"/>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D50BCC"/>
    <w:rPr>
      <w:rFonts w:ascii="Cambria" w:eastAsia="Cambria" w:hAnsi="Cambria" w:cs="Cambria"/>
      <w:b/>
      <w:color w:val="4F81BD"/>
      <w:lang w:eastAsia="ro-RO"/>
    </w:rPr>
  </w:style>
  <w:style w:type="character" w:customStyle="1" w:styleId="Heading4Char">
    <w:name w:val="Heading 4 Char"/>
    <w:basedOn w:val="DefaultParagraphFont"/>
    <w:link w:val="Heading4"/>
    <w:rsid w:val="00D50BCC"/>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D50BCC"/>
    <w:rPr>
      <w:rFonts w:ascii="Calibri" w:eastAsia="Calibri" w:hAnsi="Calibri" w:cs="Calibri"/>
      <w:b/>
      <w:color w:val="000000"/>
      <w:lang w:eastAsia="ro-RO"/>
    </w:rPr>
  </w:style>
  <w:style w:type="character" w:customStyle="1" w:styleId="Heading6Char">
    <w:name w:val="Heading 6 Char"/>
    <w:basedOn w:val="DefaultParagraphFont"/>
    <w:link w:val="Heading6"/>
    <w:rsid w:val="00D50BCC"/>
    <w:rPr>
      <w:rFonts w:ascii="Calibri" w:eastAsia="Calibri" w:hAnsi="Calibri" w:cs="Calibri"/>
      <w:b/>
      <w:color w:val="000000"/>
      <w:sz w:val="20"/>
      <w:szCs w:val="20"/>
      <w:lang w:eastAsia="ro-RO"/>
    </w:rPr>
  </w:style>
  <w:style w:type="paragraph" w:customStyle="1" w:styleId="AutoCorrect">
    <w:name w:val="AutoCorrect"/>
    <w:rsid w:val="00D50BCC"/>
    <w:rPr>
      <w:rFonts w:eastAsiaTheme="minorEastAsia"/>
      <w:lang w:eastAsia="ro-RO"/>
    </w:rPr>
  </w:style>
  <w:style w:type="table" w:styleId="TableGrid">
    <w:name w:val="Table Grid"/>
    <w:basedOn w:val="TableNormal"/>
    <w:uiPriority w:val="59"/>
    <w:rsid w:val="00D50B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0BC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D50BCC"/>
    <w:pPr>
      <w:ind w:left="720"/>
      <w:contextualSpacing/>
    </w:pPr>
  </w:style>
  <w:style w:type="character" w:styleId="CommentReference">
    <w:name w:val="annotation reference"/>
    <w:basedOn w:val="DefaultParagraphFont"/>
    <w:uiPriority w:val="99"/>
    <w:semiHidden/>
    <w:unhideWhenUsed/>
    <w:rsid w:val="00D50BCC"/>
    <w:rPr>
      <w:sz w:val="16"/>
      <w:szCs w:val="16"/>
    </w:rPr>
  </w:style>
  <w:style w:type="paragraph" w:styleId="CommentText">
    <w:name w:val="annotation text"/>
    <w:basedOn w:val="Normal"/>
    <w:link w:val="CommentTextChar"/>
    <w:uiPriority w:val="99"/>
    <w:unhideWhenUsed/>
    <w:rsid w:val="00D50BCC"/>
    <w:pPr>
      <w:spacing w:line="240" w:lineRule="auto"/>
    </w:pPr>
    <w:rPr>
      <w:sz w:val="20"/>
      <w:szCs w:val="20"/>
    </w:rPr>
  </w:style>
  <w:style w:type="character" w:customStyle="1" w:styleId="CommentTextChar">
    <w:name w:val="Comment Text Char"/>
    <w:basedOn w:val="DefaultParagraphFont"/>
    <w:link w:val="CommentText"/>
    <w:uiPriority w:val="99"/>
    <w:rsid w:val="00D50BCC"/>
    <w:rPr>
      <w:sz w:val="20"/>
      <w:szCs w:val="20"/>
    </w:rPr>
  </w:style>
  <w:style w:type="paragraph" w:styleId="CommentSubject">
    <w:name w:val="annotation subject"/>
    <w:basedOn w:val="CommentText"/>
    <w:next w:val="CommentText"/>
    <w:link w:val="CommentSubjectChar"/>
    <w:uiPriority w:val="99"/>
    <w:semiHidden/>
    <w:unhideWhenUsed/>
    <w:rsid w:val="00D50BCC"/>
    <w:rPr>
      <w:b/>
      <w:bCs/>
    </w:rPr>
  </w:style>
  <w:style w:type="character" w:customStyle="1" w:styleId="CommentSubjectChar">
    <w:name w:val="Comment Subject Char"/>
    <w:basedOn w:val="CommentTextChar"/>
    <w:link w:val="CommentSubject"/>
    <w:uiPriority w:val="99"/>
    <w:semiHidden/>
    <w:rsid w:val="00D50BCC"/>
    <w:rPr>
      <w:b/>
      <w:bCs/>
    </w:rPr>
  </w:style>
  <w:style w:type="paragraph" w:styleId="BalloonText">
    <w:name w:val="Balloon Text"/>
    <w:basedOn w:val="Normal"/>
    <w:link w:val="BalloonTextChar"/>
    <w:uiPriority w:val="99"/>
    <w:semiHidden/>
    <w:unhideWhenUsed/>
    <w:rsid w:val="00D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CC"/>
    <w:rPr>
      <w:rFonts w:ascii="Tahoma" w:hAnsi="Tahoma" w:cs="Tahoma"/>
      <w:sz w:val="16"/>
      <w:szCs w:val="16"/>
    </w:rPr>
  </w:style>
  <w:style w:type="paragraph" w:customStyle="1" w:styleId="ListParagraph1">
    <w:name w:val="List Paragraph1"/>
    <w:basedOn w:val="Normal"/>
    <w:uiPriority w:val="99"/>
    <w:rsid w:val="00D50BCC"/>
    <w:pPr>
      <w:ind w:left="720"/>
      <w:contextualSpacing/>
    </w:pPr>
    <w:rPr>
      <w:rFonts w:ascii="Calibri" w:eastAsia="Calibri" w:hAnsi="Calibri" w:cs="Times New Roman"/>
      <w:lang w:val="en-US"/>
    </w:rPr>
  </w:style>
  <w:style w:type="paragraph" w:styleId="Revision">
    <w:name w:val="Revision"/>
    <w:hidden/>
    <w:uiPriority w:val="99"/>
    <w:semiHidden/>
    <w:rsid w:val="00D50BCC"/>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D50BCC"/>
  </w:style>
  <w:style w:type="character" w:styleId="Hyperlink">
    <w:name w:val="Hyperlink"/>
    <w:basedOn w:val="DefaultParagraphFont"/>
    <w:uiPriority w:val="99"/>
    <w:rsid w:val="00D50BCC"/>
    <w:rPr>
      <w:rFonts w:cs="Times New Roman"/>
      <w:color w:val="0000FF"/>
      <w:u w:val="single"/>
    </w:rPr>
  </w:style>
  <w:style w:type="paragraph" w:customStyle="1" w:styleId="normal0">
    <w:name w:val="normal"/>
    <w:uiPriority w:val="99"/>
    <w:rsid w:val="00D50BCC"/>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D50BCC"/>
    <w:pPr>
      <w:keepNext/>
      <w:keepLines/>
      <w:spacing w:before="480" w:after="120"/>
    </w:pPr>
    <w:rPr>
      <w:b/>
      <w:sz w:val="72"/>
      <w:szCs w:val="72"/>
    </w:rPr>
  </w:style>
  <w:style w:type="character" w:customStyle="1" w:styleId="TitleChar">
    <w:name w:val="Title Char"/>
    <w:basedOn w:val="DefaultParagraphFont"/>
    <w:link w:val="Title"/>
    <w:rsid w:val="00D50BCC"/>
    <w:rPr>
      <w:rFonts w:ascii="Calibri" w:eastAsia="Calibri" w:hAnsi="Calibri" w:cs="Calibri"/>
      <w:b/>
      <w:color w:val="000000"/>
      <w:sz w:val="72"/>
      <w:szCs w:val="72"/>
      <w:lang w:eastAsia="ro-RO"/>
    </w:rPr>
  </w:style>
  <w:style w:type="paragraph" w:styleId="Subtitle">
    <w:name w:val="Subtitle"/>
    <w:basedOn w:val="normal0"/>
    <w:next w:val="normal0"/>
    <w:link w:val="SubtitleChar"/>
    <w:rsid w:val="00D50BC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50BCC"/>
    <w:rPr>
      <w:rFonts w:ascii="Georgia" w:eastAsia="Georgia" w:hAnsi="Georgia" w:cs="Georgia"/>
      <w:i/>
      <w:color w:val="666666"/>
      <w:sz w:val="48"/>
      <w:szCs w:val="48"/>
      <w:lang w:eastAsia="ro-RO"/>
    </w:rPr>
  </w:style>
  <w:style w:type="table" w:customStyle="1" w:styleId="4">
    <w:name w:val="4"/>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D50BCC"/>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D50BCC"/>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D50BCC"/>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0BCC"/>
  </w:style>
  <w:style w:type="paragraph" w:customStyle="1" w:styleId="10">
    <w:name w:val="Обычный1"/>
    <w:rsid w:val="00D50BCC"/>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D50BCC"/>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D50BCC"/>
    <w:rPr>
      <w:b/>
      <w:bCs/>
    </w:rPr>
  </w:style>
  <w:style w:type="character" w:styleId="Emphasis">
    <w:name w:val="Emphasis"/>
    <w:qFormat/>
    <w:rsid w:val="00D50BCC"/>
    <w:rPr>
      <w:i/>
      <w:iCs/>
    </w:rPr>
  </w:style>
  <w:style w:type="character" w:customStyle="1" w:styleId="apple-converted-space">
    <w:name w:val="apple-converted-space"/>
    <w:rsid w:val="00D50BCC"/>
    <w:rPr>
      <w:rFonts w:ascii="Times New Roman" w:hAnsi="Times New Roman" w:cs="Times New Roman" w:hint="default"/>
    </w:rPr>
  </w:style>
  <w:style w:type="paragraph" w:customStyle="1" w:styleId="Frspaiere1">
    <w:name w:val="Fără spațiere1"/>
    <w:link w:val="FrspaiereCaracter"/>
    <w:qFormat/>
    <w:rsid w:val="00D50BCC"/>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D50BCC"/>
    <w:rPr>
      <w:rFonts w:ascii="Calibri" w:eastAsia="Times New Roman" w:hAnsi="Calibri" w:cs="Times New Roman"/>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27FF-0424-4C9C-A75A-41BD6511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4758</Words>
  <Characters>27603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DGIE</cp:lastModifiedBy>
  <cp:revision>11</cp:revision>
  <dcterms:created xsi:type="dcterms:W3CDTF">2018-01-15T11:35:00Z</dcterms:created>
  <dcterms:modified xsi:type="dcterms:W3CDTF">2018-02-09T13:57:00Z</dcterms:modified>
</cp:coreProperties>
</file>