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948" w:rsidRPr="00A65858" w:rsidRDefault="008F4948" w:rsidP="008F4948">
      <w:pPr>
        <w:pStyle w:val="tt"/>
        <w:jc w:val="right"/>
        <w:rPr>
          <w:b w:val="0"/>
          <w:sz w:val="28"/>
          <w:szCs w:val="28"/>
        </w:rPr>
      </w:pPr>
      <w:r w:rsidRPr="00A65858">
        <w:rPr>
          <w:b w:val="0"/>
          <w:sz w:val="28"/>
          <w:szCs w:val="28"/>
        </w:rPr>
        <w:t>proiect</w:t>
      </w:r>
    </w:p>
    <w:p w:rsidR="00A83569" w:rsidRDefault="00A83569" w:rsidP="00A83569">
      <w:pPr>
        <w:pStyle w:val="a5"/>
        <w:ind w:left="-567" w:firstLine="567"/>
        <w:jc w:val="center"/>
        <w:rPr>
          <w:rFonts w:ascii="Times New Roman" w:hAnsi="Times New Roman"/>
          <w:b/>
          <w:sz w:val="26"/>
          <w:szCs w:val="26"/>
          <w:lang w:val="ro-RO"/>
        </w:rPr>
      </w:pPr>
    </w:p>
    <w:p w:rsidR="00A83569" w:rsidRDefault="00A83569" w:rsidP="00A83569">
      <w:pPr>
        <w:pStyle w:val="a5"/>
        <w:ind w:left="-567" w:firstLine="567"/>
        <w:jc w:val="center"/>
        <w:rPr>
          <w:rFonts w:ascii="Times New Roman" w:hAnsi="Times New Roman"/>
          <w:b/>
          <w:sz w:val="28"/>
          <w:szCs w:val="28"/>
          <w:lang w:val="ro-RO"/>
        </w:rPr>
      </w:pPr>
      <w:r>
        <w:rPr>
          <w:rFonts w:ascii="Times New Roman" w:hAnsi="Times New Roman"/>
          <w:b/>
          <w:sz w:val="28"/>
          <w:szCs w:val="28"/>
          <w:lang w:val="ro-RO"/>
        </w:rPr>
        <w:t>GUVERNUL REPUBLICII MOLDOVA</w:t>
      </w:r>
    </w:p>
    <w:p w:rsidR="00A83569" w:rsidRDefault="00A83569" w:rsidP="00A83569">
      <w:pPr>
        <w:pStyle w:val="a5"/>
        <w:ind w:left="-567" w:firstLine="567"/>
        <w:jc w:val="center"/>
        <w:rPr>
          <w:rFonts w:ascii="Times New Roman" w:hAnsi="Times New Roman"/>
          <w:b/>
          <w:sz w:val="28"/>
          <w:szCs w:val="28"/>
          <w:lang w:val="ro-RO"/>
        </w:rPr>
      </w:pPr>
    </w:p>
    <w:p w:rsidR="00A83569" w:rsidRDefault="00A83569" w:rsidP="00A83569">
      <w:pPr>
        <w:pStyle w:val="a5"/>
        <w:ind w:left="-567" w:firstLine="567"/>
        <w:jc w:val="center"/>
        <w:rPr>
          <w:rFonts w:ascii="Times New Roman" w:hAnsi="Times New Roman"/>
          <w:b/>
          <w:sz w:val="28"/>
          <w:szCs w:val="28"/>
          <w:lang w:val="ro-RO"/>
        </w:rPr>
      </w:pPr>
      <w:r>
        <w:rPr>
          <w:rFonts w:ascii="Times New Roman" w:hAnsi="Times New Roman"/>
          <w:b/>
          <w:sz w:val="28"/>
          <w:szCs w:val="28"/>
          <w:lang w:val="ro-RO"/>
        </w:rPr>
        <w:t>HOTĂRÎRE nr.______</w:t>
      </w:r>
    </w:p>
    <w:p w:rsidR="00A83569" w:rsidRDefault="00A83569" w:rsidP="00A83569">
      <w:pPr>
        <w:pStyle w:val="a5"/>
        <w:ind w:left="-567" w:firstLine="567"/>
        <w:jc w:val="center"/>
        <w:rPr>
          <w:rFonts w:ascii="Times New Roman" w:hAnsi="Times New Roman"/>
          <w:b/>
          <w:sz w:val="26"/>
          <w:szCs w:val="26"/>
          <w:lang w:val="ro-RO"/>
        </w:rPr>
      </w:pPr>
      <w:r>
        <w:rPr>
          <w:rFonts w:ascii="Times New Roman" w:hAnsi="Times New Roman"/>
          <w:b/>
          <w:sz w:val="28"/>
          <w:szCs w:val="28"/>
          <w:lang w:val="ro-RO"/>
        </w:rPr>
        <w:t>din</w:t>
      </w:r>
      <w:r>
        <w:rPr>
          <w:rFonts w:ascii="Times New Roman" w:hAnsi="Times New Roman"/>
          <w:b/>
          <w:sz w:val="26"/>
          <w:szCs w:val="26"/>
          <w:lang w:val="ro-RO"/>
        </w:rPr>
        <w:t xml:space="preserve"> ____________________</w:t>
      </w:r>
    </w:p>
    <w:p w:rsidR="00A83569" w:rsidRDefault="00A83569" w:rsidP="00A83569">
      <w:pPr>
        <w:pStyle w:val="a5"/>
        <w:ind w:left="-567" w:firstLine="567"/>
        <w:jc w:val="center"/>
        <w:rPr>
          <w:rFonts w:ascii="Times New Roman" w:hAnsi="Times New Roman"/>
          <w:b/>
          <w:sz w:val="26"/>
          <w:szCs w:val="26"/>
          <w:lang w:val="ro-RO"/>
        </w:rPr>
      </w:pPr>
    </w:p>
    <w:p w:rsidR="00A83569" w:rsidRDefault="00A83569" w:rsidP="00A83569">
      <w:pPr>
        <w:pStyle w:val="a5"/>
        <w:ind w:left="-567" w:firstLine="567"/>
        <w:jc w:val="center"/>
        <w:rPr>
          <w:rFonts w:ascii="Times New Roman" w:hAnsi="Times New Roman"/>
          <w:b/>
          <w:sz w:val="26"/>
          <w:szCs w:val="26"/>
          <w:vertAlign w:val="superscript"/>
          <w:lang w:val="ro-RO"/>
        </w:rPr>
      </w:pPr>
      <w:r>
        <w:rPr>
          <w:rFonts w:ascii="Times New Roman" w:hAnsi="Times New Roman"/>
          <w:b/>
          <w:sz w:val="26"/>
          <w:szCs w:val="26"/>
          <w:vertAlign w:val="superscript"/>
          <w:lang w:val="ro-RO"/>
        </w:rPr>
        <w:t>Chișinău</w:t>
      </w:r>
    </w:p>
    <w:p w:rsidR="00E92D75" w:rsidRDefault="00E92D75" w:rsidP="008F4948">
      <w:pPr>
        <w:pStyle w:val="tt"/>
        <w:rPr>
          <w:sz w:val="28"/>
          <w:szCs w:val="28"/>
        </w:rPr>
      </w:pPr>
    </w:p>
    <w:p w:rsidR="00A65858" w:rsidRPr="00A65858" w:rsidRDefault="00A65858" w:rsidP="008F4948">
      <w:pPr>
        <w:pStyle w:val="tt"/>
        <w:rPr>
          <w:sz w:val="28"/>
          <w:szCs w:val="28"/>
        </w:rPr>
      </w:pPr>
    </w:p>
    <w:p w:rsidR="003C6441" w:rsidRPr="00A65858" w:rsidRDefault="003C6441" w:rsidP="003C6441">
      <w:pPr>
        <w:pStyle w:val="tt"/>
        <w:rPr>
          <w:sz w:val="28"/>
          <w:szCs w:val="28"/>
        </w:rPr>
      </w:pPr>
      <w:r w:rsidRPr="00A65858">
        <w:rPr>
          <w:sz w:val="28"/>
          <w:szCs w:val="28"/>
        </w:rPr>
        <w:t>Cu privire la modificarea şi completarea Hotărîrii Guvernului</w:t>
      </w:r>
    </w:p>
    <w:p w:rsidR="003C6441" w:rsidRDefault="003C6441" w:rsidP="003C6441">
      <w:pPr>
        <w:pStyle w:val="tt"/>
        <w:rPr>
          <w:sz w:val="28"/>
          <w:szCs w:val="28"/>
        </w:rPr>
      </w:pPr>
      <w:r w:rsidRPr="00A65858">
        <w:rPr>
          <w:sz w:val="28"/>
          <w:szCs w:val="28"/>
        </w:rPr>
        <w:t>nr.691 din 30 august 2017</w:t>
      </w:r>
    </w:p>
    <w:p w:rsidR="00A65858" w:rsidRPr="00A65858" w:rsidRDefault="00A65858" w:rsidP="008F4948">
      <w:pPr>
        <w:pStyle w:val="tt"/>
        <w:rPr>
          <w:sz w:val="28"/>
          <w:szCs w:val="28"/>
        </w:rPr>
      </w:pPr>
    </w:p>
    <w:p w:rsidR="00567AAF" w:rsidRPr="004F4E04" w:rsidRDefault="003C6441" w:rsidP="003C6441">
      <w:pPr>
        <w:pStyle w:val="tt"/>
        <w:jc w:val="both"/>
        <w:rPr>
          <w:b w:val="0"/>
          <w:sz w:val="28"/>
          <w:szCs w:val="28"/>
        </w:rPr>
      </w:pPr>
      <w:r w:rsidRPr="003C6441">
        <w:rPr>
          <w:rFonts w:eastAsia="Times New Roman"/>
          <w:b w:val="0"/>
          <w:sz w:val="28"/>
          <w:szCs w:val="28"/>
        </w:rPr>
        <w:t>În temeiul prevederilor art. 7 lit. b) și e) din Legea nr. 136 din 7 iulie 2017 cu privire la Guvern (Monitorul Oficial al Republicii Moldova 2017, nr. 252, art. 412),</w:t>
      </w:r>
      <w:r w:rsidR="00567AAF" w:rsidRPr="00A65858">
        <w:rPr>
          <w:b w:val="0"/>
          <w:sz w:val="28"/>
          <w:szCs w:val="28"/>
        </w:rPr>
        <w:t xml:space="preserve">Guvernul </w:t>
      </w:r>
      <w:r w:rsidR="00567AAF" w:rsidRPr="00A65858">
        <w:rPr>
          <w:sz w:val="28"/>
          <w:szCs w:val="28"/>
        </w:rPr>
        <w:t>HOTĂRĂȘTE</w:t>
      </w:r>
      <w:r w:rsidR="00567AAF" w:rsidRPr="004F4E04">
        <w:rPr>
          <w:b w:val="0"/>
          <w:sz w:val="28"/>
          <w:szCs w:val="28"/>
        </w:rPr>
        <w:t>:</w:t>
      </w:r>
    </w:p>
    <w:p w:rsidR="00A65858" w:rsidRPr="00A65858" w:rsidRDefault="00A65858" w:rsidP="00567AAF">
      <w:pPr>
        <w:pStyle w:val="tt"/>
        <w:jc w:val="left"/>
        <w:rPr>
          <w:b w:val="0"/>
          <w:sz w:val="28"/>
          <w:szCs w:val="28"/>
        </w:rPr>
      </w:pPr>
    </w:p>
    <w:p w:rsidR="00A916D2" w:rsidRPr="00A916D2" w:rsidRDefault="00927D58" w:rsidP="00A916D2">
      <w:pPr>
        <w:pStyle w:val="cn"/>
        <w:numPr>
          <w:ilvl w:val="0"/>
          <w:numId w:val="2"/>
        </w:numPr>
        <w:ind w:left="0" w:firstLine="360"/>
        <w:jc w:val="both"/>
        <w:rPr>
          <w:sz w:val="28"/>
          <w:szCs w:val="28"/>
        </w:rPr>
      </w:pPr>
      <w:r>
        <w:rPr>
          <w:rFonts w:eastAsia="Times New Roman"/>
          <w:sz w:val="28"/>
          <w:szCs w:val="28"/>
        </w:rPr>
        <w:t xml:space="preserve">Se aprobă </w:t>
      </w:r>
      <w:r w:rsidR="00182CF2" w:rsidRPr="00871833">
        <w:rPr>
          <w:rFonts w:eastAsia="Times New Roman"/>
          <w:sz w:val="28"/>
          <w:szCs w:val="28"/>
        </w:rPr>
        <w:t>modificările și completările ce se operează în</w:t>
      </w:r>
      <w:r w:rsidR="00871833" w:rsidRPr="00871833">
        <w:rPr>
          <w:rFonts w:eastAsia="Times New Roman"/>
          <w:sz w:val="28"/>
          <w:szCs w:val="28"/>
        </w:rPr>
        <w:t xml:space="preserve"> </w:t>
      </w:r>
      <w:hyperlink r:id="rId6" w:history="1">
        <w:r w:rsidR="008F4948" w:rsidRPr="00871833">
          <w:rPr>
            <w:rStyle w:val="a4"/>
            <w:color w:val="auto"/>
            <w:sz w:val="28"/>
            <w:szCs w:val="28"/>
            <w:u w:val="none"/>
          </w:rPr>
          <w:t>Hotărîrea Guvernului nr.</w:t>
        </w:r>
        <w:r w:rsidR="00E709BB">
          <w:rPr>
            <w:rStyle w:val="a4"/>
            <w:color w:val="auto"/>
            <w:sz w:val="28"/>
            <w:szCs w:val="28"/>
            <w:u w:val="none"/>
          </w:rPr>
          <w:t xml:space="preserve"> </w:t>
        </w:r>
        <w:r w:rsidR="008F4948" w:rsidRPr="00871833">
          <w:rPr>
            <w:rStyle w:val="a4"/>
            <w:color w:val="auto"/>
            <w:sz w:val="28"/>
            <w:szCs w:val="28"/>
            <w:u w:val="none"/>
          </w:rPr>
          <w:t>691 din 30 august 2017</w:t>
        </w:r>
      </w:hyperlink>
      <w:r w:rsidR="008F4948" w:rsidRPr="00871833">
        <w:rPr>
          <w:sz w:val="28"/>
          <w:szCs w:val="28"/>
        </w:rPr>
        <w:t xml:space="preserve"> „Cu privire la organizarea şi funcţionarea Ministerului Educaţiei, Culturii şi Cercetării” (Monitorul Oficial al Republicii Moldova, 2017, nr.322-328, art.793), cu modificările și completările ulterioare, după cum urmează:</w:t>
      </w:r>
    </w:p>
    <w:p w:rsidR="008F4948" w:rsidRPr="00A65858" w:rsidRDefault="00F310B1" w:rsidP="00F310B1">
      <w:pPr>
        <w:pStyle w:val="a3"/>
        <w:ind w:firstLine="0"/>
        <w:rPr>
          <w:sz w:val="28"/>
          <w:szCs w:val="28"/>
        </w:rPr>
      </w:pPr>
      <w:r>
        <w:rPr>
          <w:sz w:val="28"/>
          <w:szCs w:val="28"/>
        </w:rPr>
        <w:t xml:space="preserve">    </w:t>
      </w:r>
      <w:r w:rsidR="008F4948" w:rsidRPr="00A65858">
        <w:rPr>
          <w:sz w:val="28"/>
          <w:szCs w:val="28"/>
        </w:rPr>
        <w:t>1) la punctul 2 din hotărîre, cifra „110” se substituie cu cifra „11</w:t>
      </w:r>
      <w:r w:rsidR="00766673">
        <w:rPr>
          <w:sz w:val="28"/>
          <w:szCs w:val="28"/>
        </w:rPr>
        <w:t>2</w:t>
      </w:r>
      <w:r w:rsidR="008F4948" w:rsidRPr="00A65858">
        <w:rPr>
          <w:sz w:val="28"/>
          <w:szCs w:val="28"/>
        </w:rPr>
        <w:t>”;</w:t>
      </w:r>
    </w:p>
    <w:p w:rsidR="00F310B1" w:rsidRDefault="00F310B1" w:rsidP="00F310B1">
      <w:pPr>
        <w:pStyle w:val="a3"/>
        <w:ind w:firstLine="0"/>
        <w:rPr>
          <w:sz w:val="28"/>
          <w:szCs w:val="28"/>
        </w:rPr>
      </w:pPr>
      <w:r>
        <w:rPr>
          <w:sz w:val="28"/>
          <w:szCs w:val="28"/>
        </w:rPr>
        <w:t xml:space="preserve">    </w:t>
      </w:r>
      <w:r w:rsidR="008F4948" w:rsidRPr="00A65858">
        <w:rPr>
          <w:sz w:val="28"/>
          <w:szCs w:val="28"/>
        </w:rPr>
        <w:t xml:space="preserve">2) punctul 6 din anexa nr.1, se completează în final cu </w:t>
      </w:r>
      <w:r w:rsidR="00D43BB9" w:rsidRPr="00A65858">
        <w:rPr>
          <w:sz w:val="28"/>
          <w:szCs w:val="28"/>
        </w:rPr>
        <w:t>sub</w:t>
      </w:r>
      <w:r w:rsidR="00567AAF" w:rsidRPr="00A65858">
        <w:rPr>
          <w:sz w:val="28"/>
          <w:szCs w:val="28"/>
        </w:rPr>
        <w:t xml:space="preserve">punctul 6, care va avea următorul conținut  </w:t>
      </w:r>
      <w:r w:rsidR="008F4948" w:rsidRPr="00A65858">
        <w:rPr>
          <w:sz w:val="28"/>
          <w:szCs w:val="28"/>
        </w:rPr>
        <w:t>„</w:t>
      </w:r>
      <w:r w:rsidR="00567AAF" w:rsidRPr="00A65858">
        <w:rPr>
          <w:sz w:val="28"/>
          <w:szCs w:val="28"/>
        </w:rPr>
        <w:t>6) relații interetnice</w:t>
      </w:r>
      <w:r w:rsidR="00A65858">
        <w:rPr>
          <w:sz w:val="28"/>
          <w:szCs w:val="28"/>
        </w:rPr>
        <w:t>”.</w:t>
      </w:r>
    </w:p>
    <w:p w:rsidR="008F4948" w:rsidRDefault="00F310B1" w:rsidP="00F310B1">
      <w:pPr>
        <w:pStyle w:val="a3"/>
        <w:ind w:firstLine="0"/>
        <w:rPr>
          <w:sz w:val="28"/>
          <w:szCs w:val="28"/>
        </w:rPr>
      </w:pPr>
      <w:r>
        <w:rPr>
          <w:sz w:val="28"/>
          <w:szCs w:val="28"/>
        </w:rPr>
        <w:t xml:space="preserve">     </w:t>
      </w:r>
      <w:r w:rsidR="000F21A2">
        <w:rPr>
          <w:sz w:val="28"/>
          <w:szCs w:val="28"/>
        </w:rPr>
        <w:t xml:space="preserve">2. </w:t>
      </w:r>
      <w:r>
        <w:rPr>
          <w:rFonts w:eastAsia="Times New Roman"/>
          <w:sz w:val="28"/>
          <w:szCs w:val="28"/>
        </w:rPr>
        <w:t>În termen de o lună</w:t>
      </w:r>
      <w:r w:rsidRPr="00E25F35">
        <w:rPr>
          <w:rFonts w:eastAsia="Times New Roman"/>
          <w:sz w:val="28"/>
          <w:szCs w:val="28"/>
        </w:rPr>
        <w:t xml:space="preserve"> de </w:t>
      </w:r>
      <w:r>
        <w:rPr>
          <w:rFonts w:eastAsia="Times New Roman"/>
          <w:sz w:val="28"/>
          <w:szCs w:val="28"/>
        </w:rPr>
        <w:t xml:space="preserve">la </w:t>
      </w:r>
      <w:r w:rsidRPr="00E25F35">
        <w:rPr>
          <w:rFonts w:eastAsia="Times New Roman"/>
          <w:sz w:val="28"/>
          <w:szCs w:val="28"/>
        </w:rPr>
        <w:t>intrar</w:t>
      </w:r>
      <w:r>
        <w:rPr>
          <w:rFonts w:eastAsia="Times New Roman"/>
          <w:sz w:val="28"/>
          <w:szCs w:val="28"/>
        </w:rPr>
        <w:t>ea în vigoare a prezentei Hotărî</w:t>
      </w:r>
      <w:r w:rsidRPr="00E25F35">
        <w:rPr>
          <w:rFonts w:eastAsia="Times New Roman"/>
          <w:sz w:val="28"/>
          <w:szCs w:val="28"/>
        </w:rPr>
        <w:t xml:space="preserve">ri, </w:t>
      </w:r>
      <w:r>
        <w:rPr>
          <w:rFonts w:eastAsia="Times New Roman"/>
          <w:sz w:val="28"/>
          <w:szCs w:val="28"/>
        </w:rPr>
        <w:t>Biroul Relații Interetnice va</w:t>
      </w:r>
      <w:r w:rsidRPr="00E25F35">
        <w:rPr>
          <w:rFonts w:eastAsia="Times New Roman"/>
          <w:sz w:val="28"/>
          <w:szCs w:val="28"/>
        </w:rPr>
        <w:t xml:space="preserve"> </w:t>
      </w:r>
      <w:r w:rsidRPr="00F310B1">
        <w:rPr>
          <w:rFonts w:eastAsia="Times New Roman"/>
          <w:sz w:val="28"/>
          <w:szCs w:val="28"/>
        </w:rPr>
        <w:t>înainta propuneri privind modificarea Hot</w:t>
      </w:r>
      <w:r w:rsidR="003C6441">
        <w:rPr>
          <w:rFonts w:eastAsia="Times New Roman"/>
          <w:sz w:val="28"/>
          <w:szCs w:val="28"/>
        </w:rPr>
        <w:t>ă</w:t>
      </w:r>
      <w:r w:rsidRPr="00F310B1">
        <w:rPr>
          <w:rFonts w:eastAsia="Times New Roman"/>
          <w:sz w:val="28"/>
          <w:szCs w:val="28"/>
        </w:rPr>
        <w:t xml:space="preserve">rîrii Guvernului nr. 43 din 02.02. 2010 </w:t>
      </w:r>
      <w:r>
        <w:rPr>
          <w:rFonts w:eastAsia="Times New Roman"/>
          <w:sz w:val="28"/>
          <w:szCs w:val="28"/>
        </w:rPr>
        <w:t>„</w:t>
      </w:r>
      <w:r w:rsidRPr="00F310B1">
        <w:rPr>
          <w:rStyle w:val="docheader"/>
          <w:bCs/>
          <w:sz w:val="28"/>
          <w:szCs w:val="28"/>
        </w:rPr>
        <w:t>pentru aprobarea Regulamentului privind organizareaşi funcţionarea Biroului Relaţii Interetnice, structurii şi efectivului-limită ale aparatului central al acestuia</w:t>
      </w:r>
      <w:r>
        <w:rPr>
          <w:rStyle w:val="docheader"/>
          <w:bCs/>
          <w:sz w:val="28"/>
          <w:szCs w:val="28"/>
        </w:rPr>
        <w:t>”.</w:t>
      </w:r>
    </w:p>
    <w:p w:rsidR="00F310B1" w:rsidRDefault="00F310B1" w:rsidP="00F310B1">
      <w:pPr>
        <w:pStyle w:val="a6"/>
        <w:spacing w:after="0" w:line="240" w:lineRule="auto"/>
        <w:ind w:left="0"/>
        <w:jc w:val="both"/>
        <w:rPr>
          <w:rFonts w:ascii="Times New Roman" w:eastAsia="Times New Roman" w:hAnsi="Times New Roman"/>
          <w:sz w:val="28"/>
          <w:szCs w:val="28"/>
          <w:lang w:val="ro-RO"/>
        </w:rPr>
      </w:pPr>
      <w:r>
        <w:rPr>
          <w:sz w:val="28"/>
          <w:szCs w:val="28"/>
        </w:rPr>
        <w:t xml:space="preserve">      </w:t>
      </w:r>
      <w:r w:rsidRPr="00F310B1">
        <w:rPr>
          <w:rFonts w:ascii="Times New Roman" w:hAnsi="Times New Roman"/>
          <w:sz w:val="28"/>
          <w:szCs w:val="28"/>
        </w:rPr>
        <w:t>3.</w:t>
      </w:r>
      <w:r>
        <w:rPr>
          <w:sz w:val="28"/>
          <w:szCs w:val="28"/>
        </w:rPr>
        <w:t xml:space="preserve"> </w:t>
      </w:r>
      <w:r>
        <w:rPr>
          <w:rFonts w:ascii="Times New Roman" w:eastAsia="Times New Roman" w:hAnsi="Times New Roman"/>
          <w:sz w:val="28"/>
          <w:szCs w:val="28"/>
          <w:lang w:val="ro-RO"/>
        </w:rPr>
        <w:t>Urmare a preluării domeniului relații interetnice de către Ministerul Educației, Culturii și Cercetării, Ministerul Finanțelor va prezenta Guvernului în termen de 5 zile de la intrarea în vigoare a prezentei Hotărîri un proiect de Hotărîre de Guvern privind redistribuirea alocațiilor aprobate prin Legea bugetului de stat pentru anul 2018 nr. 289 din 15 decembrie 2017 dintre Biroul Relații Interetnice și Ministerul Educației, Culturii și Cercetării.</w:t>
      </w:r>
    </w:p>
    <w:p w:rsidR="00A65858" w:rsidRPr="00A65858" w:rsidRDefault="00A65858" w:rsidP="00E92D75">
      <w:pPr>
        <w:pStyle w:val="a3"/>
        <w:ind w:firstLine="0"/>
        <w:rPr>
          <w:sz w:val="28"/>
          <w:szCs w:val="28"/>
        </w:rPr>
      </w:pP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292"/>
        <w:gridCol w:w="2214"/>
      </w:tblGrid>
      <w:tr w:rsidR="008F4948" w:rsidRPr="00A65858" w:rsidTr="00216E45">
        <w:tc>
          <w:tcPr>
            <w:tcW w:w="0" w:type="auto"/>
            <w:tcBorders>
              <w:top w:val="nil"/>
              <w:left w:val="nil"/>
              <w:bottom w:val="nil"/>
              <w:right w:val="nil"/>
            </w:tcBorders>
            <w:tcMar>
              <w:top w:w="15" w:type="dxa"/>
              <w:left w:w="45" w:type="dxa"/>
              <w:bottom w:w="15" w:type="dxa"/>
              <w:right w:w="480" w:type="dxa"/>
            </w:tcMar>
            <w:hideMark/>
          </w:tcPr>
          <w:p w:rsidR="008F4948" w:rsidRPr="00A65858" w:rsidRDefault="008F4948" w:rsidP="00216E45">
            <w:pPr>
              <w:spacing w:before="240"/>
              <w:rPr>
                <w:rFonts w:eastAsia="Times New Roman"/>
                <w:b/>
                <w:bCs/>
                <w:sz w:val="28"/>
                <w:szCs w:val="28"/>
              </w:rPr>
            </w:pPr>
            <w:r w:rsidRPr="00A65858">
              <w:rPr>
                <w:rFonts w:eastAsia="Times New Roman"/>
                <w:b/>
                <w:bCs/>
                <w:sz w:val="28"/>
                <w:szCs w:val="28"/>
              </w:rPr>
              <w:t>PRIM-MINISTRU</w:t>
            </w:r>
          </w:p>
        </w:tc>
        <w:tc>
          <w:tcPr>
            <w:tcW w:w="0" w:type="auto"/>
            <w:tcBorders>
              <w:top w:val="nil"/>
              <w:left w:val="nil"/>
              <w:bottom w:val="nil"/>
              <w:right w:val="nil"/>
            </w:tcBorders>
            <w:tcMar>
              <w:top w:w="15" w:type="dxa"/>
              <w:left w:w="45" w:type="dxa"/>
              <w:bottom w:w="15" w:type="dxa"/>
              <w:right w:w="45" w:type="dxa"/>
            </w:tcMar>
            <w:hideMark/>
          </w:tcPr>
          <w:p w:rsidR="008F4948" w:rsidRPr="00A65858" w:rsidRDefault="008F4948" w:rsidP="00216E45">
            <w:pPr>
              <w:spacing w:before="240"/>
              <w:rPr>
                <w:rFonts w:eastAsia="Times New Roman"/>
                <w:b/>
                <w:bCs/>
                <w:sz w:val="28"/>
                <w:szCs w:val="28"/>
              </w:rPr>
            </w:pPr>
            <w:r w:rsidRPr="00A65858">
              <w:rPr>
                <w:rFonts w:eastAsia="Times New Roman"/>
                <w:b/>
                <w:bCs/>
                <w:sz w:val="28"/>
                <w:szCs w:val="28"/>
              </w:rPr>
              <w:t>Pavel FILIP</w:t>
            </w:r>
          </w:p>
          <w:p w:rsidR="008F4948" w:rsidRPr="00A65858" w:rsidRDefault="008F4948" w:rsidP="00216E45">
            <w:pPr>
              <w:pStyle w:val="a3"/>
              <w:rPr>
                <w:b/>
                <w:bCs/>
                <w:sz w:val="28"/>
                <w:szCs w:val="28"/>
              </w:rPr>
            </w:pPr>
            <w:r w:rsidRPr="00A65858">
              <w:rPr>
                <w:b/>
                <w:bCs/>
                <w:sz w:val="28"/>
                <w:szCs w:val="28"/>
              </w:rPr>
              <w:t> </w:t>
            </w:r>
          </w:p>
        </w:tc>
      </w:tr>
      <w:tr w:rsidR="008F4948" w:rsidRPr="00A65858" w:rsidTr="00216E45">
        <w:tc>
          <w:tcPr>
            <w:tcW w:w="0" w:type="auto"/>
            <w:tcBorders>
              <w:top w:val="nil"/>
              <w:left w:val="nil"/>
              <w:bottom w:val="nil"/>
              <w:right w:val="nil"/>
            </w:tcBorders>
            <w:tcMar>
              <w:top w:w="15" w:type="dxa"/>
              <w:left w:w="45" w:type="dxa"/>
              <w:bottom w:w="15" w:type="dxa"/>
              <w:right w:w="480" w:type="dxa"/>
            </w:tcMar>
            <w:hideMark/>
          </w:tcPr>
          <w:p w:rsidR="008F4948" w:rsidRPr="00A65858" w:rsidRDefault="008F4948" w:rsidP="00216E45">
            <w:pPr>
              <w:rPr>
                <w:rFonts w:eastAsia="Times New Roman"/>
                <w:b/>
                <w:bCs/>
                <w:sz w:val="28"/>
                <w:szCs w:val="28"/>
              </w:rPr>
            </w:pPr>
            <w:r w:rsidRPr="00A65858">
              <w:rPr>
                <w:rFonts w:eastAsia="Times New Roman"/>
                <w:b/>
                <w:bCs/>
                <w:sz w:val="28"/>
                <w:szCs w:val="28"/>
              </w:rPr>
              <w:t>Contrasemnează:</w:t>
            </w:r>
          </w:p>
        </w:tc>
        <w:tc>
          <w:tcPr>
            <w:tcW w:w="0" w:type="auto"/>
            <w:tcBorders>
              <w:top w:val="nil"/>
              <w:left w:val="nil"/>
              <w:bottom w:val="nil"/>
              <w:right w:val="nil"/>
            </w:tcBorders>
            <w:tcMar>
              <w:top w:w="15" w:type="dxa"/>
              <w:left w:w="45" w:type="dxa"/>
              <w:bottom w:w="15" w:type="dxa"/>
              <w:right w:w="45" w:type="dxa"/>
            </w:tcMar>
            <w:hideMark/>
          </w:tcPr>
          <w:p w:rsidR="008F4948" w:rsidRPr="00A65858" w:rsidRDefault="008F4948" w:rsidP="00216E45">
            <w:pPr>
              <w:rPr>
                <w:rFonts w:eastAsia="Times New Roman"/>
                <w:b/>
                <w:bCs/>
                <w:sz w:val="28"/>
                <w:szCs w:val="28"/>
              </w:rPr>
            </w:pPr>
          </w:p>
        </w:tc>
      </w:tr>
      <w:tr w:rsidR="008F4948" w:rsidRPr="00A65858" w:rsidTr="00216E45">
        <w:tc>
          <w:tcPr>
            <w:tcW w:w="0" w:type="auto"/>
            <w:tcBorders>
              <w:top w:val="nil"/>
              <w:left w:val="nil"/>
              <w:bottom w:val="nil"/>
              <w:right w:val="nil"/>
            </w:tcBorders>
            <w:tcMar>
              <w:top w:w="15" w:type="dxa"/>
              <w:left w:w="45" w:type="dxa"/>
              <w:bottom w:w="15" w:type="dxa"/>
              <w:right w:w="480" w:type="dxa"/>
            </w:tcMar>
            <w:hideMark/>
          </w:tcPr>
          <w:p w:rsidR="008F4948" w:rsidRPr="00A65858" w:rsidRDefault="008F4948" w:rsidP="00216E45">
            <w:pPr>
              <w:rPr>
                <w:rFonts w:eastAsia="Times New Roman"/>
                <w:b/>
                <w:bCs/>
                <w:sz w:val="28"/>
                <w:szCs w:val="28"/>
              </w:rPr>
            </w:pPr>
            <w:r w:rsidRPr="00A65858">
              <w:rPr>
                <w:rFonts w:eastAsia="Times New Roman"/>
                <w:b/>
                <w:bCs/>
                <w:sz w:val="28"/>
                <w:szCs w:val="28"/>
              </w:rPr>
              <w:t>Ministrul educaţiei, culturii şi cercetării</w:t>
            </w:r>
          </w:p>
        </w:tc>
        <w:tc>
          <w:tcPr>
            <w:tcW w:w="0" w:type="auto"/>
            <w:tcBorders>
              <w:top w:val="nil"/>
              <w:left w:val="nil"/>
              <w:bottom w:val="nil"/>
              <w:right w:val="nil"/>
            </w:tcBorders>
            <w:tcMar>
              <w:top w:w="15" w:type="dxa"/>
              <w:left w:w="45" w:type="dxa"/>
              <w:bottom w:w="15" w:type="dxa"/>
              <w:right w:w="45" w:type="dxa"/>
            </w:tcMar>
            <w:hideMark/>
          </w:tcPr>
          <w:p w:rsidR="008F4948" w:rsidRPr="00A65858" w:rsidRDefault="008F4948" w:rsidP="00265FE0">
            <w:pPr>
              <w:rPr>
                <w:rFonts w:eastAsia="Times New Roman"/>
                <w:b/>
                <w:bCs/>
                <w:sz w:val="28"/>
                <w:szCs w:val="28"/>
              </w:rPr>
            </w:pPr>
            <w:r w:rsidRPr="00A65858">
              <w:rPr>
                <w:rFonts w:eastAsia="Times New Roman"/>
                <w:b/>
                <w:bCs/>
                <w:sz w:val="28"/>
                <w:szCs w:val="28"/>
              </w:rPr>
              <w:t>Monica B</w:t>
            </w:r>
            <w:r w:rsidR="00265FE0">
              <w:rPr>
                <w:rFonts w:eastAsia="Times New Roman"/>
                <w:b/>
                <w:bCs/>
                <w:sz w:val="28"/>
                <w:szCs w:val="28"/>
              </w:rPr>
              <w:t>abuc</w:t>
            </w:r>
          </w:p>
        </w:tc>
      </w:tr>
      <w:tr w:rsidR="008F4948" w:rsidRPr="00A65858" w:rsidTr="00216E45">
        <w:tc>
          <w:tcPr>
            <w:tcW w:w="0" w:type="auto"/>
            <w:tcBorders>
              <w:top w:val="nil"/>
              <w:left w:val="nil"/>
              <w:bottom w:val="nil"/>
              <w:right w:val="nil"/>
            </w:tcBorders>
            <w:tcMar>
              <w:top w:w="15" w:type="dxa"/>
              <w:left w:w="45" w:type="dxa"/>
              <w:bottom w:w="15" w:type="dxa"/>
              <w:right w:w="480" w:type="dxa"/>
            </w:tcMar>
            <w:hideMark/>
          </w:tcPr>
          <w:p w:rsidR="008F4948" w:rsidRPr="00A65858" w:rsidRDefault="008F4948" w:rsidP="00216E45">
            <w:pPr>
              <w:rPr>
                <w:rFonts w:eastAsia="Times New Roman"/>
                <w:b/>
                <w:bCs/>
                <w:sz w:val="28"/>
                <w:szCs w:val="28"/>
              </w:rPr>
            </w:pPr>
            <w:r w:rsidRPr="00A65858">
              <w:rPr>
                <w:rFonts w:eastAsia="Times New Roman"/>
                <w:b/>
                <w:bCs/>
                <w:sz w:val="28"/>
                <w:szCs w:val="28"/>
              </w:rPr>
              <w:t>Ministrul finanţelor</w:t>
            </w:r>
          </w:p>
        </w:tc>
        <w:tc>
          <w:tcPr>
            <w:tcW w:w="0" w:type="auto"/>
            <w:tcBorders>
              <w:top w:val="nil"/>
              <w:left w:val="nil"/>
              <w:bottom w:val="nil"/>
              <w:right w:val="nil"/>
            </w:tcBorders>
            <w:tcMar>
              <w:top w:w="15" w:type="dxa"/>
              <w:left w:w="45" w:type="dxa"/>
              <w:bottom w:w="15" w:type="dxa"/>
              <w:right w:w="45" w:type="dxa"/>
            </w:tcMar>
            <w:hideMark/>
          </w:tcPr>
          <w:p w:rsidR="008F4948" w:rsidRPr="003C6441" w:rsidRDefault="008F4948" w:rsidP="003C6441">
            <w:pPr>
              <w:rPr>
                <w:rFonts w:eastAsia="Times New Roman"/>
                <w:b/>
                <w:bCs/>
                <w:sz w:val="28"/>
                <w:szCs w:val="28"/>
              </w:rPr>
            </w:pPr>
            <w:r w:rsidRPr="00A65858">
              <w:rPr>
                <w:rFonts w:eastAsia="Times New Roman"/>
                <w:b/>
                <w:bCs/>
                <w:sz w:val="28"/>
                <w:szCs w:val="28"/>
              </w:rPr>
              <w:t>Octavian A</w:t>
            </w:r>
            <w:r w:rsidR="00265FE0">
              <w:rPr>
                <w:rFonts w:eastAsia="Times New Roman"/>
                <w:b/>
                <w:bCs/>
                <w:sz w:val="28"/>
                <w:szCs w:val="28"/>
              </w:rPr>
              <w:t>rmaș</w:t>
            </w:r>
            <w:r w:rsidR="003C6441">
              <w:rPr>
                <w:rFonts w:eastAsia="Times New Roman"/>
                <w:b/>
                <w:bCs/>
                <w:sz w:val="28"/>
                <w:szCs w:val="28"/>
              </w:rPr>
              <w:t>u</w:t>
            </w:r>
          </w:p>
        </w:tc>
      </w:tr>
    </w:tbl>
    <w:p w:rsidR="00D823DA" w:rsidRPr="00E4142B" w:rsidRDefault="00D823DA" w:rsidP="00D823DA">
      <w:pPr>
        <w:mirrorIndents/>
        <w:rPr>
          <w:b/>
          <w:sz w:val="28"/>
          <w:szCs w:val="28"/>
        </w:rPr>
      </w:pPr>
    </w:p>
    <w:p w:rsidR="00D823DA" w:rsidRPr="00E4142B" w:rsidRDefault="00D823DA" w:rsidP="00D823DA">
      <w:pPr>
        <w:mirrorIndents/>
        <w:jc w:val="center"/>
        <w:rPr>
          <w:b/>
          <w:sz w:val="28"/>
          <w:szCs w:val="28"/>
        </w:rPr>
      </w:pPr>
      <w:r w:rsidRPr="00E4142B">
        <w:rPr>
          <w:b/>
          <w:sz w:val="28"/>
          <w:szCs w:val="28"/>
        </w:rPr>
        <w:t>Notă informativă</w:t>
      </w:r>
    </w:p>
    <w:p w:rsidR="00D823DA" w:rsidRPr="00E4142B" w:rsidRDefault="003C6441" w:rsidP="00D823DA">
      <w:pPr>
        <w:mirrorIndents/>
        <w:jc w:val="center"/>
        <w:rPr>
          <w:b/>
          <w:i/>
          <w:sz w:val="28"/>
          <w:szCs w:val="28"/>
        </w:rPr>
      </w:pPr>
      <w:r>
        <w:rPr>
          <w:b/>
          <w:i/>
          <w:sz w:val="28"/>
          <w:szCs w:val="28"/>
        </w:rPr>
        <w:t>la proiectul hotărî</w:t>
      </w:r>
      <w:r w:rsidR="00D823DA" w:rsidRPr="00E4142B">
        <w:rPr>
          <w:b/>
          <w:i/>
          <w:sz w:val="28"/>
          <w:szCs w:val="28"/>
        </w:rPr>
        <w:t>rii Guvernului „Cu privire la modificarea şi completarea Hotărîrii Guvernului nr.691 din 30 august 2017”</w:t>
      </w:r>
    </w:p>
    <w:p w:rsidR="00D823DA" w:rsidRPr="00E4142B" w:rsidRDefault="00D823DA" w:rsidP="00D823DA">
      <w:pPr>
        <w:mirrorIndents/>
        <w:jc w:val="center"/>
        <w:rPr>
          <w:b/>
          <w:i/>
          <w:sz w:val="28"/>
          <w:szCs w:val="28"/>
        </w:rPr>
      </w:pPr>
    </w:p>
    <w:tbl>
      <w:tblPr>
        <w:tblW w:w="9360" w:type="dxa"/>
        <w:tblInd w:w="18" w:type="dxa"/>
        <w:tblLook w:val="04A0" w:firstRow="1" w:lastRow="0" w:firstColumn="1" w:lastColumn="0" w:noHBand="0" w:noVBand="1"/>
      </w:tblPr>
      <w:tblGrid>
        <w:gridCol w:w="9276"/>
        <w:gridCol w:w="84"/>
      </w:tblGrid>
      <w:tr w:rsidR="00D823DA" w:rsidRPr="00E4142B" w:rsidTr="0092499B">
        <w:trPr>
          <w:gridAfter w:val="1"/>
          <w:wAfter w:w="85" w:type="dxa"/>
        </w:trPr>
        <w:tc>
          <w:tcPr>
            <w:tcW w:w="9360" w:type="dxa"/>
            <w:shd w:val="clear" w:color="auto" w:fill="D9D9D9"/>
          </w:tcPr>
          <w:p w:rsidR="00D823DA" w:rsidRPr="00E4142B" w:rsidRDefault="00D823DA" w:rsidP="00D823DA">
            <w:pPr>
              <w:numPr>
                <w:ilvl w:val="0"/>
                <w:numId w:val="4"/>
              </w:numPr>
              <w:spacing w:after="120" w:line="259" w:lineRule="auto"/>
              <w:ind w:left="418"/>
              <w:mirrorIndents/>
              <w:jc w:val="both"/>
              <w:rPr>
                <w:b/>
                <w:i/>
                <w:sz w:val="28"/>
                <w:szCs w:val="28"/>
              </w:rPr>
            </w:pPr>
            <w:r w:rsidRPr="00E4142B">
              <w:rPr>
                <w:b/>
                <w:i/>
                <w:sz w:val="28"/>
                <w:szCs w:val="28"/>
              </w:rPr>
              <w:t>Condițiile ce au impus elaborarea proiectului de act normativ și finalitățile urmărite</w:t>
            </w:r>
          </w:p>
        </w:tc>
      </w:tr>
      <w:tr w:rsidR="00D823DA" w:rsidRPr="00E4142B" w:rsidTr="0092499B">
        <w:trPr>
          <w:gridAfter w:val="1"/>
          <w:wAfter w:w="85" w:type="dxa"/>
        </w:trPr>
        <w:tc>
          <w:tcPr>
            <w:tcW w:w="9360" w:type="dxa"/>
            <w:shd w:val="clear" w:color="auto" w:fill="auto"/>
          </w:tcPr>
          <w:p w:rsidR="00D823DA" w:rsidRPr="00E4142B" w:rsidRDefault="00D823DA" w:rsidP="0092499B">
            <w:pPr>
              <w:pStyle w:val="a5"/>
              <w:ind w:firstLine="549"/>
              <w:jc w:val="both"/>
              <w:rPr>
                <w:rFonts w:ascii="Times New Roman" w:hAnsi="Times New Roman"/>
                <w:sz w:val="28"/>
                <w:szCs w:val="28"/>
                <w:lang w:val="ro-RO"/>
              </w:rPr>
            </w:pPr>
          </w:p>
          <w:p w:rsidR="00043637" w:rsidRDefault="00D823DA" w:rsidP="0092499B">
            <w:pPr>
              <w:tabs>
                <w:tab w:val="left" w:pos="2995"/>
              </w:tabs>
              <w:ind w:firstLine="549"/>
              <w:jc w:val="both"/>
              <w:rPr>
                <w:rFonts w:eastAsia="Calibri"/>
                <w:sz w:val="28"/>
                <w:szCs w:val="28"/>
                <w:lang w:eastAsia="en-US"/>
              </w:rPr>
            </w:pPr>
            <w:r w:rsidRPr="00E4142B">
              <w:rPr>
                <w:rFonts w:eastAsia="Calibri"/>
                <w:sz w:val="28"/>
                <w:szCs w:val="28"/>
                <w:lang w:eastAsia="en-US"/>
              </w:rPr>
              <w:t xml:space="preserve">Proiectul Hotărârii Guvernului „Cu privire la modificarea şi completarea Hotărîrii Guvernului nr.691 din 30 august 2017” este elaborat de Ministerul Educației, Culturii și Cercetării prin care se stabilește modificarea efectivului-limită al aparatului central al ministerului urmare a atribuirii unui nou domeniu de activitate, cel al relațiilor interetnice. </w:t>
            </w:r>
          </w:p>
          <w:p w:rsidR="00D823DA" w:rsidRDefault="00D823DA" w:rsidP="0092499B">
            <w:pPr>
              <w:tabs>
                <w:tab w:val="left" w:pos="2995"/>
              </w:tabs>
              <w:ind w:firstLine="549"/>
              <w:jc w:val="both"/>
              <w:rPr>
                <w:rFonts w:eastAsia="Calibri"/>
                <w:sz w:val="28"/>
                <w:szCs w:val="28"/>
                <w:lang w:eastAsia="en-US"/>
              </w:rPr>
            </w:pPr>
            <w:r>
              <w:rPr>
                <w:rFonts w:eastAsia="Calibri"/>
                <w:sz w:val="28"/>
                <w:szCs w:val="28"/>
                <w:lang w:eastAsia="en-US"/>
              </w:rPr>
              <w:t xml:space="preserve">Urmare acestor modificări, </w:t>
            </w:r>
            <w:r w:rsidR="00043637">
              <w:rPr>
                <w:rFonts w:eastAsia="Calibri"/>
                <w:sz w:val="28"/>
                <w:szCs w:val="28"/>
                <w:lang w:eastAsia="en-US"/>
              </w:rPr>
              <w:t>Biroul Relații Interetnice va propune modificările de rigoare a Hotărîrii de Guvern nr. 43 din 02.02.2010 „</w:t>
            </w:r>
            <w:r w:rsidR="00043637" w:rsidRPr="00043637">
              <w:rPr>
                <w:rStyle w:val="docheader"/>
                <w:bCs/>
                <w:sz w:val="28"/>
              </w:rPr>
              <w:t>pentru aprobarea Regulamentului privind organizarea</w:t>
            </w:r>
            <w:r w:rsidR="00043637">
              <w:rPr>
                <w:rStyle w:val="docheader"/>
                <w:bCs/>
                <w:sz w:val="28"/>
              </w:rPr>
              <w:t xml:space="preserve"> </w:t>
            </w:r>
            <w:r w:rsidR="00043637" w:rsidRPr="00043637">
              <w:rPr>
                <w:rStyle w:val="docheader"/>
                <w:bCs/>
                <w:sz w:val="28"/>
              </w:rPr>
              <w:t>şi funcţionarea Biroului Relaţii Interetnice, structurii şi efectivului-limită ale aparatului central al acestuia</w:t>
            </w:r>
            <w:r w:rsidR="00043637">
              <w:rPr>
                <w:rStyle w:val="docheader"/>
                <w:bCs/>
                <w:sz w:val="28"/>
              </w:rPr>
              <w:t>”.</w:t>
            </w:r>
          </w:p>
          <w:p w:rsidR="00D823DA" w:rsidRDefault="00D823DA" w:rsidP="0092499B">
            <w:pPr>
              <w:tabs>
                <w:tab w:val="left" w:pos="2995"/>
              </w:tabs>
              <w:ind w:firstLine="549"/>
              <w:jc w:val="both"/>
              <w:rPr>
                <w:rFonts w:eastAsia="Calibri"/>
                <w:sz w:val="28"/>
                <w:szCs w:val="28"/>
                <w:lang w:eastAsia="en-US"/>
              </w:rPr>
            </w:pPr>
            <w:r w:rsidRPr="00E4142B">
              <w:rPr>
                <w:rFonts w:eastAsia="Calibri"/>
                <w:sz w:val="28"/>
                <w:szCs w:val="28"/>
                <w:lang w:eastAsia="en-US"/>
              </w:rPr>
              <w:t xml:space="preserve">Elaborarea proiectului de hotărâre de Guvern se aliniază politicilor de guvernare în sensul implementării Strategiei privind reforma administrației publice pentru anii 2016-2020, respectiv principiului fundamental de organizare și funcționare a administrației publice centrale de specialitate - de delimitare a funcțiilor de elaborare și promovare a politicilor, de funcțiile de implementare a acestora. </w:t>
            </w:r>
          </w:p>
          <w:p w:rsidR="00D823DA" w:rsidRDefault="00D823DA" w:rsidP="0092499B">
            <w:pPr>
              <w:tabs>
                <w:tab w:val="left" w:pos="2995"/>
              </w:tabs>
              <w:ind w:firstLine="549"/>
              <w:jc w:val="both"/>
              <w:rPr>
                <w:rFonts w:eastAsia="Calibri"/>
                <w:sz w:val="28"/>
                <w:szCs w:val="28"/>
                <w:lang w:eastAsia="en-US"/>
              </w:rPr>
            </w:pPr>
            <w:r w:rsidRPr="00E4142B">
              <w:rPr>
                <w:rFonts w:eastAsia="Calibri"/>
                <w:sz w:val="28"/>
                <w:szCs w:val="28"/>
                <w:lang w:eastAsia="en-US"/>
              </w:rPr>
              <w:t xml:space="preserve">În context, </w:t>
            </w:r>
            <w:r>
              <w:rPr>
                <w:rFonts w:eastAsia="Calibri"/>
                <w:sz w:val="28"/>
                <w:szCs w:val="28"/>
                <w:lang w:eastAsia="en-US"/>
              </w:rPr>
              <w:t>proiectul prevede preluarea de către Ministerul Educației, Culturii și Cercetării a</w:t>
            </w:r>
            <w:r w:rsidRPr="00E4142B">
              <w:rPr>
                <w:rFonts w:eastAsia="Calibri"/>
                <w:sz w:val="28"/>
                <w:szCs w:val="28"/>
                <w:lang w:eastAsia="en-US"/>
              </w:rPr>
              <w:t xml:space="preserve"> </w:t>
            </w:r>
            <w:r>
              <w:rPr>
                <w:rFonts w:eastAsia="Calibri"/>
                <w:sz w:val="28"/>
                <w:szCs w:val="28"/>
                <w:lang w:eastAsia="en-US"/>
              </w:rPr>
              <w:t>funcției</w:t>
            </w:r>
            <w:r w:rsidRPr="00E4142B">
              <w:rPr>
                <w:rFonts w:eastAsia="Calibri"/>
                <w:sz w:val="28"/>
                <w:szCs w:val="28"/>
                <w:lang w:eastAsia="en-US"/>
              </w:rPr>
              <w:t xml:space="preserve"> de elaborare a politicilor în domeniul relațiilor interetnice de la Biroul Relații Interetnice, </w:t>
            </w:r>
            <w:r>
              <w:rPr>
                <w:rFonts w:eastAsia="Calibri"/>
                <w:sz w:val="28"/>
                <w:szCs w:val="28"/>
                <w:lang w:eastAsia="en-US"/>
              </w:rPr>
              <w:t xml:space="preserve">fapt pentru care este necesar suplimentarea efectivului limită a aparatului central al ministerului cu 2 unități. </w:t>
            </w:r>
            <w:r w:rsidR="001833BD">
              <w:rPr>
                <w:rFonts w:eastAsia="Calibri"/>
                <w:sz w:val="28"/>
                <w:szCs w:val="28"/>
                <w:lang w:eastAsia="en-US"/>
              </w:rPr>
              <w:t xml:space="preserve">Pe lângă elaborarea și </w:t>
            </w:r>
            <w:r w:rsidR="001833BD">
              <w:rPr>
                <w:sz w:val="28"/>
                <w:lang w:val="fr-FR"/>
              </w:rPr>
              <w:t>promovarea</w:t>
            </w:r>
            <w:r w:rsidR="001833BD" w:rsidRPr="001833BD">
              <w:rPr>
                <w:sz w:val="28"/>
                <w:lang w:val="fr-FR"/>
              </w:rPr>
              <w:t xml:space="preserve"> politicii de stat a Republicii Moldova în </w:t>
            </w:r>
            <w:r w:rsidR="001833BD">
              <w:rPr>
                <w:sz w:val="28"/>
                <w:lang w:val="fr-FR"/>
              </w:rPr>
              <w:t>domeniul relaţiilor interetnice și</w:t>
            </w:r>
            <w:r w:rsidR="001833BD" w:rsidRPr="001833BD">
              <w:rPr>
                <w:sz w:val="28"/>
                <w:lang w:val="fr-FR"/>
              </w:rPr>
              <w:t xml:space="preserve"> funcţionării limbilor vorbite pe teritoriul Republicii Moldova</w:t>
            </w:r>
            <w:r w:rsidR="001833BD">
              <w:rPr>
                <w:sz w:val="28"/>
                <w:lang w:val="fr-FR"/>
              </w:rPr>
              <w:t xml:space="preserve">, unitățile vor suplimenta atribuțiile în domeniul patrimoniului cultural al minorităților etnice naționale și cel al educației, insuficient acoperite actualmente de Ministerul Educației, Culturii și Cercetării în pofida numeroaselor angajamente </w:t>
            </w:r>
            <w:r w:rsidR="007B3A17">
              <w:rPr>
                <w:sz w:val="28"/>
                <w:lang w:val="fr-FR"/>
              </w:rPr>
              <w:t>ale Republicii Moldova față de diverse organisme internaționale.</w:t>
            </w:r>
          </w:p>
          <w:p w:rsidR="00D823DA" w:rsidRPr="00E4142B" w:rsidRDefault="00D823DA" w:rsidP="0092499B">
            <w:pPr>
              <w:tabs>
                <w:tab w:val="left" w:pos="2995"/>
              </w:tabs>
              <w:ind w:firstLine="549"/>
              <w:jc w:val="both"/>
              <w:rPr>
                <w:rFonts w:eastAsia="Calibri"/>
                <w:sz w:val="28"/>
                <w:szCs w:val="28"/>
                <w:lang w:eastAsia="en-US"/>
              </w:rPr>
            </w:pPr>
          </w:p>
        </w:tc>
      </w:tr>
      <w:tr w:rsidR="00D823DA" w:rsidRPr="00E4142B" w:rsidTr="0092499B">
        <w:trPr>
          <w:gridAfter w:val="1"/>
          <w:wAfter w:w="85" w:type="dxa"/>
        </w:trPr>
        <w:tc>
          <w:tcPr>
            <w:tcW w:w="9360" w:type="dxa"/>
            <w:shd w:val="clear" w:color="auto" w:fill="D9D9D9"/>
          </w:tcPr>
          <w:p w:rsidR="00D823DA" w:rsidRPr="00E4142B" w:rsidRDefault="00D823DA" w:rsidP="00D823DA">
            <w:pPr>
              <w:numPr>
                <w:ilvl w:val="0"/>
                <w:numId w:val="4"/>
              </w:numPr>
              <w:spacing w:after="80" w:line="259" w:lineRule="auto"/>
              <w:ind w:left="414"/>
              <w:mirrorIndents/>
              <w:jc w:val="both"/>
              <w:rPr>
                <w:b/>
                <w:sz w:val="28"/>
                <w:szCs w:val="28"/>
              </w:rPr>
            </w:pPr>
            <w:r w:rsidRPr="00E4142B">
              <w:rPr>
                <w:b/>
                <w:i/>
                <w:sz w:val="28"/>
                <w:szCs w:val="28"/>
              </w:rPr>
              <w:t xml:space="preserve">Principalele prevederi, locul actului în sistemul de acte normative, evidenţierea elementelor noi </w:t>
            </w:r>
          </w:p>
        </w:tc>
      </w:tr>
      <w:tr w:rsidR="00D823DA" w:rsidRPr="00E4142B" w:rsidTr="0092499B">
        <w:trPr>
          <w:gridAfter w:val="1"/>
          <w:wAfter w:w="85" w:type="dxa"/>
        </w:trPr>
        <w:tc>
          <w:tcPr>
            <w:tcW w:w="9360" w:type="dxa"/>
            <w:shd w:val="clear" w:color="auto" w:fill="auto"/>
          </w:tcPr>
          <w:p w:rsidR="00D823DA" w:rsidRPr="00E4142B" w:rsidRDefault="00D823DA" w:rsidP="0092499B">
            <w:pPr>
              <w:pStyle w:val="a5"/>
              <w:ind w:firstLine="549"/>
              <w:jc w:val="both"/>
              <w:rPr>
                <w:rFonts w:ascii="Times New Roman" w:hAnsi="Times New Roman"/>
                <w:sz w:val="28"/>
                <w:szCs w:val="28"/>
                <w:lang w:val="ro-RO"/>
              </w:rPr>
            </w:pPr>
            <w:r w:rsidRPr="00E4142B">
              <w:rPr>
                <w:rFonts w:ascii="Times New Roman" w:hAnsi="Times New Roman"/>
                <w:sz w:val="28"/>
                <w:szCs w:val="28"/>
                <w:lang w:val="ro-RO"/>
              </w:rPr>
              <w:t xml:space="preserve">Domeniul nou de activitate atribuit ministerului – relații interetnice se înscrie în mod intersectorial în activitatea actuală a ministerului, facilitând astfel procesul de elaborare, promovare și monitorizare a politicilor. </w:t>
            </w:r>
          </w:p>
          <w:p w:rsidR="00D823DA" w:rsidRPr="00E4142B" w:rsidRDefault="00D823DA" w:rsidP="0092499B">
            <w:pPr>
              <w:pStyle w:val="a5"/>
              <w:ind w:firstLine="549"/>
              <w:jc w:val="both"/>
              <w:rPr>
                <w:rFonts w:ascii="Times New Roman" w:hAnsi="Times New Roman"/>
                <w:sz w:val="28"/>
                <w:szCs w:val="28"/>
                <w:lang w:val="ro-RO"/>
              </w:rPr>
            </w:pPr>
            <w:r w:rsidRPr="00E4142B">
              <w:rPr>
                <w:rFonts w:ascii="Times New Roman" w:hAnsi="Times New Roman"/>
                <w:sz w:val="28"/>
                <w:szCs w:val="28"/>
                <w:lang w:val="ro-RO"/>
              </w:rPr>
              <w:t xml:space="preserve">Îndeplinirea eficientă a funcției de elaborare de politici în domeniul relații interetnice de către minister necesită suplimentarea efectivului limită al </w:t>
            </w:r>
            <w:r w:rsidRPr="00E4142B">
              <w:rPr>
                <w:rFonts w:ascii="Times New Roman" w:hAnsi="Times New Roman"/>
                <w:sz w:val="28"/>
                <w:szCs w:val="28"/>
                <w:lang w:val="ro-RO"/>
              </w:rPr>
              <w:lastRenderedPageBreak/>
              <w:t>ministerului cu două unități. Responsabilitățile și funcțiile celor două unități vor fi divizate pe două domenii de activitate a mininsterului, care actualmente sunt insuficient reprezentate din punct de vedere etnic</w:t>
            </w:r>
            <w:r>
              <w:rPr>
                <w:rFonts w:ascii="Times New Roman" w:hAnsi="Times New Roman"/>
                <w:sz w:val="28"/>
                <w:szCs w:val="28"/>
                <w:lang w:val="ro-RO"/>
              </w:rPr>
              <w:t xml:space="preserve"> – patrimoniu cultural și educație</w:t>
            </w:r>
            <w:r w:rsidRPr="00E4142B">
              <w:rPr>
                <w:rFonts w:ascii="Times New Roman" w:hAnsi="Times New Roman"/>
                <w:sz w:val="28"/>
                <w:szCs w:val="28"/>
                <w:lang w:val="ro-RO"/>
              </w:rPr>
              <w:t xml:space="preserve">. Astfel, o unitate este necesară, inclusiv pentru a asigura elaborarea politicilor și cadrului pentru protejarea și promovarea eficientă a patrimoniului cultural al minorităților etnice naționale, având în vedere multiplele angajamente ale Republicii Moldova față de diverse organisme internaționale în raport cu salvgardarea acestuia, precum și faptul că, activitatea ministerului în domeniul culturii reflectă un grad insuficient elaborării de politici în domeniul promovării incluziunii sociale și a diversității interculturale/interetnice. </w:t>
            </w:r>
          </w:p>
          <w:p w:rsidR="00D823DA" w:rsidRPr="0052029E" w:rsidRDefault="00D823DA" w:rsidP="0092499B">
            <w:pPr>
              <w:jc w:val="both"/>
              <w:rPr>
                <w:b/>
                <w:bCs/>
                <w:color w:val="000000"/>
                <w:sz w:val="15"/>
                <w:szCs w:val="15"/>
                <w:lang w:eastAsia="en-US"/>
              </w:rPr>
            </w:pPr>
            <w:r w:rsidRPr="00E4142B">
              <w:rPr>
                <w:sz w:val="28"/>
                <w:szCs w:val="28"/>
              </w:rPr>
              <w:t xml:space="preserve">În același context, ministerul dispune actualmente de capacitate insuficientă în ceea ce privește integrarea și asigurarea cadrului necesar pentru facilitarea accesului minorităților etnice naționale la educație, având în vedere nu doar învățământul general, ci inclusiv cel </w:t>
            </w:r>
            <w:r>
              <w:rPr>
                <w:sz w:val="28"/>
                <w:szCs w:val="28"/>
              </w:rPr>
              <w:t xml:space="preserve">profesional </w:t>
            </w:r>
            <w:r w:rsidRPr="00E4142B">
              <w:rPr>
                <w:sz w:val="28"/>
                <w:szCs w:val="28"/>
              </w:rPr>
              <w:t xml:space="preserve">tehnic și superior. De rând cu necesitatea creării condițiilor pentru asigurarea accesului la educație de calitate a reprezentanților minorităților etnice naționale, se impune consolidarea eforturilor în ceea ce privește implementarea </w:t>
            </w:r>
            <w:r w:rsidRPr="0052029E">
              <w:rPr>
                <w:bCs/>
                <w:i/>
                <w:color w:val="000000"/>
                <w:sz w:val="28"/>
                <w:szCs w:val="28"/>
                <w:lang w:eastAsia="en-US"/>
              </w:rPr>
              <w:t>Programului naţional pentru</w:t>
            </w:r>
            <w:r w:rsidRPr="0052029E">
              <w:rPr>
                <w:bCs/>
                <w:i/>
                <w:color w:val="000000"/>
                <w:sz w:val="28"/>
                <w:szCs w:val="28"/>
                <w:lang w:eastAsia="en-US"/>
              </w:rPr>
              <w:br/>
              <w:t>îmbunătăţirea calităţii învăţării limbii române în instituţiile</w:t>
            </w:r>
            <w:r w:rsidRPr="0052029E">
              <w:rPr>
                <w:bCs/>
                <w:i/>
                <w:color w:val="000000"/>
                <w:sz w:val="28"/>
                <w:szCs w:val="28"/>
                <w:lang w:eastAsia="en-US"/>
              </w:rPr>
              <w:br/>
              <w:t>de învăţămînt general cu instruire în limbile minorităţilor </w:t>
            </w:r>
            <w:r w:rsidRPr="0052029E">
              <w:rPr>
                <w:bCs/>
                <w:i/>
                <w:color w:val="000000"/>
                <w:sz w:val="28"/>
                <w:szCs w:val="28"/>
                <w:lang w:eastAsia="en-US"/>
              </w:rPr>
              <w:br/>
              <w:t>naţionale</w:t>
            </w:r>
            <w:r w:rsidRPr="00E4142B">
              <w:rPr>
                <w:bCs/>
                <w:color w:val="000000"/>
                <w:sz w:val="28"/>
                <w:szCs w:val="28"/>
                <w:lang w:eastAsia="en-US"/>
              </w:rPr>
              <w:t xml:space="preserve">, </w:t>
            </w:r>
            <w:r>
              <w:rPr>
                <w:bCs/>
                <w:color w:val="000000"/>
                <w:sz w:val="28"/>
                <w:szCs w:val="28"/>
                <w:lang w:eastAsia="en-US"/>
              </w:rPr>
              <w:t>inclusiv</w:t>
            </w:r>
            <w:r w:rsidRPr="00E4142B">
              <w:rPr>
                <w:bCs/>
                <w:color w:val="000000"/>
                <w:sz w:val="28"/>
                <w:szCs w:val="28"/>
                <w:lang w:eastAsia="en-US"/>
              </w:rPr>
              <w:t xml:space="preserve"> prin extinderea </w:t>
            </w:r>
            <w:r>
              <w:rPr>
                <w:bCs/>
                <w:color w:val="000000"/>
                <w:sz w:val="28"/>
                <w:szCs w:val="28"/>
                <w:lang w:eastAsia="en-US"/>
              </w:rPr>
              <w:t>unui astfel de Program și asupra instituțiilor de învățământ profesional tehnic și superior.</w:t>
            </w:r>
          </w:p>
        </w:tc>
      </w:tr>
      <w:tr w:rsidR="00D823DA" w:rsidRPr="00E4142B" w:rsidTr="0092499B">
        <w:trPr>
          <w:gridAfter w:val="1"/>
          <w:wAfter w:w="85" w:type="dxa"/>
        </w:trPr>
        <w:tc>
          <w:tcPr>
            <w:tcW w:w="9360" w:type="dxa"/>
            <w:shd w:val="clear" w:color="auto" w:fill="D9D9D9"/>
          </w:tcPr>
          <w:p w:rsidR="00D823DA" w:rsidRPr="00E4142B" w:rsidRDefault="00D823DA" w:rsidP="00D823DA">
            <w:pPr>
              <w:numPr>
                <w:ilvl w:val="0"/>
                <w:numId w:val="4"/>
              </w:numPr>
              <w:spacing w:after="80" w:line="259" w:lineRule="auto"/>
              <w:ind w:left="414"/>
              <w:mirrorIndents/>
              <w:jc w:val="both"/>
              <w:rPr>
                <w:b/>
                <w:i/>
                <w:sz w:val="28"/>
                <w:szCs w:val="28"/>
              </w:rPr>
            </w:pPr>
            <w:r w:rsidRPr="00E4142B">
              <w:rPr>
                <w:b/>
                <w:i/>
                <w:sz w:val="28"/>
                <w:szCs w:val="28"/>
              </w:rPr>
              <w:lastRenderedPageBreak/>
              <w:t>Descrierea gradului de compatibilitate  a prevederilor proiectului cu legislația Uniunii Europene</w:t>
            </w:r>
          </w:p>
        </w:tc>
      </w:tr>
      <w:tr w:rsidR="00D823DA" w:rsidRPr="00E4142B" w:rsidTr="0092499B">
        <w:trPr>
          <w:gridAfter w:val="1"/>
          <w:wAfter w:w="85" w:type="dxa"/>
        </w:trPr>
        <w:tc>
          <w:tcPr>
            <w:tcW w:w="9360" w:type="dxa"/>
            <w:shd w:val="clear" w:color="auto" w:fill="auto"/>
          </w:tcPr>
          <w:p w:rsidR="00D823DA" w:rsidRPr="00E4142B" w:rsidRDefault="00D823DA" w:rsidP="0092499B">
            <w:pPr>
              <w:spacing w:after="120"/>
              <w:ind w:firstLine="778"/>
              <w:mirrorIndents/>
              <w:jc w:val="both"/>
              <w:rPr>
                <w:sz w:val="28"/>
                <w:szCs w:val="28"/>
              </w:rPr>
            </w:pPr>
          </w:p>
          <w:p w:rsidR="00D823DA" w:rsidRPr="00E4142B" w:rsidRDefault="00D823DA" w:rsidP="0092499B">
            <w:pPr>
              <w:spacing w:after="120"/>
              <w:mirrorIndents/>
              <w:jc w:val="both"/>
              <w:rPr>
                <w:sz w:val="28"/>
                <w:szCs w:val="28"/>
              </w:rPr>
            </w:pPr>
            <w:r w:rsidRPr="00E4142B">
              <w:rPr>
                <w:sz w:val="28"/>
                <w:szCs w:val="28"/>
              </w:rPr>
              <w:t>Prezentul proiect de hotărîre nu contravine legislației Uniunii Europene.</w:t>
            </w:r>
            <w:r>
              <w:rPr>
                <w:sz w:val="28"/>
                <w:szCs w:val="28"/>
              </w:rPr>
              <w:t xml:space="preserve"> Totodată, proiectul are la bază analiza practicii europene în domeniul administrației publice centrale (Estonia, Lituania, Franța, Germania) care demonstrează că integrarea domeniului relațiilor interetnice în alte domenii, precum este al culturii, educației, dar și tineretului facilitează elaborarea de politici  transversale mult mai eficiente decât separarea acestor domenii în structuri diferite.</w:t>
            </w:r>
          </w:p>
          <w:p w:rsidR="00D823DA" w:rsidRPr="00E4142B" w:rsidRDefault="00D823DA" w:rsidP="0092499B">
            <w:pPr>
              <w:spacing w:after="120"/>
              <w:ind w:firstLine="778"/>
              <w:mirrorIndents/>
              <w:jc w:val="both"/>
              <w:rPr>
                <w:sz w:val="28"/>
                <w:szCs w:val="28"/>
              </w:rPr>
            </w:pPr>
          </w:p>
        </w:tc>
      </w:tr>
      <w:tr w:rsidR="00D823DA" w:rsidRPr="00E4142B" w:rsidTr="0092499B">
        <w:trPr>
          <w:gridAfter w:val="1"/>
          <w:wAfter w:w="85" w:type="dxa"/>
        </w:trPr>
        <w:tc>
          <w:tcPr>
            <w:tcW w:w="9360" w:type="dxa"/>
            <w:shd w:val="clear" w:color="auto" w:fill="D9D9D9"/>
          </w:tcPr>
          <w:p w:rsidR="00D823DA" w:rsidRPr="00E4142B" w:rsidRDefault="00D823DA" w:rsidP="00D823DA">
            <w:pPr>
              <w:numPr>
                <w:ilvl w:val="0"/>
                <w:numId w:val="4"/>
              </w:numPr>
              <w:spacing w:after="80" w:line="259" w:lineRule="auto"/>
              <w:ind w:left="414"/>
              <w:mirrorIndents/>
              <w:jc w:val="both"/>
              <w:rPr>
                <w:b/>
                <w:sz w:val="28"/>
                <w:szCs w:val="28"/>
              </w:rPr>
            </w:pPr>
            <w:r w:rsidRPr="00E4142B">
              <w:rPr>
                <w:b/>
                <w:i/>
                <w:sz w:val="28"/>
                <w:szCs w:val="28"/>
              </w:rPr>
              <w:t>Fundamentarea economico-financiară</w:t>
            </w:r>
          </w:p>
        </w:tc>
      </w:tr>
      <w:tr w:rsidR="00D823DA" w:rsidRPr="00E4142B" w:rsidTr="0092499B">
        <w:trPr>
          <w:gridAfter w:val="1"/>
          <w:wAfter w:w="85" w:type="dxa"/>
        </w:trPr>
        <w:tc>
          <w:tcPr>
            <w:tcW w:w="9360" w:type="dxa"/>
            <w:shd w:val="clear" w:color="auto" w:fill="auto"/>
          </w:tcPr>
          <w:p w:rsidR="00D823DA" w:rsidRPr="00E4142B" w:rsidRDefault="00D823DA" w:rsidP="0092499B">
            <w:pPr>
              <w:ind w:firstLine="778"/>
              <w:mirrorIndents/>
              <w:jc w:val="both"/>
              <w:rPr>
                <w:sz w:val="28"/>
                <w:szCs w:val="28"/>
              </w:rPr>
            </w:pPr>
          </w:p>
          <w:p w:rsidR="00D823DA" w:rsidRPr="00E4142B" w:rsidRDefault="00D823DA" w:rsidP="0092499B">
            <w:pPr>
              <w:mirrorIndents/>
              <w:jc w:val="both"/>
              <w:rPr>
                <w:sz w:val="28"/>
                <w:szCs w:val="28"/>
              </w:rPr>
            </w:pPr>
            <w:r w:rsidRPr="00E4142B">
              <w:rPr>
                <w:sz w:val="28"/>
                <w:szCs w:val="28"/>
              </w:rPr>
              <w:t xml:space="preserve">Implementarea prevederilor proiectului nu necesită cheltuieli financiare suplimentare din bugetul de stat. </w:t>
            </w:r>
          </w:p>
          <w:p w:rsidR="00D823DA" w:rsidRDefault="00D823DA" w:rsidP="0092499B">
            <w:pPr>
              <w:mirrorIndents/>
              <w:jc w:val="both"/>
              <w:rPr>
                <w:sz w:val="28"/>
                <w:szCs w:val="28"/>
              </w:rPr>
            </w:pPr>
            <w:r w:rsidRPr="00E4142B">
              <w:rPr>
                <w:sz w:val="28"/>
                <w:szCs w:val="28"/>
              </w:rPr>
              <w:t>Astfel, odată cu transmiterea funcțiilor de elaborare a politicilor în domeniul relatiilor interetnice de la Biroul Relații Interetnice către</w:t>
            </w:r>
            <w:r w:rsidRPr="00E4142B">
              <w:t xml:space="preserve"> </w:t>
            </w:r>
            <w:r w:rsidRPr="00E4142B">
              <w:rPr>
                <w:sz w:val="28"/>
                <w:szCs w:val="28"/>
              </w:rPr>
              <w:t>Ministerul Educației, Culturii și Cercetării,  în baza art. 16 al Legii Bugetului de Stat pentru anul 2018, vor fi operate modificarile de rigoare între bugetele autorităților</w:t>
            </w:r>
            <w:r>
              <w:rPr>
                <w:sz w:val="28"/>
                <w:szCs w:val="28"/>
              </w:rPr>
              <w:t xml:space="preserve"> sus menționate, fiind transferate Ministerului Educației, Culturii și Cercetării suma </w:t>
            </w:r>
            <w:r>
              <w:rPr>
                <w:sz w:val="28"/>
                <w:szCs w:val="28"/>
              </w:rPr>
              <w:lastRenderedPageBreak/>
              <w:t>de cca 240,00 mii lei anual pentru acoperirea cheltuielilor de personal.</w:t>
            </w:r>
          </w:p>
          <w:p w:rsidR="00D823DA" w:rsidRPr="00E4142B" w:rsidRDefault="00D823DA" w:rsidP="0092499B">
            <w:pPr>
              <w:ind w:firstLine="778"/>
              <w:mirrorIndents/>
              <w:jc w:val="both"/>
              <w:rPr>
                <w:sz w:val="28"/>
                <w:szCs w:val="28"/>
              </w:rPr>
            </w:pPr>
            <w:r w:rsidRPr="00E4142B">
              <w:rPr>
                <w:sz w:val="28"/>
                <w:szCs w:val="28"/>
              </w:rPr>
              <w:t xml:space="preserve">  </w:t>
            </w:r>
          </w:p>
        </w:tc>
      </w:tr>
      <w:tr w:rsidR="00D823DA" w:rsidRPr="00E4142B" w:rsidTr="0092499B">
        <w:tc>
          <w:tcPr>
            <w:tcW w:w="9360" w:type="dxa"/>
            <w:gridSpan w:val="2"/>
            <w:shd w:val="clear" w:color="auto" w:fill="D9D9D9"/>
          </w:tcPr>
          <w:p w:rsidR="00D823DA" w:rsidRPr="00E4142B" w:rsidRDefault="00D823DA" w:rsidP="00D823DA">
            <w:pPr>
              <w:numPr>
                <w:ilvl w:val="0"/>
                <w:numId w:val="4"/>
              </w:numPr>
              <w:spacing w:after="80" w:line="259" w:lineRule="auto"/>
              <w:ind w:left="464"/>
              <w:mirrorIndents/>
              <w:jc w:val="both"/>
              <w:rPr>
                <w:b/>
                <w:sz w:val="28"/>
                <w:szCs w:val="28"/>
              </w:rPr>
            </w:pPr>
            <w:r w:rsidRPr="00E4142B">
              <w:rPr>
                <w:b/>
                <w:i/>
                <w:sz w:val="28"/>
                <w:szCs w:val="28"/>
              </w:rPr>
              <w:lastRenderedPageBreak/>
              <w:t>Avizarea şi consultarea publică a proiectului</w:t>
            </w:r>
          </w:p>
        </w:tc>
      </w:tr>
      <w:tr w:rsidR="00D823DA" w:rsidRPr="00E4142B" w:rsidTr="0092499B">
        <w:tc>
          <w:tcPr>
            <w:tcW w:w="9360" w:type="dxa"/>
            <w:gridSpan w:val="2"/>
          </w:tcPr>
          <w:p w:rsidR="00D823DA" w:rsidRDefault="00D823DA" w:rsidP="0092499B">
            <w:pPr>
              <w:mirrorIndents/>
              <w:jc w:val="both"/>
              <w:rPr>
                <w:sz w:val="28"/>
                <w:szCs w:val="28"/>
              </w:rPr>
            </w:pPr>
            <w:r w:rsidRPr="00E4142B">
              <w:rPr>
                <w:sz w:val="28"/>
                <w:szCs w:val="28"/>
              </w:rPr>
              <w:t xml:space="preserve">În baza celor expuse și în conformitate cu prevederile Legii nr. </w:t>
            </w:r>
            <w:r>
              <w:rPr>
                <w:sz w:val="28"/>
                <w:szCs w:val="28"/>
              </w:rPr>
              <w:t>317</w:t>
            </w:r>
            <w:r w:rsidRPr="00E4142B">
              <w:rPr>
                <w:sz w:val="28"/>
                <w:szCs w:val="28"/>
              </w:rPr>
              <w:t>/20</w:t>
            </w:r>
            <w:r>
              <w:rPr>
                <w:sz w:val="28"/>
                <w:szCs w:val="28"/>
              </w:rPr>
              <w:t>03</w:t>
            </w:r>
            <w:r w:rsidRPr="00E4142B">
              <w:rPr>
                <w:sz w:val="28"/>
                <w:szCs w:val="28"/>
              </w:rPr>
              <w:t xml:space="preserve"> </w:t>
            </w:r>
            <w:r w:rsidRPr="0052029E">
              <w:rPr>
                <w:sz w:val="28"/>
                <w:szCs w:val="28"/>
              </w:rPr>
              <w:t>cu privire la</w:t>
            </w:r>
            <w:r>
              <w:rPr>
                <w:sz w:val="28"/>
                <w:szCs w:val="28"/>
              </w:rPr>
              <w:t xml:space="preserve"> </w:t>
            </w:r>
            <w:r w:rsidRPr="00E4142B">
              <w:rPr>
                <w:sz w:val="28"/>
                <w:szCs w:val="28"/>
              </w:rPr>
              <w:t>actele normative proiectul de hotărâre a Guvernului „ Cu privire la modificarea şi completarea Hotărîrii Guvernului nr.691 din 30 august 2017” urmează a fi supus procedurile avizării și consultării publice.</w:t>
            </w:r>
          </w:p>
          <w:p w:rsidR="00D823DA" w:rsidRPr="00E4142B" w:rsidRDefault="00D823DA" w:rsidP="0092499B">
            <w:pPr>
              <w:mirrorIndents/>
              <w:jc w:val="both"/>
              <w:rPr>
                <w:sz w:val="28"/>
                <w:szCs w:val="28"/>
              </w:rPr>
            </w:pPr>
          </w:p>
        </w:tc>
      </w:tr>
    </w:tbl>
    <w:p w:rsidR="000120F0" w:rsidRDefault="000120F0" w:rsidP="000120F0">
      <w:pPr>
        <w:pStyle w:val="a5"/>
        <w:jc w:val="center"/>
        <w:rPr>
          <w:rFonts w:ascii="Times New Roman" w:hAnsi="Times New Roman"/>
          <w:b/>
          <w:sz w:val="28"/>
          <w:szCs w:val="28"/>
          <w:lang w:val="ro-RO"/>
        </w:rPr>
      </w:pPr>
    </w:p>
    <w:p w:rsidR="000120F0" w:rsidRDefault="000120F0" w:rsidP="000120F0">
      <w:pPr>
        <w:pStyle w:val="a5"/>
        <w:jc w:val="center"/>
        <w:rPr>
          <w:rFonts w:ascii="Times New Roman" w:hAnsi="Times New Roman"/>
          <w:b/>
          <w:sz w:val="28"/>
          <w:szCs w:val="28"/>
          <w:lang w:val="ro-RO"/>
        </w:rPr>
      </w:pPr>
    </w:p>
    <w:p w:rsidR="000120F0" w:rsidRDefault="000120F0" w:rsidP="000120F0">
      <w:pPr>
        <w:pStyle w:val="a5"/>
        <w:jc w:val="center"/>
        <w:rPr>
          <w:rFonts w:ascii="Times New Roman" w:hAnsi="Times New Roman"/>
          <w:b/>
          <w:sz w:val="28"/>
          <w:szCs w:val="28"/>
          <w:lang w:val="ro-RO"/>
        </w:rPr>
      </w:pPr>
    </w:p>
    <w:p w:rsidR="000B7CBA" w:rsidRDefault="000B7CBA" w:rsidP="000120F0">
      <w:pPr>
        <w:pStyle w:val="a5"/>
        <w:jc w:val="center"/>
        <w:rPr>
          <w:rFonts w:ascii="Times New Roman" w:hAnsi="Times New Roman"/>
          <w:b/>
          <w:sz w:val="28"/>
          <w:szCs w:val="28"/>
          <w:lang w:val="ro-RO"/>
        </w:rPr>
      </w:pPr>
      <w:bookmarkStart w:id="0" w:name="_GoBack"/>
      <w:bookmarkEnd w:id="0"/>
    </w:p>
    <w:p w:rsidR="00F87B96" w:rsidRPr="00D823DA" w:rsidRDefault="000B7CBA" w:rsidP="000B7CBA">
      <w:pPr>
        <w:pStyle w:val="a5"/>
        <w:rPr>
          <w:rFonts w:ascii="Times New Roman" w:hAnsi="Times New Roman"/>
          <w:sz w:val="28"/>
          <w:szCs w:val="28"/>
          <w:lang w:val="ro-RO"/>
        </w:rPr>
      </w:pPr>
      <w:r>
        <w:rPr>
          <w:rFonts w:ascii="Times New Roman" w:hAnsi="Times New Roman"/>
          <w:b/>
          <w:sz w:val="28"/>
          <w:szCs w:val="28"/>
          <w:lang w:val="ro-RO"/>
        </w:rPr>
        <w:t xml:space="preserve">                      </w:t>
      </w:r>
      <w:r w:rsidR="000120F0">
        <w:rPr>
          <w:rFonts w:ascii="Times New Roman" w:hAnsi="Times New Roman"/>
          <w:b/>
          <w:sz w:val="28"/>
          <w:szCs w:val="28"/>
          <w:lang w:val="ro-RO"/>
        </w:rPr>
        <w:t xml:space="preserve">Secretar general de stat         </w:t>
      </w:r>
      <w:r>
        <w:rPr>
          <w:rFonts w:ascii="Times New Roman" w:hAnsi="Times New Roman"/>
          <w:b/>
          <w:sz w:val="28"/>
          <w:szCs w:val="28"/>
          <w:lang w:val="ro-RO"/>
        </w:rPr>
        <w:t xml:space="preserve">              </w:t>
      </w:r>
      <w:r w:rsidR="000120F0">
        <w:rPr>
          <w:rFonts w:ascii="Times New Roman" w:hAnsi="Times New Roman"/>
          <w:b/>
          <w:sz w:val="28"/>
          <w:szCs w:val="28"/>
          <w:lang w:val="ro-RO"/>
        </w:rPr>
        <w:t xml:space="preserve">   Igor ȘAROV</w:t>
      </w:r>
    </w:p>
    <w:sectPr w:rsidR="00F87B96" w:rsidRPr="00D823DA" w:rsidSect="000177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A43D4"/>
    <w:multiLevelType w:val="hybridMultilevel"/>
    <w:tmpl w:val="9E8E2628"/>
    <w:lvl w:ilvl="0" w:tplc="5A9C94C4">
      <w:start w:val="1"/>
      <w:numFmt w:val="decimal"/>
      <w:lvlText w:val="%1."/>
      <w:lvlJc w:val="left"/>
      <w:pPr>
        <w:ind w:left="1070" w:hanging="360"/>
      </w:pPr>
      <w:rPr>
        <w:i/>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1">
    <w:nsid w:val="3D790823"/>
    <w:multiLevelType w:val="hybridMultilevel"/>
    <w:tmpl w:val="336E48D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972EE6"/>
    <w:multiLevelType w:val="hybridMultilevel"/>
    <w:tmpl w:val="543AC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C8C6026"/>
    <w:multiLevelType w:val="hybridMultilevel"/>
    <w:tmpl w:val="7DDA9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2"/>
  </w:compat>
  <w:rsids>
    <w:rsidRoot w:val="008F4948"/>
    <w:rsid w:val="000120F0"/>
    <w:rsid w:val="0001772C"/>
    <w:rsid w:val="00043637"/>
    <w:rsid w:val="000B43FC"/>
    <w:rsid w:val="000B7CBA"/>
    <w:rsid w:val="000F21A2"/>
    <w:rsid w:val="00182CF2"/>
    <w:rsid w:val="001833BD"/>
    <w:rsid w:val="00265FE0"/>
    <w:rsid w:val="00396C1A"/>
    <w:rsid w:val="003C6441"/>
    <w:rsid w:val="004F4E04"/>
    <w:rsid w:val="00567AAF"/>
    <w:rsid w:val="006E6A7D"/>
    <w:rsid w:val="00766673"/>
    <w:rsid w:val="007B3A17"/>
    <w:rsid w:val="00825E5B"/>
    <w:rsid w:val="00871833"/>
    <w:rsid w:val="008F4948"/>
    <w:rsid w:val="00927D58"/>
    <w:rsid w:val="00A65858"/>
    <w:rsid w:val="00A83569"/>
    <w:rsid w:val="00A916D2"/>
    <w:rsid w:val="00A92D4B"/>
    <w:rsid w:val="00CF0901"/>
    <w:rsid w:val="00D43BB9"/>
    <w:rsid w:val="00D823DA"/>
    <w:rsid w:val="00E709BB"/>
    <w:rsid w:val="00E92D75"/>
    <w:rsid w:val="00EF0799"/>
    <w:rsid w:val="00EF1803"/>
    <w:rsid w:val="00F310B1"/>
    <w:rsid w:val="00F87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48"/>
    <w:pPr>
      <w:spacing w:after="0" w:line="240" w:lineRule="auto"/>
    </w:pPr>
    <w:rPr>
      <w:rFonts w:ascii="Times New Roman" w:eastAsiaTheme="minorEastAsia" w:hAnsi="Times New Roman" w:cs="Times New Roman"/>
      <w:sz w:val="24"/>
      <w:szCs w:val="24"/>
      <w:lang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4948"/>
    <w:pPr>
      <w:ind w:firstLine="567"/>
      <w:jc w:val="both"/>
    </w:pPr>
  </w:style>
  <w:style w:type="paragraph" w:customStyle="1" w:styleId="tt">
    <w:name w:val="tt"/>
    <w:basedOn w:val="a"/>
    <w:rsid w:val="008F4948"/>
    <w:pPr>
      <w:jc w:val="center"/>
    </w:pPr>
    <w:rPr>
      <w:b/>
      <w:bCs/>
    </w:rPr>
  </w:style>
  <w:style w:type="paragraph" w:customStyle="1" w:styleId="pb">
    <w:name w:val="pb"/>
    <w:basedOn w:val="a"/>
    <w:rsid w:val="008F4948"/>
    <w:pPr>
      <w:jc w:val="center"/>
    </w:pPr>
    <w:rPr>
      <w:i/>
      <w:iCs/>
      <w:color w:val="663300"/>
      <w:sz w:val="20"/>
      <w:szCs w:val="20"/>
    </w:rPr>
  </w:style>
  <w:style w:type="paragraph" w:customStyle="1" w:styleId="cn">
    <w:name w:val="cn"/>
    <w:basedOn w:val="a"/>
    <w:rsid w:val="008F4948"/>
    <w:pPr>
      <w:jc w:val="center"/>
    </w:pPr>
  </w:style>
  <w:style w:type="paragraph" w:customStyle="1" w:styleId="cb">
    <w:name w:val="cb"/>
    <w:basedOn w:val="a"/>
    <w:rsid w:val="008F4948"/>
    <w:pPr>
      <w:jc w:val="center"/>
    </w:pPr>
    <w:rPr>
      <w:b/>
      <w:bCs/>
    </w:rPr>
  </w:style>
  <w:style w:type="character" w:styleId="a4">
    <w:name w:val="Hyperlink"/>
    <w:basedOn w:val="a0"/>
    <w:uiPriority w:val="99"/>
    <w:semiHidden/>
    <w:unhideWhenUsed/>
    <w:rsid w:val="008F4948"/>
    <w:rPr>
      <w:color w:val="0000FF"/>
      <w:u w:val="single"/>
    </w:rPr>
  </w:style>
  <w:style w:type="paragraph" w:styleId="a5">
    <w:name w:val="No Spacing"/>
    <w:uiPriority w:val="1"/>
    <w:qFormat/>
    <w:rsid w:val="00A83569"/>
    <w:pPr>
      <w:spacing w:after="0" w:line="240" w:lineRule="auto"/>
    </w:pPr>
    <w:rPr>
      <w:rFonts w:ascii="Calibri" w:eastAsia="Times New Roman" w:hAnsi="Calibri" w:cs="Times New Roman"/>
      <w:lang w:val="ru-RU" w:eastAsia="ru-RU"/>
    </w:rPr>
  </w:style>
  <w:style w:type="character" w:customStyle="1" w:styleId="docheader">
    <w:name w:val="doc_header"/>
    <w:basedOn w:val="a0"/>
    <w:rsid w:val="00F310B1"/>
  </w:style>
  <w:style w:type="paragraph" w:styleId="a6">
    <w:name w:val="List Paragraph"/>
    <w:basedOn w:val="a"/>
    <w:uiPriority w:val="34"/>
    <w:qFormat/>
    <w:rsid w:val="00F310B1"/>
    <w:pPr>
      <w:spacing w:after="160" w:line="256" w:lineRule="auto"/>
      <w:ind w:left="720"/>
      <w:contextualSpacing/>
    </w:pPr>
    <w:rPr>
      <w:rFonts w:ascii="Calibri" w:eastAsia="Calibri" w:hAnsi="Calibri"/>
      <w:sz w:val="22"/>
      <w:szCs w:val="22"/>
      <w:lang w:val="en-US" w:eastAsia="en-US"/>
    </w:rPr>
  </w:style>
  <w:style w:type="paragraph" w:styleId="a7">
    <w:name w:val="Balloon Text"/>
    <w:basedOn w:val="a"/>
    <w:link w:val="a8"/>
    <w:uiPriority w:val="99"/>
    <w:semiHidden/>
    <w:unhideWhenUsed/>
    <w:rsid w:val="000120F0"/>
    <w:rPr>
      <w:rFonts w:ascii="Tahoma" w:hAnsi="Tahoma" w:cs="Tahoma"/>
      <w:sz w:val="16"/>
      <w:szCs w:val="16"/>
    </w:rPr>
  </w:style>
  <w:style w:type="character" w:customStyle="1" w:styleId="a8">
    <w:name w:val="Текст выноски Знак"/>
    <w:basedOn w:val="a0"/>
    <w:link w:val="a7"/>
    <w:uiPriority w:val="99"/>
    <w:semiHidden/>
    <w:rsid w:val="000120F0"/>
    <w:rPr>
      <w:rFonts w:ascii="Tahoma" w:eastAsiaTheme="minorEastAsia" w:hAnsi="Tahoma" w:cs="Tahoma"/>
      <w:sz w:val="16"/>
      <w:szCs w:val="16"/>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48"/>
    <w:pPr>
      <w:spacing w:after="0" w:line="240" w:lineRule="auto"/>
    </w:pPr>
    <w:rPr>
      <w:rFonts w:ascii="Times New Roman" w:eastAsiaTheme="minorEastAsia" w:hAnsi="Times New Roman" w:cs="Times New Roman"/>
      <w:sz w:val="24"/>
      <w:szCs w:val="24"/>
      <w:lang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4948"/>
    <w:pPr>
      <w:ind w:firstLine="567"/>
      <w:jc w:val="both"/>
    </w:pPr>
  </w:style>
  <w:style w:type="paragraph" w:customStyle="1" w:styleId="tt">
    <w:name w:val="tt"/>
    <w:basedOn w:val="a"/>
    <w:rsid w:val="008F4948"/>
    <w:pPr>
      <w:jc w:val="center"/>
    </w:pPr>
    <w:rPr>
      <w:b/>
      <w:bCs/>
    </w:rPr>
  </w:style>
  <w:style w:type="paragraph" w:customStyle="1" w:styleId="pb">
    <w:name w:val="pb"/>
    <w:basedOn w:val="a"/>
    <w:rsid w:val="008F4948"/>
    <w:pPr>
      <w:jc w:val="center"/>
    </w:pPr>
    <w:rPr>
      <w:i/>
      <w:iCs/>
      <w:color w:val="663300"/>
      <w:sz w:val="20"/>
      <w:szCs w:val="20"/>
    </w:rPr>
  </w:style>
  <w:style w:type="paragraph" w:customStyle="1" w:styleId="cn">
    <w:name w:val="cn"/>
    <w:basedOn w:val="a"/>
    <w:rsid w:val="008F4948"/>
    <w:pPr>
      <w:jc w:val="center"/>
    </w:pPr>
  </w:style>
  <w:style w:type="paragraph" w:customStyle="1" w:styleId="cb">
    <w:name w:val="cb"/>
    <w:basedOn w:val="a"/>
    <w:rsid w:val="008F4948"/>
    <w:pPr>
      <w:jc w:val="center"/>
    </w:pPr>
    <w:rPr>
      <w:b/>
      <w:bCs/>
    </w:rPr>
  </w:style>
  <w:style w:type="character" w:styleId="a4">
    <w:name w:val="Hyperlink"/>
    <w:basedOn w:val="a0"/>
    <w:uiPriority w:val="99"/>
    <w:semiHidden/>
    <w:unhideWhenUsed/>
    <w:rsid w:val="008F4948"/>
    <w:rPr>
      <w:color w:val="0000FF"/>
      <w:u w:val="single"/>
    </w:rPr>
  </w:style>
  <w:style w:type="paragraph" w:styleId="a5">
    <w:name w:val="No Spacing"/>
    <w:uiPriority w:val="1"/>
    <w:qFormat/>
    <w:rsid w:val="00A83569"/>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10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x:HGHG2017083069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1152</Words>
  <Characters>6570</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diakov.net</Company>
  <LinksUpToDate>false</LinksUpToDate>
  <CharactersWithSpaces>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Erhan</cp:lastModifiedBy>
  <cp:revision>4</cp:revision>
  <cp:lastPrinted>2018-02-13T06:04:00Z</cp:lastPrinted>
  <dcterms:created xsi:type="dcterms:W3CDTF">2018-02-12T19:40:00Z</dcterms:created>
  <dcterms:modified xsi:type="dcterms:W3CDTF">2018-02-13T06:04:00Z</dcterms:modified>
</cp:coreProperties>
</file>