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5C" w:rsidRDefault="0007165C" w:rsidP="0007165C">
      <w:pPr>
        <w:spacing w:after="0" w:line="240" w:lineRule="auto"/>
        <w:ind w:left="4248" w:firstLine="708"/>
        <w:rPr>
          <w:rFonts w:cs="Times New Roman"/>
          <w:color w:val="000000"/>
          <w:szCs w:val="28"/>
        </w:rPr>
      </w:pPr>
      <w:r>
        <w:rPr>
          <w:rFonts w:cs="Times New Roman"/>
          <w:color w:val="000000"/>
          <w:szCs w:val="28"/>
        </w:rPr>
        <w:t xml:space="preserve">Anexa nr. 1 </w:t>
      </w:r>
    </w:p>
    <w:p w:rsidR="0007165C" w:rsidRDefault="0007165C" w:rsidP="0007165C">
      <w:pPr>
        <w:spacing w:after="0" w:line="240" w:lineRule="auto"/>
        <w:ind w:left="4248" w:firstLine="708"/>
        <w:rPr>
          <w:rFonts w:cs="Times New Roman"/>
          <w:color w:val="000000"/>
          <w:szCs w:val="28"/>
        </w:rPr>
      </w:pPr>
      <w:r>
        <w:rPr>
          <w:rFonts w:cs="Times New Roman"/>
          <w:color w:val="000000"/>
          <w:szCs w:val="28"/>
        </w:rPr>
        <w:t>la Hotărîrea Guvernului nr._________</w:t>
      </w:r>
    </w:p>
    <w:p w:rsidR="0007165C" w:rsidRDefault="0007165C" w:rsidP="0007165C">
      <w:pPr>
        <w:spacing w:after="0" w:line="240" w:lineRule="auto"/>
        <w:ind w:left="4956"/>
        <w:rPr>
          <w:rFonts w:cs="Times New Roman"/>
          <w:color w:val="000000"/>
          <w:szCs w:val="28"/>
        </w:rPr>
      </w:pPr>
      <w:r>
        <w:rPr>
          <w:rFonts w:cs="Times New Roman"/>
          <w:color w:val="000000"/>
          <w:szCs w:val="28"/>
        </w:rPr>
        <w:t>din___________</w:t>
      </w:r>
    </w:p>
    <w:p w:rsidR="0007165C" w:rsidRDefault="0007165C" w:rsidP="00A85002">
      <w:pPr>
        <w:rPr>
          <w:b/>
          <w:szCs w:val="28"/>
        </w:rPr>
      </w:pPr>
    </w:p>
    <w:p w:rsidR="0007165C" w:rsidRDefault="0007165C" w:rsidP="0007165C">
      <w:pPr>
        <w:jc w:val="center"/>
        <w:rPr>
          <w:b/>
          <w:color w:val="000000"/>
          <w:szCs w:val="28"/>
        </w:rPr>
      </w:pPr>
    </w:p>
    <w:p w:rsidR="0007165C" w:rsidRPr="0007165C" w:rsidRDefault="0007165C" w:rsidP="0007165C">
      <w:pPr>
        <w:jc w:val="center"/>
        <w:rPr>
          <w:b/>
          <w:szCs w:val="28"/>
        </w:rPr>
      </w:pPr>
      <w:r w:rsidRPr="0007165C">
        <w:rPr>
          <w:b/>
          <w:color w:val="000000"/>
          <w:szCs w:val="28"/>
        </w:rPr>
        <w:t xml:space="preserve">Strategia </w:t>
      </w:r>
      <w:r w:rsidRPr="0007165C">
        <w:rPr>
          <w:b/>
          <w:szCs w:val="28"/>
        </w:rPr>
        <w:t>privind protecția aerului atmosferic pentru anii 2018-2028</w:t>
      </w:r>
    </w:p>
    <w:p w:rsidR="0007165C" w:rsidRDefault="0007165C" w:rsidP="0007165C">
      <w:pPr>
        <w:pStyle w:val="1"/>
        <w:ind w:left="2790"/>
        <w:jc w:val="both"/>
        <w:rPr>
          <w:rFonts w:ascii="Times New Roman" w:hAnsi="Times New Roman"/>
          <w:b/>
          <w:sz w:val="28"/>
          <w:szCs w:val="28"/>
          <w:lang w:val="ro-RO"/>
        </w:rPr>
      </w:pPr>
    </w:p>
    <w:p w:rsidR="0081442C" w:rsidRPr="00E70491" w:rsidRDefault="00A85002" w:rsidP="0007165C">
      <w:pPr>
        <w:pStyle w:val="1"/>
        <w:numPr>
          <w:ilvl w:val="0"/>
          <w:numId w:val="23"/>
        </w:numPr>
        <w:ind w:left="2790" w:hanging="360"/>
        <w:jc w:val="both"/>
        <w:rPr>
          <w:rFonts w:ascii="Times New Roman" w:hAnsi="Times New Roman"/>
          <w:b/>
          <w:sz w:val="28"/>
          <w:szCs w:val="28"/>
          <w:lang w:val="ro-RO"/>
        </w:rPr>
      </w:pPr>
      <w:r w:rsidRPr="00E70491">
        <w:rPr>
          <w:rFonts w:ascii="Times New Roman" w:hAnsi="Times New Roman"/>
          <w:b/>
          <w:sz w:val="28"/>
          <w:szCs w:val="28"/>
          <w:lang w:val="ro-RO"/>
        </w:rPr>
        <w:t>INTRODUCERE</w:t>
      </w:r>
    </w:p>
    <w:p w:rsidR="0081442C" w:rsidRPr="00E70491" w:rsidRDefault="0081442C" w:rsidP="00467F19">
      <w:pPr>
        <w:pStyle w:val="NormalWeb"/>
        <w:ind w:firstLine="720"/>
        <w:rPr>
          <w:rFonts w:eastAsiaTheme="minorHAnsi"/>
          <w:sz w:val="28"/>
          <w:szCs w:val="28"/>
        </w:rPr>
      </w:pPr>
    </w:p>
    <w:p w:rsidR="0081442C" w:rsidRPr="00E70491" w:rsidRDefault="0081442C" w:rsidP="00467F19">
      <w:pPr>
        <w:pStyle w:val="NormalWeb"/>
        <w:ind w:firstLine="720"/>
        <w:rPr>
          <w:rFonts w:eastAsiaTheme="minorHAnsi"/>
          <w:sz w:val="28"/>
          <w:szCs w:val="28"/>
        </w:rPr>
      </w:pPr>
      <w:r w:rsidRPr="00E70491">
        <w:rPr>
          <w:rFonts w:eastAsiaTheme="minorHAnsi"/>
          <w:sz w:val="28"/>
          <w:szCs w:val="28"/>
        </w:rPr>
        <w:t xml:space="preserve">Dreptul la un mediu înconjurător neprimejdios din punct de vedere ecologic pentru viaţă şi sănătate, inclusiv dreptul de a respira aer curat, reprezintă incontestabil </w:t>
      </w:r>
      <w:r w:rsidR="00DA2AD8">
        <w:rPr>
          <w:rFonts w:eastAsiaTheme="minorHAnsi"/>
          <w:sz w:val="28"/>
          <w:szCs w:val="28"/>
        </w:rPr>
        <w:t xml:space="preserve">unul din </w:t>
      </w:r>
      <w:r w:rsidRPr="00E70491">
        <w:rPr>
          <w:rFonts w:eastAsiaTheme="minorHAnsi"/>
          <w:sz w:val="28"/>
          <w:szCs w:val="28"/>
        </w:rPr>
        <w:t>dreptu</w:t>
      </w:r>
      <w:r w:rsidR="00DA2AD8">
        <w:rPr>
          <w:rFonts w:eastAsiaTheme="minorHAnsi"/>
          <w:sz w:val="28"/>
          <w:szCs w:val="28"/>
        </w:rPr>
        <w:t>rile</w:t>
      </w:r>
      <w:r w:rsidRPr="00E70491">
        <w:rPr>
          <w:rFonts w:eastAsiaTheme="minorHAnsi"/>
          <w:sz w:val="28"/>
          <w:szCs w:val="28"/>
        </w:rPr>
        <w:t xml:space="preserve"> fundamental</w:t>
      </w:r>
      <w:r w:rsidR="00DA2AD8">
        <w:rPr>
          <w:rFonts w:eastAsiaTheme="minorHAnsi"/>
          <w:sz w:val="28"/>
          <w:szCs w:val="28"/>
        </w:rPr>
        <w:t>e</w:t>
      </w:r>
      <w:r w:rsidRPr="00E70491">
        <w:rPr>
          <w:rFonts w:eastAsiaTheme="minorHAnsi"/>
          <w:sz w:val="28"/>
          <w:szCs w:val="28"/>
        </w:rPr>
        <w:t xml:space="preserve"> al</w:t>
      </w:r>
      <w:r w:rsidR="00DA2AD8">
        <w:rPr>
          <w:rFonts w:eastAsiaTheme="minorHAnsi"/>
          <w:sz w:val="28"/>
          <w:szCs w:val="28"/>
        </w:rPr>
        <w:t>e</w:t>
      </w:r>
      <w:r w:rsidRPr="00E70491">
        <w:rPr>
          <w:rFonts w:eastAsiaTheme="minorHAnsi"/>
          <w:sz w:val="28"/>
          <w:szCs w:val="28"/>
        </w:rPr>
        <w:t xml:space="preserve"> omului prevăzut de Constituţie.</w:t>
      </w:r>
    </w:p>
    <w:p w:rsidR="0081442C" w:rsidRPr="00E70491" w:rsidRDefault="0081442C" w:rsidP="00467F19">
      <w:pPr>
        <w:pStyle w:val="HTMLPreformatted"/>
        <w:shd w:val="clear" w:color="auto" w:fill="FFFFFF"/>
        <w:ind w:firstLine="720"/>
        <w:jc w:val="both"/>
        <w:rPr>
          <w:rFonts w:ascii="Times New Roman" w:eastAsiaTheme="minorHAnsi" w:hAnsi="Times New Roman" w:cs="Times New Roman"/>
          <w:sz w:val="28"/>
          <w:szCs w:val="28"/>
          <w:lang w:val="ro-RO"/>
        </w:rPr>
      </w:pPr>
      <w:r w:rsidRPr="00E70491">
        <w:rPr>
          <w:rFonts w:ascii="Times New Roman" w:eastAsiaTheme="minorHAnsi" w:hAnsi="Times New Roman" w:cs="Times New Roman"/>
          <w:sz w:val="28"/>
          <w:szCs w:val="28"/>
          <w:lang w:val="ro-RO"/>
        </w:rPr>
        <w:t>Protecţia aerului constituie un subiect de o importanţă globală, care trebuie să devină o prioritate naţională, deoarece vizează în mod direct condiţiile de viaţă şi sănătatea populaţiei, precum şi capacităţile de dezvoltare durabilă a societăţii. Într-o lume tot mai urbanizată, oamenii au ne</w:t>
      </w:r>
      <w:r w:rsidR="00006545">
        <w:rPr>
          <w:rFonts w:ascii="Times New Roman" w:eastAsiaTheme="minorHAnsi" w:hAnsi="Times New Roman" w:cs="Times New Roman"/>
          <w:sz w:val="28"/>
          <w:szCs w:val="28"/>
          <w:lang w:val="ro-RO"/>
        </w:rPr>
        <w:t xml:space="preserve"> </w:t>
      </w:r>
      <w:r w:rsidRPr="00E70491">
        <w:rPr>
          <w:rFonts w:ascii="Times New Roman" w:eastAsiaTheme="minorHAnsi" w:hAnsi="Times New Roman" w:cs="Times New Roman"/>
          <w:sz w:val="28"/>
          <w:szCs w:val="28"/>
          <w:lang w:val="ro-RO"/>
        </w:rPr>
        <w:t>voie de aer curat.</w:t>
      </w:r>
    </w:p>
    <w:p w:rsidR="0081442C" w:rsidRPr="00E70491" w:rsidRDefault="00162AA0" w:rsidP="00467F19">
      <w:pPr>
        <w:shd w:val="clear" w:color="auto" w:fill="FFFFFF"/>
        <w:spacing w:after="0" w:line="240" w:lineRule="auto"/>
        <w:ind w:firstLine="720"/>
        <w:rPr>
          <w:rFonts w:cs="Times New Roman"/>
          <w:szCs w:val="28"/>
        </w:rPr>
      </w:pPr>
      <w:r w:rsidRPr="00E70491">
        <w:rPr>
          <w:rFonts w:cs="Times New Roman"/>
          <w:szCs w:val="28"/>
        </w:rPr>
        <w:t>S</w:t>
      </w:r>
      <w:r w:rsidR="0081442C" w:rsidRPr="00E70491">
        <w:rPr>
          <w:rFonts w:cs="Times New Roman"/>
          <w:szCs w:val="28"/>
        </w:rPr>
        <w:t>tare</w:t>
      </w:r>
      <w:r w:rsidR="00E70491">
        <w:rPr>
          <w:rFonts w:cs="Times New Roman"/>
          <w:szCs w:val="28"/>
        </w:rPr>
        <w:t>a</w:t>
      </w:r>
      <w:r w:rsidR="0081442C" w:rsidRPr="00E70491">
        <w:rPr>
          <w:rFonts w:cs="Times New Roman"/>
          <w:szCs w:val="28"/>
        </w:rPr>
        <w:t xml:space="preserve"> </w:t>
      </w:r>
      <w:r w:rsidR="00DA2AD8" w:rsidRPr="00E70491">
        <w:rPr>
          <w:rFonts w:cs="Times New Roman"/>
          <w:szCs w:val="28"/>
        </w:rPr>
        <w:t xml:space="preserve">bună </w:t>
      </w:r>
      <w:r w:rsidR="0081442C" w:rsidRPr="00E70491">
        <w:rPr>
          <w:rFonts w:cs="Times New Roman"/>
          <w:szCs w:val="28"/>
        </w:rPr>
        <w:t xml:space="preserve">de sănătate a populației şi un mediu sănătos </w:t>
      </w:r>
      <w:r w:rsidR="006B5846" w:rsidRPr="00DA2AD8">
        <w:rPr>
          <w:rFonts w:cs="Times New Roman"/>
          <w:szCs w:val="28"/>
        </w:rPr>
        <w:t>de viață</w:t>
      </w:r>
      <w:r w:rsidR="006B5846">
        <w:rPr>
          <w:rFonts w:cs="Times New Roman"/>
          <w:szCs w:val="28"/>
        </w:rPr>
        <w:t xml:space="preserve"> </w:t>
      </w:r>
      <w:r w:rsidR="0081442C" w:rsidRPr="00E70491">
        <w:rPr>
          <w:rFonts w:cs="Times New Roman"/>
          <w:szCs w:val="28"/>
        </w:rPr>
        <w:t xml:space="preserve">nu pot fi </w:t>
      </w:r>
      <w:r w:rsidRPr="00E70491">
        <w:rPr>
          <w:rFonts w:cs="Times New Roman"/>
          <w:szCs w:val="28"/>
        </w:rPr>
        <w:t>as</w:t>
      </w:r>
      <w:r w:rsidR="00E70491">
        <w:rPr>
          <w:rFonts w:cs="Times New Roman"/>
          <w:szCs w:val="28"/>
        </w:rPr>
        <w:t>i</w:t>
      </w:r>
      <w:r w:rsidRPr="00E70491">
        <w:rPr>
          <w:rFonts w:cs="Times New Roman"/>
          <w:szCs w:val="28"/>
        </w:rPr>
        <w:t>gurate</w:t>
      </w:r>
      <w:r w:rsidR="0081442C" w:rsidRPr="00E70491">
        <w:rPr>
          <w:rFonts w:cs="Times New Roman"/>
          <w:szCs w:val="28"/>
        </w:rPr>
        <w:t xml:space="preserve"> în condițiile un</w:t>
      </w:r>
      <w:r w:rsidR="00DA2AD8">
        <w:rPr>
          <w:rFonts w:cs="Times New Roman"/>
          <w:szCs w:val="28"/>
        </w:rPr>
        <w:t>ei situații ecologice degradate</w:t>
      </w:r>
      <w:r w:rsidR="0081442C" w:rsidRPr="00E70491">
        <w:rPr>
          <w:rFonts w:cs="Times New Roman"/>
          <w:szCs w:val="28"/>
        </w:rPr>
        <w:t xml:space="preserve">. Pentru a proteja sănătatea umană și mediul ca întreg, este deosebit de important să fie </w:t>
      </w:r>
      <w:r w:rsidR="001E7F89">
        <w:rPr>
          <w:rFonts w:cs="Times New Roman"/>
          <w:szCs w:val="28"/>
        </w:rPr>
        <w:t>neutralizate</w:t>
      </w:r>
      <w:r w:rsidR="0081442C" w:rsidRPr="00E70491">
        <w:rPr>
          <w:rFonts w:cs="Times New Roman"/>
          <w:szCs w:val="28"/>
        </w:rPr>
        <w:t xml:space="preserve"> la sursă emisiile de poluanți</w:t>
      </w:r>
      <w:r w:rsidR="00DA2AD8">
        <w:rPr>
          <w:rFonts w:cs="Times New Roman"/>
          <w:szCs w:val="28"/>
        </w:rPr>
        <w:t xml:space="preserve">, să fie </w:t>
      </w:r>
      <w:r w:rsidR="00DA2AD8" w:rsidRPr="00E70491">
        <w:rPr>
          <w:rFonts w:cs="Times New Roman"/>
          <w:szCs w:val="28"/>
        </w:rPr>
        <w:t>identificate și puse în aplicare tehnologii noi din domeniul protecției aerului atmosferic</w:t>
      </w:r>
      <w:r w:rsidR="00DA2AD8">
        <w:rPr>
          <w:rFonts w:cs="Times New Roman"/>
          <w:szCs w:val="28"/>
        </w:rPr>
        <w:t xml:space="preserve">, </w:t>
      </w:r>
      <w:r w:rsidR="0081442C" w:rsidRPr="00E70491">
        <w:rPr>
          <w:rFonts w:cs="Times New Roman"/>
          <w:szCs w:val="28"/>
        </w:rPr>
        <w:t>cele mai eficiente măsuri de reducere a emisiilor pe plan local, național și comunitar, luându-se în considerare standardele, ghidurile și programele Organizației Mondiale a Sănătății.</w:t>
      </w:r>
    </w:p>
    <w:p w:rsidR="0081442C" w:rsidRPr="00E70491" w:rsidRDefault="0081442C" w:rsidP="00467F19">
      <w:pPr>
        <w:shd w:val="clear" w:color="auto" w:fill="FFFFFF"/>
        <w:spacing w:after="0" w:line="240" w:lineRule="auto"/>
        <w:ind w:firstLine="720"/>
        <w:rPr>
          <w:rFonts w:cs="Times New Roman"/>
          <w:szCs w:val="28"/>
        </w:rPr>
      </w:pPr>
      <w:r w:rsidRPr="00E70491">
        <w:rPr>
          <w:rFonts w:cs="Times New Roman"/>
          <w:szCs w:val="28"/>
        </w:rPr>
        <w:t xml:space="preserve">Asigurarea protecției aerului atmosferic urmează a fi o parte indispensabilă a politicii de mediu și de dezvoltare durabilă a Republicii Moldova. În acest sens, pentru a dezvolta politici corespunzătoare, Republica Moldova s-a angajat </w:t>
      </w:r>
      <w:r w:rsidRPr="00406C06">
        <w:rPr>
          <w:rFonts w:cs="Times New Roman"/>
          <w:szCs w:val="28"/>
        </w:rPr>
        <w:t>să</w:t>
      </w:r>
      <w:r w:rsidR="00406C06">
        <w:rPr>
          <w:rFonts w:cs="Times New Roman"/>
          <w:szCs w:val="28"/>
        </w:rPr>
        <w:t xml:space="preserve"> transpună</w:t>
      </w:r>
      <w:r w:rsidRPr="00E70491">
        <w:rPr>
          <w:rFonts w:cs="Times New Roman"/>
          <w:szCs w:val="28"/>
        </w:rPr>
        <w:t xml:space="preserve"> progresiv </w:t>
      </w:r>
      <w:r w:rsidR="00406C06">
        <w:rPr>
          <w:rFonts w:cs="Times New Roman"/>
          <w:szCs w:val="28"/>
        </w:rPr>
        <w:t xml:space="preserve">în </w:t>
      </w:r>
      <w:r w:rsidRPr="00E70491">
        <w:rPr>
          <w:rFonts w:cs="Times New Roman"/>
          <w:szCs w:val="28"/>
        </w:rPr>
        <w:t xml:space="preserve">legislația națională </w:t>
      </w:r>
      <w:r w:rsidR="00406C06">
        <w:rPr>
          <w:rFonts w:cs="Times New Roman"/>
          <w:szCs w:val="28"/>
        </w:rPr>
        <w:t>directivele</w:t>
      </w:r>
      <w:r w:rsidRPr="00E70491">
        <w:rPr>
          <w:rFonts w:cs="Times New Roman"/>
          <w:szCs w:val="28"/>
        </w:rPr>
        <w:t xml:space="preserve"> Uniunii Europene</w:t>
      </w:r>
      <w:r w:rsidR="00406C06">
        <w:rPr>
          <w:rFonts w:cs="Times New Roman"/>
          <w:szCs w:val="28"/>
        </w:rPr>
        <w:t>,</w:t>
      </w:r>
      <w:r w:rsidRPr="00E70491">
        <w:rPr>
          <w:rFonts w:cs="Times New Roman"/>
          <w:szCs w:val="28"/>
        </w:rPr>
        <w:t xml:space="preserve"> în termenele stipulate în Acordul de Asociere Republica Moldova-Uniunea Europeană</w:t>
      </w:r>
      <w:r w:rsidR="00F077B5" w:rsidRPr="00E70491">
        <w:rPr>
          <w:rFonts w:cs="Times New Roman"/>
          <w:szCs w:val="28"/>
        </w:rPr>
        <w:t>, dar și să promoveze un document de politici în domeniul protecției aerului, care ar stabili prioritățile țării în acest domeniu</w:t>
      </w:r>
      <w:r w:rsidRPr="00E70491">
        <w:rPr>
          <w:rFonts w:cs="Times New Roman"/>
          <w:szCs w:val="28"/>
        </w:rPr>
        <w:t>.</w:t>
      </w:r>
    </w:p>
    <w:p w:rsidR="00F077B5" w:rsidRPr="00E70491" w:rsidRDefault="00F077B5" w:rsidP="00467F19">
      <w:pPr>
        <w:pStyle w:val="1"/>
        <w:ind w:firstLine="709"/>
        <w:jc w:val="both"/>
        <w:rPr>
          <w:rFonts w:ascii="Times New Roman" w:hAnsi="Times New Roman"/>
          <w:sz w:val="28"/>
          <w:szCs w:val="28"/>
          <w:lang w:val="ro-RO"/>
        </w:rPr>
      </w:pPr>
      <w:r w:rsidRPr="00E70491">
        <w:rPr>
          <w:rFonts w:ascii="Times New Roman" w:hAnsi="Times New Roman"/>
          <w:sz w:val="28"/>
          <w:szCs w:val="28"/>
          <w:lang w:val="ro-RO"/>
        </w:rPr>
        <w:t>Strategia privind protecția aerului atmosferic</w:t>
      </w:r>
      <w:r w:rsidR="00406C06">
        <w:rPr>
          <w:rFonts w:ascii="Times New Roman" w:hAnsi="Times New Roman"/>
          <w:sz w:val="28"/>
          <w:szCs w:val="28"/>
          <w:lang w:val="ro-RO"/>
        </w:rPr>
        <w:t xml:space="preserve"> pentru perioada</w:t>
      </w:r>
      <w:r w:rsidRPr="00E70491">
        <w:rPr>
          <w:rFonts w:ascii="Times New Roman" w:hAnsi="Times New Roman"/>
          <w:sz w:val="28"/>
          <w:szCs w:val="28"/>
          <w:lang w:val="ro-RO"/>
        </w:rPr>
        <w:t xml:space="preserve"> 2018-2028 (în continuare – Strategia) reprezintă principalul document de politici în domeniul protecției </w:t>
      </w:r>
      <w:r w:rsidR="00406C06">
        <w:rPr>
          <w:rFonts w:ascii="Times New Roman" w:hAnsi="Times New Roman"/>
          <w:sz w:val="28"/>
          <w:szCs w:val="28"/>
          <w:lang w:val="ro-RO"/>
        </w:rPr>
        <w:t xml:space="preserve">aerului </w:t>
      </w:r>
      <w:r w:rsidRPr="00E70491">
        <w:rPr>
          <w:rFonts w:ascii="Times New Roman" w:hAnsi="Times New Roman"/>
          <w:sz w:val="28"/>
          <w:szCs w:val="28"/>
          <w:lang w:val="ro-RO"/>
        </w:rPr>
        <w:t>atmosfer</w:t>
      </w:r>
      <w:r w:rsidR="00406C06">
        <w:rPr>
          <w:rFonts w:ascii="Times New Roman" w:hAnsi="Times New Roman"/>
          <w:sz w:val="28"/>
          <w:szCs w:val="28"/>
          <w:lang w:val="ro-RO"/>
        </w:rPr>
        <w:t>ic</w:t>
      </w:r>
      <w:r w:rsidRPr="00E70491">
        <w:rPr>
          <w:rFonts w:ascii="Times New Roman" w:hAnsi="Times New Roman"/>
          <w:sz w:val="28"/>
          <w:szCs w:val="28"/>
          <w:lang w:val="ro-RO"/>
        </w:rPr>
        <w:t xml:space="preserve"> și este parte integrantă a cadrului planificării strategice de mediu la nivel național.</w:t>
      </w:r>
    </w:p>
    <w:p w:rsidR="00F077B5" w:rsidRPr="00E70491" w:rsidRDefault="00F077B5" w:rsidP="00467F19">
      <w:pPr>
        <w:spacing w:after="0" w:line="240" w:lineRule="auto"/>
        <w:ind w:firstLine="708"/>
        <w:rPr>
          <w:rFonts w:eastAsia="Times New Roman" w:cs="Times New Roman"/>
          <w:szCs w:val="28"/>
        </w:rPr>
      </w:pPr>
      <w:r w:rsidRPr="00E70491">
        <w:rPr>
          <w:rFonts w:cs="Times New Roman"/>
          <w:szCs w:val="28"/>
        </w:rPr>
        <w:t xml:space="preserve">Strategia stabilește obiectivele şi sarcinile </w:t>
      </w:r>
      <w:r w:rsidRPr="00406C06">
        <w:rPr>
          <w:rFonts w:cs="Times New Roman"/>
          <w:szCs w:val="28"/>
        </w:rPr>
        <w:t>pe termen lung</w:t>
      </w:r>
      <w:r w:rsidR="00406C06">
        <w:rPr>
          <w:rFonts w:cs="Times New Roman"/>
          <w:szCs w:val="28"/>
        </w:rPr>
        <w:t xml:space="preserve"> și mediu</w:t>
      </w:r>
      <w:r w:rsidRPr="00E70491">
        <w:rPr>
          <w:rFonts w:cs="Times New Roman"/>
          <w:szCs w:val="28"/>
        </w:rPr>
        <w:t xml:space="preserve"> în vederea dezvoltării și implementării unui sistem de management integrat </w:t>
      </w:r>
      <w:r w:rsidRPr="00406C06">
        <w:rPr>
          <w:rFonts w:cs="Times New Roman"/>
          <w:szCs w:val="28"/>
        </w:rPr>
        <w:t>a</w:t>
      </w:r>
      <w:r w:rsidR="006B5846" w:rsidRPr="00406C06">
        <w:rPr>
          <w:rFonts w:cs="Times New Roman"/>
          <w:szCs w:val="28"/>
        </w:rPr>
        <w:t>l</w:t>
      </w:r>
      <w:r w:rsidRPr="00E70491">
        <w:rPr>
          <w:rFonts w:cs="Times New Roman"/>
          <w:szCs w:val="28"/>
        </w:rPr>
        <w:t xml:space="preserve"> calității aerului şi impune abordarea sistemică a procesului de evaluare și gestionare a calității aerului, în corespundere cu cerinţele legislaţiei Uniunii Europene și tratatelor internaționale la care Republica Moldova este parte.</w:t>
      </w:r>
    </w:p>
    <w:p w:rsidR="00C311AA" w:rsidRPr="00E70491" w:rsidRDefault="00F077B5" w:rsidP="00467F19">
      <w:pPr>
        <w:pStyle w:val="2"/>
        <w:ind w:firstLine="709"/>
        <w:jc w:val="both"/>
        <w:rPr>
          <w:rFonts w:ascii="Times New Roman" w:hAnsi="Times New Roman"/>
          <w:sz w:val="28"/>
          <w:szCs w:val="28"/>
          <w:lang w:val="ro-RO"/>
        </w:rPr>
      </w:pPr>
      <w:r w:rsidRPr="00E70491">
        <w:rPr>
          <w:rFonts w:ascii="Times New Roman" w:eastAsia="Calibri" w:hAnsi="Times New Roman"/>
          <w:spacing w:val="2"/>
          <w:sz w:val="28"/>
          <w:szCs w:val="28"/>
          <w:lang w:val="ro-RO"/>
        </w:rPr>
        <w:t>Strategia promovează conceptul dezvoltării durabile definit ca mod de dezvoltare</w:t>
      </w:r>
      <w:r w:rsidR="00406C06">
        <w:rPr>
          <w:rFonts w:ascii="Times New Roman" w:eastAsia="Calibri" w:hAnsi="Times New Roman"/>
          <w:spacing w:val="2"/>
          <w:sz w:val="28"/>
          <w:szCs w:val="28"/>
          <w:lang w:val="ro-RO"/>
        </w:rPr>
        <w:t>,</w:t>
      </w:r>
      <w:r w:rsidRPr="00E70491">
        <w:rPr>
          <w:rFonts w:ascii="Times New Roman" w:eastAsia="Calibri" w:hAnsi="Times New Roman"/>
          <w:spacing w:val="2"/>
          <w:sz w:val="28"/>
          <w:szCs w:val="28"/>
          <w:lang w:val="ro-RO"/>
        </w:rPr>
        <w:t xml:space="preserve"> </w:t>
      </w:r>
      <w:r w:rsidRPr="00E70491">
        <w:rPr>
          <w:rFonts w:ascii="Times New Roman" w:hAnsi="Times New Roman"/>
          <w:sz w:val="28"/>
          <w:szCs w:val="28"/>
          <w:lang w:val="ro-RO"/>
        </w:rPr>
        <w:t xml:space="preserve">prin care sunt asigurate necesităţile în prezent, fără a compromite posibilităţile generaţiilor viitoare de a-şi asigura propriile necesităţi. În sensul conceptului de dezvoltare durabilă, protecţia </w:t>
      </w:r>
      <w:r w:rsidR="00406C06">
        <w:rPr>
          <w:rFonts w:ascii="Times New Roman" w:hAnsi="Times New Roman"/>
          <w:sz w:val="28"/>
          <w:szCs w:val="28"/>
          <w:lang w:val="ro-RO"/>
        </w:rPr>
        <w:t xml:space="preserve">aerului atmosferic este luată în </w:t>
      </w:r>
      <w:r w:rsidR="00406C06">
        <w:rPr>
          <w:rFonts w:ascii="Times New Roman" w:hAnsi="Times New Roman"/>
          <w:sz w:val="28"/>
          <w:szCs w:val="28"/>
          <w:lang w:val="ro-RO"/>
        </w:rPr>
        <w:lastRenderedPageBreak/>
        <w:t>considerare avî</w:t>
      </w:r>
      <w:r w:rsidRPr="00E70491">
        <w:rPr>
          <w:rFonts w:ascii="Times New Roman" w:hAnsi="Times New Roman"/>
          <w:sz w:val="28"/>
          <w:szCs w:val="28"/>
          <w:lang w:val="ro-RO"/>
        </w:rPr>
        <w:t>ndu-se în vedere impactul poluării aerului asupra calităţii vieţii şi sănătăţii oamenilor. Strategia urmăreşte stabilirea unui echilibru între dezvoltarea economico-socială şi calitatea atmosferei, asigur</w:t>
      </w:r>
      <w:r w:rsidR="00406C06">
        <w:rPr>
          <w:rFonts w:ascii="Times New Roman" w:hAnsi="Times New Roman"/>
          <w:sz w:val="28"/>
          <w:szCs w:val="28"/>
          <w:lang w:val="ro-RO"/>
        </w:rPr>
        <w:t>î</w:t>
      </w:r>
      <w:r w:rsidRPr="00E70491">
        <w:rPr>
          <w:rFonts w:ascii="Times New Roman" w:hAnsi="Times New Roman"/>
          <w:sz w:val="28"/>
          <w:szCs w:val="28"/>
          <w:lang w:val="ro-RO"/>
        </w:rPr>
        <w:t xml:space="preserve">ndu-se că </w:t>
      </w:r>
      <w:r w:rsidR="00406C06">
        <w:rPr>
          <w:rFonts w:ascii="Times New Roman" w:hAnsi="Times New Roman"/>
          <w:sz w:val="28"/>
          <w:szCs w:val="28"/>
          <w:lang w:val="ro-RO"/>
        </w:rPr>
        <w:t xml:space="preserve">elaborarea noilor politici </w:t>
      </w:r>
      <w:r w:rsidRPr="00E70491">
        <w:rPr>
          <w:rFonts w:ascii="Times New Roman" w:hAnsi="Times New Roman"/>
          <w:sz w:val="28"/>
          <w:szCs w:val="28"/>
          <w:lang w:val="ro-RO"/>
        </w:rPr>
        <w:t>se realizează cu respectarea obiectivelor de dezvoltare durabilă.</w:t>
      </w:r>
    </w:p>
    <w:p w:rsidR="00F077B5" w:rsidRPr="00E70491" w:rsidRDefault="00F077B5" w:rsidP="00467F19">
      <w:pPr>
        <w:pStyle w:val="2"/>
        <w:ind w:firstLine="709"/>
        <w:jc w:val="both"/>
        <w:rPr>
          <w:rFonts w:ascii="Times New Roman" w:hAnsi="Times New Roman"/>
          <w:sz w:val="28"/>
          <w:szCs w:val="28"/>
          <w:lang w:val="ro-RO"/>
        </w:rPr>
      </w:pPr>
      <w:r w:rsidRPr="00E70491">
        <w:rPr>
          <w:rFonts w:ascii="Times New Roman" w:hAnsi="Times New Roman"/>
          <w:sz w:val="28"/>
          <w:szCs w:val="28"/>
          <w:lang w:val="ro-RO"/>
        </w:rPr>
        <w:t>În această ordine de idei, viziunea Strategiei privin</w:t>
      </w:r>
      <w:r w:rsidR="00F25327">
        <w:rPr>
          <w:rFonts w:ascii="Times New Roman" w:hAnsi="Times New Roman"/>
          <w:sz w:val="28"/>
          <w:szCs w:val="28"/>
          <w:lang w:val="ro-RO"/>
        </w:rPr>
        <w:t>d gestionarea calității aerului</w:t>
      </w:r>
      <w:r w:rsidRPr="00E70491">
        <w:rPr>
          <w:rFonts w:ascii="Times New Roman" w:hAnsi="Times New Roman"/>
          <w:sz w:val="28"/>
          <w:szCs w:val="28"/>
          <w:lang w:val="ro-RO"/>
        </w:rPr>
        <w:t xml:space="preserve"> se axează pe instituirea u</w:t>
      </w:r>
      <w:r w:rsidRPr="00E70491">
        <w:rPr>
          <w:rFonts w:ascii="Times New Roman" w:hAnsi="Times New Roman"/>
          <w:iCs/>
          <w:sz w:val="28"/>
          <w:szCs w:val="28"/>
          <w:lang w:val="ro-RO"/>
        </w:rPr>
        <w:t>nui s</w:t>
      </w:r>
      <w:r w:rsidRPr="00E70491">
        <w:rPr>
          <w:rFonts w:ascii="Times New Roman" w:eastAsia="Calibri" w:hAnsi="Times New Roman"/>
          <w:spacing w:val="2"/>
          <w:sz w:val="28"/>
          <w:szCs w:val="28"/>
          <w:lang w:val="ro-RO"/>
        </w:rPr>
        <w:t>istem integrat de management al calității aerului conform criteriil</w:t>
      </w:r>
      <w:r w:rsidR="00406C06">
        <w:rPr>
          <w:rFonts w:ascii="Times New Roman" w:eastAsia="Calibri" w:hAnsi="Times New Roman"/>
          <w:spacing w:val="2"/>
          <w:sz w:val="28"/>
          <w:szCs w:val="28"/>
          <w:lang w:val="ro-RO"/>
        </w:rPr>
        <w:t>or</w:t>
      </w:r>
      <w:r w:rsidRPr="00E70491">
        <w:rPr>
          <w:rFonts w:ascii="Times New Roman" w:eastAsia="Calibri" w:hAnsi="Times New Roman"/>
          <w:spacing w:val="2"/>
          <w:sz w:val="28"/>
          <w:szCs w:val="28"/>
          <w:lang w:val="ro-RO"/>
        </w:rPr>
        <w:t xml:space="preserve"> și cerințel</w:t>
      </w:r>
      <w:r w:rsidR="00406C06">
        <w:rPr>
          <w:rFonts w:ascii="Times New Roman" w:eastAsia="Calibri" w:hAnsi="Times New Roman"/>
          <w:spacing w:val="2"/>
          <w:sz w:val="28"/>
          <w:szCs w:val="28"/>
          <w:lang w:val="ro-RO"/>
        </w:rPr>
        <w:t>or</w:t>
      </w:r>
      <w:r w:rsidRPr="00E70491">
        <w:rPr>
          <w:rFonts w:ascii="Times New Roman" w:eastAsia="Calibri" w:hAnsi="Times New Roman"/>
          <w:spacing w:val="2"/>
          <w:sz w:val="28"/>
          <w:szCs w:val="28"/>
          <w:lang w:val="ro-RO"/>
        </w:rPr>
        <w:t xml:space="preserve"> UE.</w:t>
      </w:r>
    </w:p>
    <w:p w:rsidR="00C311AA" w:rsidRPr="00E70491" w:rsidRDefault="00C311AA" w:rsidP="00467F19">
      <w:pPr>
        <w:spacing w:after="0" w:line="240" w:lineRule="auto"/>
        <w:ind w:firstLine="708"/>
        <w:rPr>
          <w:rFonts w:eastAsia="Calibri" w:cs="Times New Roman"/>
          <w:spacing w:val="2"/>
          <w:szCs w:val="28"/>
        </w:rPr>
      </w:pPr>
      <w:r w:rsidRPr="00E70491">
        <w:rPr>
          <w:rFonts w:cs="Times New Roman"/>
          <w:szCs w:val="28"/>
        </w:rPr>
        <w:t xml:space="preserve">În scopul reducerii impactului poluării </w:t>
      </w:r>
      <w:r w:rsidR="005E4854">
        <w:rPr>
          <w:rFonts w:cs="Times New Roman"/>
          <w:szCs w:val="28"/>
        </w:rPr>
        <w:t xml:space="preserve">aerului </w:t>
      </w:r>
      <w:r w:rsidRPr="00E70491">
        <w:rPr>
          <w:rFonts w:cs="Times New Roman"/>
          <w:szCs w:val="28"/>
        </w:rPr>
        <w:t>atmosfer</w:t>
      </w:r>
      <w:r w:rsidR="005E4854">
        <w:rPr>
          <w:rFonts w:cs="Times New Roman"/>
          <w:szCs w:val="28"/>
        </w:rPr>
        <w:t>ic</w:t>
      </w:r>
      <w:r w:rsidRPr="00E70491">
        <w:rPr>
          <w:rFonts w:cs="Times New Roman"/>
          <w:szCs w:val="28"/>
        </w:rPr>
        <w:t xml:space="preserve"> asupra calităţii vieţii</w:t>
      </w:r>
      <w:r w:rsidR="00F25327">
        <w:rPr>
          <w:rFonts w:cs="Times New Roman"/>
          <w:szCs w:val="28"/>
        </w:rPr>
        <w:t>,</w:t>
      </w:r>
      <w:r w:rsidRPr="00E70491">
        <w:rPr>
          <w:rFonts w:cs="Times New Roman"/>
          <w:szCs w:val="28"/>
        </w:rPr>
        <w:t xml:space="preserve"> cît şi pentru protejarea sănătăţii populaţiei şi a mediului înconjurător, </w:t>
      </w:r>
      <w:r w:rsidR="005E4854">
        <w:rPr>
          <w:rFonts w:cs="Times New Roman"/>
          <w:szCs w:val="28"/>
        </w:rPr>
        <w:t xml:space="preserve">axele </w:t>
      </w:r>
      <w:r w:rsidRPr="00E70491">
        <w:rPr>
          <w:rFonts w:cs="Times New Roman"/>
          <w:szCs w:val="28"/>
        </w:rPr>
        <w:t xml:space="preserve">prioritare de acţiune strategică în </w:t>
      </w:r>
      <w:r w:rsidRPr="00E70491">
        <w:rPr>
          <w:rFonts w:cs="Times New Roman"/>
          <w:color w:val="000000"/>
          <w:szCs w:val="28"/>
        </w:rPr>
        <w:t xml:space="preserve">domeniul gestionării calităţii aerului vizează direcţiile </w:t>
      </w:r>
      <w:r w:rsidR="005E4854">
        <w:rPr>
          <w:rFonts w:cs="Times New Roman"/>
          <w:color w:val="000000"/>
          <w:szCs w:val="28"/>
        </w:rPr>
        <w:t>p</w:t>
      </w:r>
      <w:r w:rsidR="00F25327" w:rsidRPr="005E4854">
        <w:rPr>
          <w:rFonts w:cs="Times New Roman"/>
          <w:color w:val="000000"/>
          <w:szCs w:val="28"/>
        </w:rPr>
        <w:t>rincipale</w:t>
      </w:r>
      <w:r w:rsidRPr="00E70491">
        <w:rPr>
          <w:rFonts w:cs="Times New Roman"/>
          <w:color w:val="000000"/>
          <w:szCs w:val="28"/>
        </w:rPr>
        <w:t xml:space="preserve"> de dezvoltare, prin consolidarea potenţialului instituţional în domeniul gestionării calităţii aerului, elaborarea cadrului legislativ-normativ în corespundere cu prevederile directivelor europene, evaluarea şi gestionarea integrată a calităţii aerului, identificarea și punerea în aplicare a celor mai eficiente măsuri de reducere a emisiilor, adaptarea procedurilor </w:t>
      </w:r>
      <w:r w:rsidR="00AA0F0E">
        <w:rPr>
          <w:rFonts w:cs="Times New Roman"/>
          <w:color w:val="000000"/>
          <w:szCs w:val="28"/>
        </w:rPr>
        <w:t>de</w:t>
      </w:r>
      <w:r w:rsidRPr="00E70491">
        <w:rPr>
          <w:rFonts w:cs="Times New Roman"/>
          <w:color w:val="000000"/>
          <w:szCs w:val="28"/>
        </w:rPr>
        <w:t xml:space="preserve"> </w:t>
      </w:r>
      <w:r w:rsidR="00AA0F0E">
        <w:rPr>
          <w:rFonts w:cs="Times New Roman"/>
          <w:color w:val="000000"/>
          <w:szCs w:val="28"/>
        </w:rPr>
        <w:t>colectare</w:t>
      </w:r>
      <w:r w:rsidRPr="00E70491">
        <w:rPr>
          <w:rFonts w:cs="Times New Roman"/>
          <w:color w:val="000000"/>
          <w:szCs w:val="28"/>
        </w:rPr>
        <w:t>, evaluare și raportare</w:t>
      </w:r>
      <w:r w:rsidR="00AA0F0E">
        <w:rPr>
          <w:rFonts w:cs="Times New Roman"/>
          <w:color w:val="000000"/>
          <w:szCs w:val="28"/>
        </w:rPr>
        <w:t xml:space="preserve"> </w:t>
      </w:r>
      <w:r w:rsidRPr="00E70491">
        <w:rPr>
          <w:rFonts w:cs="Times New Roman"/>
          <w:color w:val="000000"/>
          <w:szCs w:val="28"/>
        </w:rPr>
        <w:t>a datelor privind calitatea aerului, promovarea activităţilor de conştientizare şi informare cu privire la importanţa măsurilor de prevenire a poluării aerului atmosferic şi crearea sistemului de informare şi participare a publicului la luarea deciziilor</w:t>
      </w:r>
      <w:r w:rsidRPr="00E70491">
        <w:rPr>
          <w:rFonts w:cs="Times New Roman"/>
          <w:szCs w:val="28"/>
        </w:rPr>
        <w:t>.</w:t>
      </w:r>
    </w:p>
    <w:p w:rsidR="00F077B5" w:rsidRPr="00E70491" w:rsidRDefault="00F077B5" w:rsidP="00467F19">
      <w:pPr>
        <w:spacing w:after="0" w:line="240" w:lineRule="auto"/>
        <w:rPr>
          <w:rFonts w:cs="Times New Roman"/>
          <w:szCs w:val="28"/>
        </w:rPr>
      </w:pPr>
    </w:p>
    <w:p w:rsidR="00F077B5" w:rsidRPr="00E70491" w:rsidRDefault="00C311AA" w:rsidP="006D6C0D">
      <w:pPr>
        <w:pStyle w:val="ListParagraph"/>
        <w:numPr>
          <w:ilvl w:val="0"/>
          <w:numId w:val="1"/>
        </w:numPr>
        <w:shd w:val="clear" w:color="auto" w:fill="FFFFFF"/>
        <w:spacing w:after="0" w:line="240" w:lineRule="auto"/>
        <w:jc w:val="center"/>
        <w:rPr>
          <w:rFonts w:cs="Times New Roman"/>
          <w:b/>
          <w:szCs w:val="28"/>
        </w:rPr>
      </w:pPr>
      <w:r w:rsidRPr="00E70491">
        <w:rPr>
          <w:rFonts w:cs="Times New Roman"/>
          <w:b/>
          <w:szCs w:val="28"/>
        </w:rPr>
        <w:t>VIZIUNE, SCOP, OBIECTIVE</w:t>
      </w:r>
    </w:p>
    <w:p w:rsidR="00C311AA" w:rsidRPr="00E70491" w:rsidRDefault="00C311AA" w:rsidP="00467F19">
      <w:pPr>
        <w:shd w:val="clear" w:color="auto" w:fill="FFFFFF"/>
        <w:spacing w:after="0" w:line="240" w:lineRule="auto"/>
        <w:rPr>
          <w:rFonts w:cs="Times New Roman"/>
          <w:szCs w:val="28"/>
        </w:rPr>
      </w:pPr>
    </w:p>
    <w:p w:rsidR="00C311AA" w:rsidRPr="00E70491" w:rsidRDefault="00C311AA" w:rsidP="00467F19">
      <w:pPr>
        <w:spacing w:after="0" w:line="240" w:lineRule="auto"/>
        <w:rPr>
          <w:rFonts w:eastAsia="Calibri" w:cs="Times New Roman"/>
          <w:spacing w:val="2"/>
          <w:szCs w:val="28"/>
        </w:rPr>
      </w:pPr>
      <w:r w:rsidRPr="00E70491">
        <w:rPr>
          <w:rFonts w:cs="Times New Roman"/>
          <w:b/>
          <w:szCs w:val="28"/>
        </w:rPr>
        <w:t>Viziunea Strategiei</w:t>
      </w:r>
      <w:r w:rsidRPr="00E70491">
        <w:rPr>
          <w:rFonts w:eastAsia="Times New Roman" w:cs="Times New Roman"/>
          <w:iCs/>
          <w:szCs w:val="28"/>
        </w:rPr>
        <w:t>: Un s</w:t>
      </w:r>
      <w:r w:rsidRPr="00E70491">
        <w:rPr>
          <w:rFonts w:eastAsia="Calibri" w:cs="Times New Roman"/>
          <w:spacing w:val="2"/>
          <w:szCs w:val="28"/>
        </w:rPr>
        <w:t>istem integrat de management al calității aerului funcțional, creat în conformitate cu criteriile și cerințele prevăzute în legislația Uniunii Europene.</w:t>
      </w:r>
    </w:p>
    <w:p w:rsidR="00C311AA" w:rsidRPr="00E70491" w:rsidRDefault="00C311AA" w:rsidP="00467F19">
      <w:pPr>
        <w:spacing w:after="0" w:line="240" w:lineRule="auto"/>
        <w:rPr>
          <w:rFonts w:eastAsia="Times New Roman" w:cs="Times New Roman"/>
          <w:b/>
          <w:iCs/>
          <w:szCs w:val="28"/>
        </w:rPr>
      </w:pPr>
    </w:p>
    <w:p w:rsidR="00DA7AD5" w:rsidRPr="00E70491" w:rsidRDefault="00C311AA" w:rsidP="00467F19">
      <w:pPr>
        <w:keepNext/>
        <w:spacing w:after="0" w:line="240" w:lineRule="auto"/>
        <w:outlineLvl w:val="1"/>
        <w:rPr>
          <w:rFonts w:eastAsia="Times New Roman" w:cs="Times New Roman"/>
          <w:iCs/>
          <w:szCs w:val="28"/>
        </w:rPr>
      </w:pPr>
      <w:r w:rsidRPr="00E70491">
        <w:rPr>
          <w:rFonts w:eastAsia="Times New Roman" w:cs="Times New Roman"/>
          <w:b/>
          <w:iCs/>
          <w:szCs w:val="28"/>
        </w:rPr>
        <w:t>Scopul Strategiei:</w:t>
      </w:r>
      <w:r w:rsidR="00793FAA" w:rsidRPr="00E70491">
        <w:rPr>
          <w:rFonts w:eastAsia="Times New Roman" w:cs="Times New Roman"/>
          <w:b/>
          <w:iCs/>
          <w:szCs w:val="28"/>
        </w:rPr>
        <w:t xml:space="preserve"> </w:t>
      </w:r>
      <w:r w:rsidR="00AA0F0E" w:rsidRPr="00AA0F0E">
        <w:rPr>
          <w:rFonts w:eastAsia="Times New Roman" w:cs="Times New Roman"/>
          <w:iCs/>
          <w:szCs w:val="28"/>
        </w:rPr>
        <w:t>G</w:t>
      </w:r>
      <w:r w:rsidR="00AA0F0E" w:rsidRPr="00AA0F0E">
        <w:rPr>
          <w:rStyle w:val="Emphasis"/>
          <w:rFonts w:cs="Times New Roman"/>
          <w:bCs/>
          <w:i w:val="0"/>
          <w:iCs w:val="0"/>
          <w:szCs w:val="28"/>
          <w:shd w:val="clear" w:color="auto" w:fill="FFFFFF"/>
        </w:rPr>
        <w:t>arantarea drepturilor</w:t>
      </w:r>
      <w:r w:rsidR="00A85002">
        <w:rPr>
          <w:rStyle w:val="Emphasis"/>
          <w:rFonts w:cs="Times New Roman"/>
          <w:bCs/>
          <w:i w:val="0"/>
          <w:iCs w:val="0"/>
          <w:szCs w:val="28"/>
          <w:shd w:val="clear" w:color="auto" w:fill="FFFFFF"/>
        </w:rPr>
        <w:t xml:space="preserve"> </w:t>
      </w:r>
      <w:r w:rsidR="00AA0F0E" w:rsidRPr="00AA0F0E">
        <w:rPr>
          <w:rFonts w:cs="Times New Roman"/>
          <w:szCs w:val="28"/>
          <w:shd w:val="clear" w:color="auto" w:fill="FFFFFF"/>
        </w:rPr>
        <w:t>tuturor</w:t>
      </w:r>
      <w:r w:rsidR="00A85002">
        <w:rPr>
          <w:rFonts w:cs="Times New Roman"/>
          <w:szCs w:val="28"/>
          <w:shd w:val="clear" w:color="auto" w:fill="FFFFFF"/>
        </w:rPr>
        <w:t xml:space="preserve"> </w:t>
      </w:r>
      <w:r w:rsidR="00AA0F0E" w:rsidRPr="00AA0F0E">
        <w:rPr>
          <w:rStyle w:val="Emphasis"/>
          <w:rFonts w:cs="Times New Roman"/>
          <w:bCs/>
          <w:i w:val="0"/>
          <w:iCs w:val="0"/>
          <w:szCs w:val="28"/>
          <w:shd w:val="clear" w:color="auto" w:fill="FFFFFF"/>
        </w:rPr>
        <w:t>cetăţenilor</w:t>
      </w:r>
      <w:r w:rsidR="00A85002">
        <w:rPr>
          <w:rStyle w:val="Emphasis"/>
          <w:rFonts w:cs="Times New Roman"/>
          <w:bCs/>
          <w:i w:val="0"/>
          <w:iCs w:val="0"/>
          <w:szCs w:val="28"/>
          <w:shd w:val="clear" w:color="auto" w:fill="FFFFFF"/>
        </w:rPr>
        <w:t xml:space="preserve"> </w:t>
      </w:r>
      <w:r w:rsidR="00AA0F0E" w:rsidRPr="00AA0F0E">
        <w:rPr>
          <w:rFonts w:eastAsia="Times New Roman" w:cs="Times New Roman"/>
          <w:iCs/>
          <w:szCs w:val="28"/>
        </w:rPr>
        <w:t>Republicii Moldova</w:t>
      </w:r>
      <w:r w:rsidR="00AA0F0E" w:rsidRPr="00E70491">
        <w:rPr>
          <w:rFonts w:eastAsia="Times New Roman" w:cs="Times New Roman"/>
          <w:iCs/>
          <w:szCs w:val="28"/>
        </w:rPr>
        <w:t xml:space="preserve"> </w:t>
      </w:r>
      <w:r w:rsidR="00DA7AD5" w:rsidRPr="00E70491">
        <w:rPr>
          <w:rFonts w:eastAsia="Times New Roman" w:cs="Times New Roman"/>
          <w:iCs/>
          <w:szCs w:val="28"/>
        </w:rPr>
        <w:t>la</w:t>
      </w:r>
      <w:r w:rsidR="00AA0F0E">
        <w:rPr>
          <w:rFonts w:eastAsia="Times New Roman" w:cs="Times New Roman"/>
          <w:iCs/>
          <w:szCs w:val="28"/>
        </w:rPr>
        <w:t xml:space="preserve"> un</w:t>
      </w:r>
      <w:r w:rsidR="00DA7AD5" w:rsidRPr="00E70491">
        <w:rPr>
          <w:rFonts w:eastAsia="Times New Roman" w:cs="Times New Roman"/>
          <w:iCs/>
          <w:szCs w:val="28"/>
        </w:rPr>
        <w:t xml:space="preserve"> mediu durabil nepoluat și sănătos prin as</w:t>
      </w:r>
      <w:r w:rsidR="006D2272">
        <w:rPr>
          <w:rFonts w:eastAsia="Times New Roman" w:cs="Times New Roman"/>
          <w:iCs/>
          <w:szCs w:val="28"/>
        </w:rPr>
        <w:t>i</w:t>
      </w:r>
      <w:r w:rsidR="00DA7AD5" w:rsidRPr="00E70491">
        <w:rPr>
          <w:rFonts w:eastAsia="Times New Roman" w:cs="Times New Roman"/>
          <w:iCs/>
          <w:szCs w:val="28"/>
        </w:rPr>
        <w:t>gurarea calității aerului înconjurător.</w:t>
      </w:r>
      <w:r w:rsidR="006D2272">
        <w:rPr>
          <w:rFonts w:eastAsia="Times New Roman" w:cs="Times New Roman"/>
          <w:iCs/>
          <w:szCs w:val="28"/>
        </w:rPr>
        <w:t xml:space="preserve"> </w:t>
      </w:r>
    </w:p>
    <w:p w:rsidR="00DA7AD5" w:rsidRPr="00E70491" w:rsidRDefault="00DA7AD5" w:rsidP="00467F19">
      <w:pPr>
        <w:keepNext/>
        <w:spacing w:after="0" w:line="240" w:lineRule="auto"/>
        <w:outlineLvl w:val="1"/>
        <w:rPr>
          <w:rFonts w:cs="Times New Roman"/>
          <w:b/>
          <w:bCs/>
          <w:color w:val="000000"/>
          <w:szCs w:val="28"/>
        </w:rPr>
      </w:pPr>
    </w:p>
    <w:p w:rsidR="00DA7AD5" w:rsidRPr="00E70491" w:rsidRDefault="00DA7AD5" w:rsidP="00467F19">
      <w:pPr>
        <w:keepNext/>
        <w:spacing w:after="0" w:line="240" w:lineRule="auto"/>
        <w:outlineLvl w:val="1"/>
        <w:rPr>
          <w:rStyle w:val="s14"/>
          <w:rFonts w:cs="Times New Roman"/>
          <w:b w:val="0"/>
          <w:szCs w:val="28"/>
        </w:rPr>
      </w:pPr>
      <w:r w:rsidRPr="00E70491">
        <w:rPr>
          <w:rFonts w:cs="Times New Roman"/>
          <w:b/>
          <w:bCs/>
          <w:color w:val="000000"/>
          <w:szCs w:val="28"/>
        </w:rPr>
        <w:t>Obiectivul general al Strategiei </w:t>
      </w:r>
      <w:r w:rsidRPr="00E70491">
        <w:rPr>
          <w:rFonts w:cs="Times New Roman"/>
          <w:color w:val="000000"/>
          <w:szCs w:val="28"/>
        </w:rPr>
        <w:t>rezidă în d</w:t>
      </w:r>
      <w:r w:rsidRPr="00E70491">
        <w:rPr>
          <w:rStyle w:val="s14"/>
          <w:rFonts w:cs="Times New Roman"/>
          <w:b w:val="0"/>
          <w:szCs w:val="28"/>
        </w:rPr>
        <w:t xml:space="preserve">ezvoltarea unui sistem integrat de gestionare a calității aerului prin armonizarea cadrului legislativ, instituțional și normativ cu standardele Uniunii Europene, bazat pe o abordare comună și </w:t>
      </w:r>
      <w:r w:rsidR="006F0974" w:rsidRPr="00E70491">
        <w:rPr>
          <w:rStyle w:val="s14"/>
          <w:rFonts w:cs="Times New Roman"/>
          <w:b w:val="0"/>
          <w:szCs w:val="28"/>
        </w:rPr>
        <w:t>divizarea</w:t>
      </w:r>
      <w:r w:rsidRPr="00E70491">
        <w:rPr>
          <w:rStyle w:val="s14"/>
          <w:rFonts w:cs="Times New Roman"/>
          <w:b w:val="0"/>
          <w:szCs w:val="28"/>
        </w:rPr>
        <w:t xml:space="preserve"> teritoriului țării în zone sau aglomerări. </w:t>
      </w:r>
    </w:p>
    <w:p w:rsidR="006F0974" w:rsidRPr="00E70491" w:rsidRDefault="006F0974" w:rsidP="00467F19">
      <w:pPr>
        <w:keepNext/>
        <w:spacing w:after="0" w:line="240" w:lineRule="auto"/>
        <w:outlineLvl w:val="1"/>
        <w:rPr>
          <w:rStyle w:val="s14"/>
          <w:rFonts w:cs="Times New Roman"/>
          <w:b w:val="0"/>
          <w:szCs w:val="28"/>
        </w:rPr>
      </w:pPr>
    </w:p>
    <w:p w:rsidR="006F0974" w:rsidRPr="00E70491" w:rsidRDefault="006F0974" w:rsidP="00467F19">
      <w:pPr>
        <w:keepNext/>
        <w:spacing w:after="0" w:line="240" w:lineRule="auto"/>
        <w:outlineLvl w:val="1"/>
        <w:rPr>
          <w:rStyle w:val="s14"/>
          <w:rFonts w:cs="Times New Roman"/>
          <w:szCs w:val="28"/>
        </w:rPr>
      </w:pPr>
      <w:r w:rsidRPr="00E70491">
        <w:rPr>
          <w:rStyle w:val="s14"/>
          <w:rFonts w:cs="Times New Roman"/>
          <w:szCs w:val="28"/>
        </w:rPr>
        <w:t>Obiectivele specifice ale Strategiei:</w:t>
      </w:r>
    </w:p>
    <w:p w:rsidR="00D40E8A" w:rsidRPr="00E70491" w:rsidRDefault="00D40E8A" w:rsidP="00D40E8A">
      <w:pPr>
        <w:pStyle w:val="ListParagraph"/>
        <w:numPr>
          <w:ilvl w:val="0"/>
          <w:numId w:val="2"/>
        </w:numPr>
        <w:spacing w:after="0" w:line="240" w:lineRule="auto"/>
        <w:rPr>
          <w:rFonts w:eastAsia="Times New Roman" w:cs="Times New Roman"/>
          <w:szCs w:val="28"/>
        </w:rPr>
      </w:pPr>
      <w:r w:rsidRPr="00E70491">
        <w:rPr>
          <w:rFonts w:eastAsia="Times New Roman" w:cs="Times New Roman"/>
          <w:szCs w:val="28"/>
        </w:rPr>
        <w:t>Asigurarea condițiilor de bună guvernare și eficientizare a potențialului instituțional și managerial în domeniul protecției aerului atmosferic.</w:t>
      </w:r>
    </w:p>
    <w:p w:rsidR="006F0974" w:rsidRPr="00E70491" w:rsidRDefault="006F0974" w:rsidP="00467F19">
      <w:pPr>
        <w:pStyle w:val="ListParagraph"/>
        <w:keepNext/>
        <w:numPr>
          <w:ilvl w:val="0"/>
          <w:numId w:val="2"/>
        </w:numPr>
        <w:spacing w:after="0" w:line="240" w:lineRule="auto"/>
        <w:outlineLvl w:val="1"/>
        <w:rPr>
          <w:rStyle w:val="s14"/>
          <w:rFonts w:cs="Times New Roman"/>
          <w:b w:val="0"/>
          <w:szCs w:val="28"/>
        </w:rPr>
      </w:pPr>
      <w:r w:rsidRPr="00E70491">
        <w:rPr>
          <w:rStyle w:val="s14"/>
          <w:rFonts w:cs="Times New Roman"/>
          <w:b w:val="0"/>
          <w:szCs w:val="28"/>
        </w:rPr>
        <w:lastRenderedPageBreak/>
        <w:t xml:space="preserve">Crearea </w:t>
      </w:r>
      <w:r w:rsidR="00B7641D" w:rsidRPr="00E70491">
        <w:rPr>
          <w:rStyle w:val="s14"/>
          <w:rFonts w:cs="Times New Roman"/>
          <w:b w:val="0"/>
          <w:szCs w:val="28"/>
        </w:rPr>
        <w:t xml:space="preserve">pînă în anul 2028 a </w:t>
      </w:r>
      <w:r w:rsidRPr="00E70491">
        <w:rPr>
          <w:rStyle w:val="s14"/>
          <w:rFonts w:cs="Times New Roman"/>
          <w:b w:val="0"/>
          <w:szCs w:val="28"/>
        </w:rPr>
        <w:t>sistemului de monitoring integrat al calității aerului</w:t>
      </w:r>
      <w:r w:rsidR="003D2F26">
        <w:rPr>
          <w:rStyle w:val="s14"/>
          <w:rFonts w:cs="Times New Roman"/>
          <w:b w:val="0"/>
          <w:szCs w:val="28"/>
        </w:rPr>
        <w:t>,</w:t>
      </w:r>
      <w:r w:rsidRPr="00E70491">
        <w:rPr>
          <w:rStyle w:val="s14"/>
          <w:rFonts w:cs="Times New Roman"/>
          <w:b w:val="0"/>
          <w:szCs w:val="28"/>
        </w:rPr>
        <w:t xml:space="preserve"> raliat la cel al Uniunii Europene, prin aplicarea standardelor și transpunerea legislației europene la nivel național. </w:t>
      </w:r>
    </w:p>
    <w:p w:rsidR="00AA0F0E" w:rsidRPr="00AA0F0E" w:rsidRDefault="00AA0F0E" w:rsidP="00467F19">
      <w:pPr>
        <w:pStyle w:val="ListParagraph"/>
        <w:keepNext/>
        <w:numPr>
          <w:ilvl w:val="0"/>
          <w:numId w:val="2"/>
        </w:numPr>
        <w:spacing w:after="0" w:line="240" w:lineRule="auto"/>
        <w:outlineLvl w:val="1"/>
        <w:rPr>
          <w:rFonts w:cs="Times New Roman"/>
          <w:bCs/>
          <w:szCs w:val="28"/>
        </w:rPr>
      </w:pPr>
      <w:r w:rsidRPr="00E70491">
        <w:t>Reducerea cu 50% a emisiilor de poluanți în aerul atmosferic pînă în anul 2028</w:t>
      </w:r>
      <w:r>
        <w:t>.</w:t>
      </w:r>
    </w:p>
    <w:p w:rsidR="00F54D7A" w:rsidRPr="00E70491" w:rsidRDefault="00F54D7A" w:rsidP="00467F19">
      <w:pPr>
        <w:pStyle w:val="ListParagraph"/>
        <w:keepNext/>
        <w:numPr>
          <w:ilvl w:val="0"/>
          <w:numId w:val="2"/>
        </w:numPr>
        <w:spacing w:after="0" w:line="240" w:lineRule="auto"/>
        <w:outlineLvl w:val="1"/>
        <w:rPr>
          <w:rStyle w:val="s14"/>
          <w:rFonts w:cs="Times New Roman"/>
          <w:b w:val="0"/>
          <w:szCs w:val="28"/>
        </w:rPr>
      </w:pPr>
      <w:r w:rsidRPr="00E70491">
        <w:rPr>
          <w:rStyle w:val="s14"/>
          <w:rFonts w:cs="Times New Roman"/>
          <w:b w:val="0"/>
          <w:szCs w:val="28"/>
        </w:rPr>
        <w:t>Crearea sistemului de informații privind calitatea aerului, racordat la cerințele regionale și internaționale, care ar satisface toate necesitățile de raportare</w:t>
      </w:r>
      <w:r w:rsidR="00B7641D" w:rsidRPr="00E70491">
        <w:rPr>
          <w:rStyle w:val="s14"/>
          <w:rFonts w:cs="Times New Roman"/>
          <w:b w:val="0"/>
          <w:szCs w:val="28"/>
        </w:rPr>
        <w:t xml:space="preserve"> și</w:t>
      </w:r>
      <w:r w:rsidRPr="00E70491">
        <w:rPr>
          <w:rStyle w:val="s14"/>
          <w:rFonts w:cs="Times New Roman"/>
          <w:b w:val="0"/>
          <w:szCs w:val="28"/>
        </w:rPr>
        <w:t xml:space="preserve"> informare a factorilor interesați.</w:t>
      </w:r>
    </w:p>
    <w:p w:rsidR="00F54D7A" w:rsidRPr="00E70491" w:rsidRDefault="00F54D7A" w:rsidP="00467F19">
      <w:pPr>
        <w:keepNext/>
        <w:spacing w:after="0" w:line="240" w:lineRule="auto"/>
        <w:outlineLvl w:val="1"/>
        <w:rPr>
          <w:rStyle w:val="s14"/>
          <w:rFonts w:cs="Times New Roman"/>
          <w:b w:val="0"/>
          <w:szCs w:val="28"/>
        </w:rPr>
      </w:pPr>
    </w:p>
    <w:p w:rsidR="006F0974" w:rsidRPr="00E70491" w:rsidRDefault="00F54D7A" w:rsidP="00467F19">
      <w:pPr>
        <w:keepNext/>
        <w:spacing w:after="0" w:line="240" w:lineRule="auto"/>
        <w:outlineLvl w:val="1"/>
        <w:rPr>
          <w:rStyle w:val="s14"/>
          <w:rFonts w:cs="Times New Roman"/>
          <w:b w:val="0"/>
          <w:szCs w:val="28"/>
        </w:rPr>
      </w:pPr>
      <w:r w:rsidRPr="00E70491">
        <w:rPr>
          <w:rStyle w:val="s14"/>
          <w:rFonts w:cs="Times New Roman"/>
          <w:b w:val="0"/>
          <w:szCs w:val="28"/>
        </w:rPr>
        <w:t xml:space="preserve">  </w:t>
      </w:r>
      <w:r w:rsidR="006F0974" w:rsidRPr="00E70491">
        <w:rPr>
          <w:rStyle w:val="s14"/>
          <w:rFonts w:cs="Times New Roman"/>
          <w:b w:val="0"/>
          <w:szCs w:val="28"/>
        </w:rPr>
        <w:t xml:space="preserve">  </w:t>
      </w:r>
    </w:p>
    <w:p w:rsidR="00DA7AD5" w:rsidRPr="00E70491" w:rsidRDefault="00DA7AD5" w:rsidP="00467F19">
      <w:pPr>
        <w:pStyle w:val="p20"/>
        <w:spacing w:before="0" w:beforeAutospacing="0" w:after="0" w:afterAutospacing="0"/>
        <w:rPr>
          <w:rStyle w:val="s14"/>
          <w:b w:val="0"/>
          <w:lang w:val="ro-RO"/>
        </w:rPr>
      </w:pPr>
    </w:p>
    <w:p w:rsidR="00F54D7A" w:rsidRPr="00E70491" w:rsidRDefault="00F54D7A" w:rsidP="003D2F26">
      <w:pPr>
        <w:pStyle w:val="ListParagraph"/>
        <w:keepNext/>
        <w:numPr>
          <w:ilvl w:val="0"/>
          <w:numId w:val="1"/>
        </w:numPr>
        <w:spacing w:after="0" w:line="240" w:lineRule="auto"/>
        <w:ind w:left="0" w:firstLine="0"/>
        <w:jc w:val="center"/>
        <w:outlineLvl w:val="1"/>
        <w:rPr>
          <w:rFonts w:eastAsia="Times New Roman" w:cs="Times New Roman"/>
          <w:b/>
          <w:iCs/>
          <w:szCs w:val="28"/>
        </w:rPr>
      </w:pPr>
      <w:r w:rsidRPr="00E70491">
        <w:rPr>
          <w:rFonts w:eastAsia="Times New Roman" w:cs="Times New Roman"/>
          <w:b/>
          <w:iCs/>
          <w:szCs w:val="28"/>
        </w:rPr>
        <w:t>Descrierea situației actuale</w:t>
      </w:r>
      <w:r w:rsidR="00FF1AD4" w:rsidRPr="00E70491">
        <w:rPr>
          <w:rFonts w:eastAsia="Times New Roman" w:cs="Times New Roman"/>
          <w:b/>
          <w:iCs/>
          <w:szCs w:val="28"/>
        </w:rPr>
        <w:t>, problemele identificate și direcțiile de acțiune</w:t>
      </w:r>
    </w:p>
    <w:p w:rsidR="00F54D7A" w:rsidRPr="00E70491" w:rsidRDefault="00F54D7A" w:rsidP="00467F19">
      <w:pPr>
        <w:keepNext/>
        <w:spacing w:after="0" w:line="240" w:lineRule="auto"/>
        <w:outlineLvl w:val="1"/>
        <w:rPr>
          <w:rFonts w:eastAsia="Times New Roman" w:cs="Times New Roman"/>
          <w:iCs/>
          <w:szCs w:val="28"/>
        </w:rPr>
      </w:pPr>
    </w:p>
    <w:p w:rsidR="000066DE" w:rsidRPr="00E70491" w:rsidRDefault="000066DE" w:rsidP="006D6C0D">
      <w:pPr>
        <w:keepNext/>
        <w:spacing w:after="0" w:line="240" w:lineRule="auto"/>
        <w:jc w:val="center"/>
        <w:outlineLvl w:val="1"/>
        <w:rPr>
          <w:rFonts w:cs="Times New Roman"/>
          <w:b/>
          <w:iCs/>
          <w:szCs w:val="28"/>
        </w:rPr>
      </w:pPr>
      <w:r w:rsidRPr="00E70491">
        <w:rPr>
          <w:rFonts w:cs="Times New Roman"/>
          <w:b/>
          <w:iCs/>
          <w:szCs w:val="28"/>
        </w:rPr>
        <w:t>Secțiunea 1</w:t>
      </w:r>
    </w:p>
    <w:p w:rsidR="000066DE" w:rsidRPr="00E70491" w:rsidRDefault="000066DE" w:rsidP="006D6C0D">
      <w:pPr>
        <w:keepNext/>
        <w:spacing w:after="0" w:line="240" w:lineRule="auto"/>
        <w:jc w:val="center"/>
        <w:outlineLvl w:val="1"/>
        <w:rPr>
          <w:rFonts w:cs="Times New Roman"/>
          <w:b/>
          <w:iCs/>
          <w:szCs w:val="28"/>
        </w:rPr>
      </w:pPr>
      <w:r w:rsidRPr="00E70491">
        <w:rPr>
          <w:rFonts w:cs="Times New Roman"/>
          <w:b/>
          <w:iCs/>
          <w:szCs w:val="28"/>
        </w:rPr>
        <w:t>Sistemul instituțional și strategic în domeniul protecției aerului atmosferic</w:t>
      </w:r>
    </w:p>
    <w:p w:rsidR="000066DE" w:rsidRPr="00E70491" w:rsidRDefault="000066DE" w:rsidP="00467F19">
      <w:pPr>
        <w:keepNext/>
        <w:spacing w:after="0" w:line="240" w:lineRule="auto"/>
        <w:outlineLvl w:val="1"/>
        <w:rPr>
          <w:rFonts w:cs="Times New Roman"/>
          <w:b/>
          <w:iCs/>
          <w:szCs w:val="28"/>
        </w:rPr>
      </w:pPr>
    </w:p>
    <w:p w:rsidR="00F54D7A" w:rsidRPr="00E70491" w:rsidRDefault="000066DE" w:rsidP="00467F19">
      <w:pPr>
        <w:keepNext/>
        <w:spacing w:after="0" w:line="240" w:lineRule="auto"/>
        <w:outlineLvl w:val="1"/>
        <w:rPr>
          <w:rFonts w:cs="Times New Roman"/>
          <w:i/>
          <w:iCs/>
          <w:szCs w:val="28"/>
        </w:rPr>
      </w:pPr>
      <w:r w:rsidRPr="00E70491">
        <w:rPr>
          <w:rFonts w:cs="Times New Roman"/>
          <w:i/>
          <w:iCs/>
          <w:szCs w:val="28"/>
        </w:rPr>
        <w:t>P</w:t>
      </w:r>
      <w:r w:rsidR="00F54D7A" w:rsidRPr="00E70491">
        <w:rPr>
          <w:rFonts w:cs="Times New Roman"/>
          <w:i/>
          <w:iCs/>
          <w:szCs w:val="28"/>
        </w:rPr>
        <w:t>lanificarea strategică în dom</w:t>
      </w:r>
      <w:r w:rsidR="001C4DB7" w:rsidRPr="00E70491">
        <w:rPr>
          <w:rFonts w:cs="Times New Roman"/>
          <w:i/>
          <w:iCs/>
          <w:szCs w:val="28"/>
        </w:rPr>
        <w:t>eniul pr</w:t>
      </w:r>
      <w:r w:rsidR="00F54D7A" w:rsidRPr="00E70491">
        <w:rPr>
          <w:rFonts w:cs="Times New Roman"/>
          <w:i/>
          <w:iCs/>
          <w:szCs w:val="28"/>
        </w:rPr>
        <w:t>otecției aerului atmosferic</w:t>
      </w:r>
    </w:p>
    <w:p w:rsidR="001C4DB7" w:rsidRPr="00E70491" w:rsidRDefault="001C4DB7" w:rsidP="00467F19">
      <w:pPr>
        <w:keepNext/>
        <w:spacing w:after="0" w:line="240" w:lineRule="auto"/>
        <w:outlineLvl w:val="1"/>
        <w:rPr>
          <w:rFonts w:eastAsia="Times New Roman" w:cs="Times New Roman"/>
          <w:iCs/>
          <w:szCs w:val="28"/>
        </w:rPr>
      </w:pPr>
    </w:p>
    <w:p w:rsidR="00F54D7A" w:rsidRPr="00E70491" w:rsidRDefault="001C4DB7" w:rsidP="00467F19">
      <w:pPr>
        <w:keepNext/>
        <w:spacing w:after="0" w:line="240" w:lineRule="auto"/>
        <w:outlineLvl w:val="1"/>
        <w:rPr>
          <w:rFonts w:eastAsia="Times New Roman" w:cs="Times New Roman"/>
          <w:iCs/>
          <w:szCs w:val="28"/>
        </w:rPr>
      </w:pPr>
      <w:r w:rsidRPr="00E70491">
        <w:rPr>
          <w:rFonts w:eastAsia="Times New Roman" w:cs="Times New Roman"/>
          <w:iCs/>
          <w:szCs w:val="28"/>
        </w:rPr>
        <w:t xml:space="preserve">Principalele documente de politici, care prevăd aspecte de protecție a aerului </w:t>
      </w:r>
      <w:r w:rsidR="000066DE" w:rsidRPr="00E70491">
        <w:rPr>
          <w:rFonts w:eastAsia="Times New Roman" w:cs="Times New Roman"/>
          <w:iCs/>
          <w:szCs w:val="28"/>
        </w:rPr>
        <w:t>atmosferic sî</w:t>
      </w:r>
      <w:r w:rsidRPr="00E70491">
        <w:rPr>
          <w:rFonts w:eastAsia="Times New Roman" w:cs="Times New Roman"/>
          <w:iCs/>
          <w:szCs w:val="28"/>
        </w:rPr>
        <w:t>nt:</w:t>
      </w:r>
    </w:p>
    <w:p w:rsidR="00392776" w:rsidRPr="00E70491" w:rsidRDefault="001C4DB7" w:rsidP="00467F19">
      <w:pPr>
        <w:pStyle w:val="ListParagraph"/>
        <w:keepNext/>
        <w:numPr>
          <w:ilvl w:val="0"/>
          <w:numId w:val="8"/>
        </w:numPr>
        <w:spacing w:after="0" w:line="240" w:lineRule="auto"/>
        <w:ind w:left="0" w:firstLine="360"/>
        <w:outlineLvl w:val="1"/>
        <w:rPr>
          <w:rFonts w:eastAsia="Times New Roman" w:cs="Times New Roman"/>
          <w:iCs/>
          <w:szCs w:val="28"/>
        </w:rPr>
      </w:pPr>
      <w:r w:rsidRPr="00E70491">
        <w:rPr>
          <w:rFonts w:eastAsia="Times New Roman" w:cs="Times New Roman"/>
          <w:i/>
          <w:iCs/>
          <w:szCs w:val="28"/>
        </w:rPr>
        <w:t>Strategia de mediu pentru perioada 2014-2023</w:t>
      </w:r>
      <w:r w:rsidRPr="00E70491">
        <w:rPr>
          <w:rFonts w:eastAsia="Times New Roman" w:cs="Times New Roman"/>
          <w:iCs/>
          <w:szCs w:val="28"/>
        </w:rPr>
        <w:t>, aprobată prin Hotărîrea Guvernu</w:t>
      </w:r>
      <w:r w:rsidR="003D2F26">
        <w:rPr>
          <w:rFonts w:eastAsia="Times New Roman" w:cs="Times New Roman"/>
          <w:iCs/>
          <w:szCs w:val="28"/>
        </w:rPr>
        <w:t xml:space="preserve">lui nr. 301 din 24 aprilie 2014, </w:t>
      </w:r>
      <w:r w:rsidR="00C14B4C" w:rsidRPr="00E70491">
        <w:rPr>
          <w:rFonts w:eastAsia="Times New Roman" w:cs="Times New Roman"/>
          <w:iCs/>
          <w:szCs w:val="28"/>
        </w:rPr>
        <w:t>este unul din cele mai importante documente de planificare strategică, care stabilește direcțiile prioritare de dezvoltare în</w:t>
      </w:r>
      <w:r w:rsidR="003D2F26">
        <w:rPr>
          <w:rFonts w:eastAsia="Times New Roman" w:cs="Times New Roman"/>
          <w:iCs/>
          <w:szCs w:val="28"/>
        </w:rPr>
        <w:t xml:space="preserve"> </w:t>
      </w:r>
      <w:r w:rsidR="00B03809" w:rsidRPr="00E70491">
        <w:rPr>
          <w:rFonts w:eastAsia="Times New Roman" w:cs="Times New Roman"/>
          <w:iCs/>
          <w:szCs w:val="28"/>
        </w:rPr>
        <w:t>domeniul protecției mediului</w:t>
      </w:r>
      <w:r w:rsidR="00C14B4C" w:rsidRPr="00E70491">
        <w:rPr>
          <w:rFonts w:eastAsia="Times New Roman" w:cs="Times New Roman"/>
          <w:iCs/>
          <w:szCs w:val="28"/>
        </w:rPr>
        <w:t>. U</w:t>
      </w:r>
      <w:r w:rsidRPr="00E70491">
        <w:rPr>
          <w:rFonts w:eastAsia="Times New Roman" w:cs="Times New Roman"/>
          <w:iCs/>
          <w:szCs w:val="28"/>
        </w:rPr>
        <w:t>nul din obiectivele specifice ale</w:t>
      </w:r>
      <w:r w:rsidR="00C14B4C" w:rsidRPr="00E70491">
        <w:rPr>
          <w:rFonts w:eastAsia="Times New Roman" w:cs="Times New Roman"/>
          <w:iCs/>
          <w:szCs w:val="28"/>
        </w:rPr>
        <w:t xml:space="preserve"> </w:t>
      </w:r>
      <w:r w:rsidR="00B03809" w:rsidRPr="00E70491">
        <w:rPr>
          <w:rFonts w:eastAsia="Times New Roman" w:cs="Times New Roman"/>
          <w:iCs/>
          <w:szCs w:val="28"/>
        </w:rPr>
        <w:t>Strategiei</w:t>
      </w:r>
      <w:r w:rsidRPr="00E70491">
        <w:rPr>
          <w:rFonts w:eastAsia="Times New Roman" w:cs="Times New Roman"/>
          <w:iCs/>
          <w:szCs w:val="28"/>
        </w:rPr>
        <w:t xml:space="preserve"> </w:t>
      </w:r>
      <w:r w:rsidR="00AA0F0E">
        <w:rPr>
          <w:rFonts w:eastAsia="Times New Roman" w:cs="Times New Roman"/>
          <w:iCs/>
          <w:szCs w:val="28"/>
        </w:rPr>
        <w:t xml:space="preserve">de mediu </w:t>
      </w:r>
      <w:r w:rsidR="00B03809">
        <w:rPr>
          <w:rFonts w:eastAsia="Times New Roman" w:cs="Times New Roman"/>
          <w:iCs/>
          <w:szCs w:val="28"/>
        </w:rPr>
        <w:t xml:space="preserve">constă în </w:t>
      </w:r>
      <w:r w:rsidRPr="00E70491">
        <w:rPr>
          <w:rFonts w:cs="Times New Roman"/>
          <w:color w:val="000000"/>
          <w:szCs w:val="28"/>
        </w:rPr>
        <w:t xml:space="preserve">crearea sistemului de management integrat al calităţii aerului. Strategia </w:t>
      </w:r>
      <w:r w:rsidR="00C14B4C" w:rsidRPr="00E70491">
        <w:rPr>
          <w:rFonts w:cs="Times New Roman"/>
          <w:color w:val="000000"/>
          <w:szCs w:val="28"/>
        </w:rPr>
        <w:t>privind protecția</w:t>
      </w:r>
      <w:r w:rsidRPr="00E70491">
        <w:rPr>
          <w:rFonts w:cs="Times New Roman"/>
          <w:color w:val="000000"/>
          <w:szCs w:val="28"/>
        </w:rPr>
        <w:t xml:space="preserve"> aerului atmosferic vine să de</w:t>
      </w:r>
      <w:r w:rsidR="00B03809">
        <w:rPr>
          <w:rFonts w:cs="Times New Roman"/>
          <w:color w:val="000000"/>
          <w:szCs w:val="28"/>
        </w:rPr>
        <w:t>zvolte</w:t>
      </w:r>
      <w:r w:rsidRPr="00E70491">
        <w:rPr>
          <w:rFonts w:cs="Times New Roman"/>
          <w:color w:val="000000"/>
          <w:szCs w:val="28"/>
        </w:rPr>
        <w:t xml:space="preserve"> acest obiectiv specific și să arate detaliat cum sistemul de management integrat al calităţii aerului va fi creat.</w:t>
      </w:r>
    </w:p>
    <w:p w:rsidR="009F621F" w:rsidRPr="00E70491" w:rsidRDefault="00C14B4C" w:rsidP="00467F19">
      <w:pPr>
        <w:pStyle w:val="ListParagraph"/>
        <w:keepNext/>
        <w:numPr>
          <w:ilvl w:val="0"/>
          <w:numId w:val="8"/>
        </w:numPr>
        <w:spacing w:after="0" w:line="240" w:lineRule="auto"/>
        <w:ind w:left="0" w:firstLine="360"/>
        <w:outlineLvl w:val="1"/>
        <w:rPr>
          <w:rFonts w:eastAsia="Times New Roman" w:cs="Times New Roman"/>
          <w:iCs/>
          <w:szCs w:val="28"/>
        </w:rPr>
      </w:pPr>
      <w:r w:rsidRPr="00E70491">
        <w:rPr>
          <w:rFonts w:eastAsia="Times New Roman" w:cs="Times New Roman"/>
          <w:bCs/>
          <w:i/>
          <w:color w:val="000000"/>
          <w:szCs w:val="28"/>
          <w:lang w:eastAsia="ru-RU"/>
        </w:rPr>
        <w:t>Acordul de Asociere între Republica Moldova, pe de o parte, şi Uniunea Europeană şi Comunitatea Europeană a Energiei Atomice şi statele membre ale acestora, pe de altă parte</w:t>
      </w:r>
      <w:r w:rsidRPr="00E70491">
        <w:rPr>
          <w:rFonts w:eastAsia="Times New Roman" w:cs="Times New Roman"/>
          <w:bCs/>
          <w:color w:val="000000"/>
          <w:szCs w:val="28"/>
          <w:lang w:eastAsia="ru-RU"/>
        </w:rPr>
        <w:t xml:space="preserve">, aprobat prin Legea </w:t>
      </w:r>
      <w:r w:rsidR="001E7F89">
        <w:rPr>
          <w:rFonts w:eastAsia="Times New Roman" w:cs="Times New Roman"/>
          <w:bCs/>
          <w:color w:val="000000"/>
          <w:szCs w:val="28"/>
          <w:lang w:eastAsia="ru-RU"/>
        </w:rPr>
        <w:t xml:space="preserve">nr. </w:t>
      </w:r>
      <w:r w:rsidRPr="00E70491">
        <w:rPr>
          <w:rFonts w:eastAsia="Times New Roman" w:cs="Times New Roman"/>
          <w:bCs/>
          <w:color w:val="000000"/>
          <w:szCs w:val="28"/>
          <w:lang w:eastAsia="ru-RU"/>
        </w:rPr>
        <w:t>112 din 2 iulie 2014</w:t>
      </w:r>
      <w:r w:rsidR="009A6C47">
        <w:rPr>
          <w:rFonts w:eastAsia="Times New Roman" w:cs="Times New Roman"/>
          <w:bCs/>
          <w:color w:val="000000"/>
          <w:szCs w:val="28"/>
          <w:lang w:eastAsia="ru-RU"/>
        </w:rPr>
        <w:t>,</w:t>
      </w:r>
      <w:r w:rsidRPr="00E70491">
        <w:rPr>
          <w:rFonts w:eastAsia="Times New Roman" w:cs="Times New Roman"/>
          <w:bCs/>
          <w:color w:val="000000"/>
          <w:szCs w:val="28"/>
          <w:lang w:eastAsia="ru-RU"/>
        </w:rPr>
        <w:t xml:space="preserve"> </w:t>
      </w:r>
      <w:r w:rsidR="009A6C47" w:rsidRPr="00E70491">
        <w:rPr>
          <w:rFonts w:eastAsia="Times New Roman" w:cs="Times New Roman"/>
          <w:bCs/>
          <w:color w:val="000000"/>
          <w:szCs w:val="28"/>
          <w:lang w:eastAsia="ru-RU"/>
        </w:rPr>
        <w:t xml:space="preserve">care prevede </w:t>
      </w:r>
      <w:r w:rsidR="009A6C47">
        <w:rPr>
          <w:rFonts w:eastAsia="Times New Roman" w:cs="Times New Roman"/>
          <w:bCs/>
          <w:color w:val="000000"/>
          <w:szCs w:val="28"/>
          <w:lang w:eastAsia="ru-RU"/>
        </w:rPr>
        <w:t>l</w:t>
      </w:r>
      <w:r w:rsidR="003D70D0" w:rsidRPr="00E70491">
        <w:rPr>
          <w:rFonts w:eastAsia="Times New Roman" w:cs="Times New Roman"/>
          <w:bCs/>
          <w:color w:val="000000"/>
          <w:szCs w:val="28"/>
          <w:lang w:eastAsia="ru-RU"/>
        </w:rPr>
        <w:t xml:space="preserve">a Capitolul 16 </w:t>
      </w:r>
      <w:r w:rsidR="009A6C47">
        <w:rPr>
          <w:rFonts w:eastAsia="Times New Roman" w:cs="Times New Roman"/>
          <w:bCs/>
          <w:color w:val="000000"/>
          <w:szCs w:val="28"/>
          <w:lang w:eastAsia="ru-RU"/>
        </w:rPr>
        <w:t>”</w:t>
      </w:r>
      <w:r w:rsidR="003D70D0" w:rsidRPr="00E70491">
        <w:rPr>
          <w:rFonts w:eastAsia="Times New Roman" w:cs="Times New Roman"/>
          <w:bCs/>
          <w:color w:val="000000"/>
          <w:szCs w:val="28"/>
          <w:lang w:eastAsia="ru-RU"/>
        </w:rPr>
        <w:t xml:space="preserve">Mediul </w:t>
      </w:r>
      <w:r w:rsidR="009A6C47">
        <w:rPr>
          <w:rFonts w:eastAsia="Times New Roman" w:cs="Times New Roman"/>
          <w:bCs/>
          <w:color w:val="000000"/>
          <w:szCs w:val="28"/>
          <w:lang w:eastAsia="ru-RU"/>
        </w:rPr>
        <w:t>Î</w:t>
      </w:r>
      <w:r w:rsidR="003D70D0" w:rsidRPr="00E70491">
        <w:rPr>
          <w:rFonts w:eastAsia="Times New Roman" w:cs="Times New Roman"/>
          <w:bCs/>
          <w:color w:val="000000"/>
          <w:szCs w:val="28"/>
          <w:lang w:eastAsia="ru-RU"/>
        </w:rPr>
        <w:t>nconjurător</w:t>
      </w:r>
      <w:r w:rsidR="009A6C47">
        <w:rPr>
          <w:rFonts w:eastAsia="Times New Roman" w:cs="Times New Roman"/>
          <w:bCs/>
          <w:color w:val="000000"/>
          <w:szCs w:val="28"/>
          <w:lang w:eastAsia="ru-RU"/>
        </w:rPr>
        <w:t>”</w:t>
      </w:r>
      <w:r w:rsidR="003D70D0" w:rsidRPr="00E70491">
        <w:rPr>
          <w:rFonts w:eastAsia="Times New Roman" w:cs="Times New Roman"/>
          <w:bCs/>
          <w:color w:val="000000"/>
          <w:szCs w:val="28"/>
          <w:lang w:eastAsia="ru-RU"/>
        </w:rPr>
        <w:t>, art</w:t>
      </w:r>
      <w:r w:rsidR="00392776" w:rsidRPr="00E70491">
        <w:rPr>
          <w:rFonts w:eastAsia="Times New Roman" w:cs="Times New Roman"/>
          <w:bCs/>
          <w:color w:val="000000"/>
          <w:szCs w:val="28"/>
          <w:lang w:eastAsia="ru-RU"/>
        </w:rPr>
        <w:t>i</w:t>
      </w:r>
      <w:r w:rsidR="003D70D0" w:rsidRPr="00E70491">
        <w:rPr>
          <w:rFonts w:eastAsia="Times New Roman" w:cs="Times New Roman"/>
          <w:bCs/>
          <w:color w:val="000000"/>
          <w:szCs w:val="28"/>
          <w:lang w:eastAsia="ru-RU"/>
        </w:rPr>
        <w:t>c</w:t>
      </w:r>
      <w:r w:rsidR="00392776" w:rsidRPr="00E70491">
        <w:rPr>
          <w:rFonts w:eastAsia="Times New Roman" w:cs="Times New Roman"/>
          <w:bCs/>
          <w:color w:val="000000"/>
          <w:szCs w:val="28"/>
          <w:lang w:eastAsia="ru-RU"/>
        </w:rPr>
        <w:t>o</w:t>
      </w:r>
      <w:r w:rsidR="003D70D0" w:rsidRPr="00E70491">
        <w:rPr>
          <w:rFonts w:eastAsia="Times New Roman" w:cs="Times New Roman"/>
          <w:bCs/>
          <w:color w:val="000000"/>
          <w:szCs w:val="28"/>
          <w:lang w:eastAsia="ru-RU"/>
        </w:rPr>
        <w:t>lul 89 (b)</w:t>
      </w:r>
      <w:r w:rsidR="009A6C47">
        <w:rPr>
          <w:rFonts w:eastAsia="Times New Roman" w:cs="Times New Roman"/>
          <w:bCs/>
          <w:color w:val="000000"/>
          <w:szCs w:val="28"/>
          <w:lang w:eastAsia="ru-RU"/>
        </w:rPr>
        <w:t>,</w:t>
      </w:r>
      <w:r w:rsidR="003D70D0" w:rsidRPr="00E70491">
        <w:rPr>
          <w:rFonts w:eastAsia="Times New Roman" w:cs="Times New Roman"/>
          <w:bCs/>
          <w:color w:val="000000"/>
          <w:szCs w:val="28"/>
          <w:lang w:eastAsia="ru-RU"/>
        </w:rPr>
        <w:t xml:space="preserve"> că cooperarea între Părți include și elaborarea unei strategii sectoriale privind calitatea aerului. La fel, </w:t>
      </w:r>
      <w:r w:rsidR="00800F18" w:rsidRPr="00E70491">
        <w:rPr>
          <w:rFonts w:eastAsia="Times New Roman" w:cs="Times New Roman"/>
          <w:bCs/>
          <w:color w:val="000000"/>
          <w:szCs w:val="28"/>
          <w:lang w:eastAsia="ru-RU"/>
        </w:rPr>
        <w:t xml:space="preserve">Anexa XI la Acordul de Asociere RM-UE stabilește </w:t>
      </w:r>
      <w:r w:rsidR="00392776" w:rsidRPr="00E70491">
        <w:rPr>
          <w:rFonts w:eastAsia="Times New Roman" w:cs="Times New Roman"/>
          <w:bCs/>
          <w:color w:val="000000"/>
          <w:szCs w:val="28"/>
          <w:lang w:eastAsia="ru-RU"/>
        </w:rPr>
        <w:t>directivele europene din domeniul protecției aerului și termenul în care acestea trebuie transpuse în legislația naț</w:t>
      </w:r>
      <w:r w:rsidR="009A6C47">
        <w:rPr>
          <w:rFonts w:eastAsia="Times New Roman" w:cs="Times New Roman"/>
          <w:bCs/>
          <w:color w:val="000000"/>
          <w:szCs w:val="28"/>
          <w:lang w:eastAsia="ru-RU"/>
        </w:rPr>
        <w:t>i</w:t>
      </w:r>
      <w:r w:rsidR="00392776" w:rsidRPr="00E70491">
        <w:rPr>
          <w:rFonts w:eastAsia="Times New Roman" w:cs="Times New Roman"/>
          <w:bCs/>
          <w:color w:val="000000"/>
          <w:szCs w:val="28"/>
          <w:lang w:eastAsia="ru-RU"/>
        </w:rPr>
        <w:t xml:space="preserve">onală. Acestea sunt: </w:t>
      </w:r>
      <w:r w:rsidR="00392776" w:rsidRPr="00E70491">
        <w:rPr>
          <w:rFonts w:cs="Times New Roman"/>
          <w:szCs w:val="28"/>
        </w:rPr>
        <w:t>Directiva 2008/50/CE a Parlamentului European și a Consiliului din 21 mai 2008 privind calitatea aerului înconjurător și un aer mai curat pentru Europa</w:t>
      </w:r>
      <w:r w:rsidR="00392776" w:rsidRPr="00E70491">
        <w:rPr>
          <w:rFonts w:eastAsia="Times New Roman" w:cs="Times New Roman"/>
          <w:bCs/>
          <w:color w:val="000000"/>
          <w:szCs w:val="28"/>
          <w:lang w:eastAsia="ru-RU"/>
        </w:rPr>
        <w:t xml:space="preserve">, </w:t>
      </w:r>
      <w:r w:rsidR="00392776" w:rsidRPr="00E70491">
        <w:rPr>
          <w:rFonts w:cs="Times New Roman"/>
          <w:szCs w:val="28"/>
        </w:rPr>
        <w:t xml:space="preserve">Directiva 2004/107/CE a Parlamentului European și a Consiliului din 15 decembrie 2004 privind arsenicul, cadmiul, mercurul, nichelul și hidrocarburile aromatice policiclice în aerul înconjurător, Directiva 1999/32/CE a Consiliului din 26 aprilie 1999 privind reducerea conținutului de sulf din anumiți combustibili lichizi, Directiva 94/63/CE din 20 decembrie 1994 privind controlul emisiilor de compuși organici volatili (COV) rezultați din depozitarea carburanților și din distribuția acestora de la terminale la stațiile de distribuție a carburanților, </w:t>
      </w:r>
      <w:r w:rsidR="00392776" w:rsidRPr="00E70491">
        <w:rPr>
          <w:rFonts w:cs="Times New Roman"/>
          <w:szCs w:val="28"/>
        </w:rPr>
        <w:lastRenderedPageBreak/>
        <w:t xml:space="preserve">Directiva 2004/42/CE a Parlamentului European și a Consiliului din 21 aprilie 2004 privind limitarea emisiilor de compuși organici volatili cauzate de utilizarea de solvenți organici în anumite vopsele și lacuri și în produsele de refinisare a vehiculelor, Directiva 2001/81/CE a Parlamentului European și a Consiliului din 23 octombrie 2001 privind plafoanele naționale de emisie pentru anumiți poluanți atmosferici. </w:t>
      </w:r>
      <w:r w:rsidR="009F621F" w:rsidRPr="00E70491">
        <w:rPr>
          <w:rFonts w:cs="Times New Roman"/>
          <w:szCs w:val="28"/>
        </w:rPr>
        <w:t>Strategia privind prote</w:t>
      </w:r>
      <w:r w:rsidR="009A6C47">
        <w:rPr>
          <w:rFonts w:cs="Times New Roman"/>
          <w:szCs w:val="28"/>
        </w:rPr>
        <w:t>cția aerului atmosferic stabileș</w:t>
      </w:r>
      <w:r w:rsidR="009F621F" w:rsidRPr="00E70491">
        <w:rPr>
          <w:rFonts w:cs="Times New Roman"/>
          <w:szCs w:val="28"/>
        </w:rPr>
        <w:t xml:space="preserve">te care sunt acțiunile care trebuie întreprinse pentru transpunerea acestor directive și aplicarea legislației noi la nivel național. </w:t>
      </w:r>
    </w:p>
    <w:p w:rsidR="009F621F" w:rsidRPr="00E70491" w:rsidRDefault="009F621F" w:rsidP="00467F19">
      <w:pPr>
        <w:pStyle w:val="ListParagraph"/>
        <w:keepNext/>
        <w:numPr>
          <w:ilvl w:val="0"/>
          <w:numId w:val="8"/>
        </w:numPr>
        <w:spacing w:after="0" w:line="240" w:lineRule="auto"/>
        <w:ind w:left="0" w:firstLine="360"/>
        <w:outlineLvl w:val="1"/>
        <w:rPr>
          <w:rFonts w:eastAsia="Times New Roman" w:cs="Times New Roman"/>
          <w:iCs/>
          <w:szCs w:val="28"/>
        </w:rPr>
      </w:pPr>
      <w:r w:rsidRPr="00E70491">
        <w:rPr>
          <w:rFonts w:eastAsia="Times New Roman" w:cs="Times New Roman"/>
          <w:bCs/>
          <w:i/>
          <w:color w:val="000000"/>
          <w:szCs w:val="28"/>
          <w:lang w:eastAsia="ru-RU"/>
        </w:rPr>
        <w:t>Tratatul de constituire a Comunităţii Energetice</w:t>
      </w:r>
      <w:r w:rsidRPr="00E70491">
        <w:rPr>
          <w:rFonts w:eastAsia="Times New Roman" w:cs="Times New Roman"/>
          <w:bCs/>
          <w:color w:val="000000"/>
          <w:szCs w:val="28"/>
          <w:lang w:eastAsia="ru-RU"/>
        </w:rPr>
        <w:t xml:space="preserve">, la care Republica Moldova a aderat prin Legea </w:t>
      </w:r>
      <w:r w:rsidR="001E7F89">
        <w:rPr>
          <w:rFonts w:eastAsia="Times New Roman" w:cs="Times New Roman"/>
          <w:bCs/>
          <w:color w:val="000000"/>
          <w:szCs w:val="28"/>
          <w:lang w:eastAsia="ru-RU"/>
        </w:rPr>
        <w:t xml:space="preserve">nr. </w:t>
      </w:r>
      <w:r w:rsidR="00E605CC" w:rsidRPr="005939EC">
        <w:rPr>
          <w:rFonts w:eastAsia="Times New Roman" w:cs="Times New Roman"/>
          <w:bCs/>
          <w:color w:val="000000"/>
          <w:szCs w:val="28"/>
          <w:lang w:eastAsia="ru-RU"/>
        </w:rPr>
        <w:t>117</w:t>
      </w:r>
      <w:r w:rsidR="00E605CC" w:rsidRPr="00E70491">
        <w:rPr>
          <w:rFonts w:eastAsia="Times New Roman" w:cs="Times New Roman"/>
          <w:bCs/>
          <w:color w:val="000000"/>
          <w:szCs w:val="28"/>
          <w:lang w:eastAsia="ru-RU"/>
        </w:rPr>
        <w:t xml:space="preserve"> din 23.12.2009. Conform Tr</w:t>
      </w:r>
      <w:r w:rsidRPr="00E70491">
        <w:rPr>
          <w:rFonts w:eastAsia="Times New Roman" w:cs="Times New Roman"/>
          <w:bCs/>
          <w:color w:val="000000"/>
          <w:szCs w:val="28"/>
          <w:lang w:eastAsia="ru-RU"/>
        </w:rPr>
        <w:t>atatului, Republica Moldova trebuie să tra</w:t>
      </w:r>
      <w:r w:rsidR="00E605CC" w:rsidRPr="00E70491">
        <w:rPr>
          <w:rFonts w:eastAsia="Times New Roman" w:cs="Times New Roman"/>
          <w:bCs/>
          <w:color w:val="000000"/>
          <w:szCs w:val="28"/>
          <w:lang w:eastAsia="ru-RU"/>
        </w:rPr>
        <w:t xml:space="preserve">nspună în legislația națională Directiva 2001/80 a Parlamentului European și a Consiliului din 23 octombrie 2001 </w:t>
      </w:r>
      <w:r w:rsidR="00E605CC" w:rsidRPr="00E70491">
        <w:rPr>
          <w:rFonts w:cs="Times New Roman"/>
          <w:szCs w:val="28"/>
        </w:rPr>
        <w:t xml:space="preserve">privind limitarea emisiilor în atmosferă a anumitor poluanți provenind de la instalații de ardere de dimensiuni mari. </w:t>
      </w:r>
    </w:p>
    <w:p w:rsidR="00971206" w:rsidRPr="00E70491" w:rsidRDefault="00427E7C" w:rsidP="00467F19">
      <w:pPr>
        <w:pStyle w:val="ListParagraph"/>
        <w:keepNext/>
        <w:numPr>
          <w:ilvl w:val="0"/>
          <w:numId w:val="8"/>
        </w:numPr>
        <w:spacing w:after="0" w:line="240" w:lineRule="auto"/>
        <w:ind w:left="0" w:firstLine="360"/>
        <w:outlineLvl w:val="1"/>
        <w:rPr>
          <w:rFonts w:eastAsia="Times New Roman" w:cs="Times New Roman"/>
          <w:iCs/>
          <w:szCs w:val="28"/>
        </w:rPr>
      </w:pPr>
      <w:r w:rsidRPr="00E70491">
        <w:rPr>
          <w:rFonts w:eastAsia="Times New Roman" w:cs="Times New Roman"/>
          <w:bCs/>
          <w:i/>
          <w:color w:val="000000"/>
          <w:szCs w:val="28"/>
          <w:lang w:eastAsia="ru-RU"/>
        </w:rPr>
        <w:t>Agenda de dezvoltare durabilă 2030</w:t>
      </w:r>
      <w:r w:rsidRPr="00E70491">
        <w:rPr>
          <w:rFonts w:eastAsia="Times New Roman" w:cs="Times New Roman"/>
          <w:bCs/>
          <w:color w:val="000000"/>
          <w:szCs w:val="28"/>
          <w:lang w:eastAsia="ru-RU"/>
        </w:rPr>
        <w:t>, car</w:t>
      </w:r>
      <w:r w:rsidR="00D329D4" w:rsidRPr="00E70491">
        <w:rPr>
          <w:rFonts w:eastAsia="Times New Roman" w:cs="Times New Roman"/>
          <w:bCs/>
          <w:color w:val="000000"/>
          <w:szCs w:val="28"/>
          <w:lang w:eastAsia="ru-RU"/>
        </w:rPr>
        <w:t xml:space="preserve">e stabilește obiectivele de dezvoltare durabilă și indicatorii țintă care trebuie atinși. Astfel, </w:t>
      </w:r>
      <w:r w:rsidR="00AA0F0E">
        <w:rPr>
          <w:rFonts w:eastAsia="Times New Roman" w:cs="Times New Roman"/>
          <w:bCs/>
          <w:color w:val="000000"/>
          <w:szCs w:val="28"/>
          <w:lang w:eastAsia="ru-RU"/>
        </w:rPr>
        <w:t xml:space="preserve">calitatea aerului este regăsită în </w:t>
      </w:r>
      <w:r w:rsidR="00D329D4" w:rsidRPr="00E70491">
        <w:rPr>
          <w:rFonts w:eastAsia="Times New Roman" w:cs="Times New Roman"/>
          <w:bCs/>
          <w:color w:val="000000"/>
          <w:szCs w:val="28"/>
          <w:lang w:eastAsia="ru-RU"/>
        </w:rPr>
        <w:t>ținte</w:t>
      </w:r>
      <w:r w:rsidR="00AA0F0E">
        <w:rPr>
          <w:rFonts w:eastAsia="Times New Roman" w:cs="Times New Roman"/>
          <w:bCs/>
          <w:color w:val="000000"/>
          <w:szCs w:val="28"/>
          <w:lang w:eastAsia="ru-RU"/>
        </w:rPr>
        <w:t>le</w:t>
      </w:r>
      <w:r w:rsidR="00D329D4" w:rsidRPr="00E70491">
        <w:rPr>
          <w:rFonts w:eastAsia="Times New Roman" w:cs="Times New Roman"/>
          <w:bCs/>
          <w:color w:val="000000"/>
          <w:szCs w:val="28"/>
          <w:lang w:eastAsia="ru-RU"/>
        </w:rPr>
        <w:t xml:space="preserve"> Obiectivul</w:t>
      </w:r>
      <w:r w:rsidR="00AA0F0E">
        <w:rPr>
          <w:rFonts w:eastAsia="Times New Roman" w:cs="Times New Roman"/>
          <w:bCs/>
          <w:color w:val="000000"/>
          <w:szCs w:val="28"/>
          <w:lang w:eastAsia="ru-RU"/>
        </w:rPr>
        <w:t>ui</w:t>
      </w:r>
      <w:r w:rsidR="00D329D4" w:rsidRPr="00E70491">
        <w:rPr>
          <w:rFonts w:eastAsia="Times New Roman" w:cs="Times New Roman"/>
          <w:bCs/>
          <w:color w:val="000000"/>
          <w:szCs w:val="28"/>
          <w:lang w:eastAsia="ru-RU"/>
        </w:rPr>
        <w:t xml:space="preserve"> 3 </w:t>
      </w:r>
      <w:r w:rsidR="00AA0F0E">
        <w:rPr>
          <w:rFonts w:eastAsia="Times New Roman" w:cs="Times New Roman"/>
          <w:bCs/>
          <w:color w:val="000000"/>
          <w:szCs w:val="28"/>
          <w:lang w:eastAsia="ru-RU"/>
        </w:rPr>
        <w:t>”</w:t>
      </w:r>
      <w:r w:rsidR="00D329D4" w:rsidRPr="00E70491">
        <w:rPr>
          <w:rFonts w:eastAsia="Times New Roman" w:cs="Times New Roman"/>
          <w:bCs/>
          <w:color w:val="000000"/>
          <w:szCs w:val="28"/>
          <w:lang w:eastAsia="ru-RU"/>
        </w:rPr>
        <w:t>Sănătate și stare de bine</w:t>
      </w:r>
      <w:r w:rsidR="00AA0F0E">
        <w:rPr>
          <w:rFonts w:eastAsia="Times New Roman" w:cs="Times New Roman"/>
          <w:bCs/>
          <w:color w:val="000000"/>
          <w:szCs w:val="28"/>
          <w:lang w:eastAsia="ru-RU"/>
        </w:rPr>
        <w:t>”</w:t>
      </w:r>
      <w:r w:rsidR="00D329D4" w:rsidRPr="00E70491">
        <w:rPr>
          <w:rFonts w:eastAsia="Times New Roman" w:cs="Times New Roman"/>
          <w:bCs/>
          <w:color w:val="000000"/>
          <w:szCs w:val="28"/>
          <w:lang w:eastAsia="ru-RU"/>
        </w:rPr>
        <w:t xml:space="preserve">, care </w:t>
      </w:r>
      <w:r w:rsidR="00AA0F0E">
        <w:rPr>
          <w:rFonts w:eastAsia="Times New Roman" w:cs="Times New Roman"/>
          <w:bCs/>
          <w:color w:val="000000"/>
          <w:szCs w:val="28"/>
          <w:lang w:eastAsia="ru-RU"/>
        </w:rPr>
        <w:t>prevede</w:t>
      </w:r>
      <w:r w:rsidR="001A7CD4" w:rsidRPr="00E70491">
        <w:rPr>
          <w:rFonts w:eastAsia="Times New Roman" w:cs="Times New Roman"/>
          <w:bCs/>
          <w:color w:val="000000"/>
          <w:szCs w:val="28"/>
          <w:lang w:eastAsia="ru-RU"/>
        </w:rPr>
        <w:t xml:space="preserve"> minimizarea ratei mortalității determinată de calitatea aerului înconjurător, și Obiectivul 11 </w:t>
      </w:r>
      <w:r w:rsidR="00AA0F0E">
        <w:rPr>
          <w:rFonts w:eastAsia="Times New Roman" w:cs="Times New Roman"/>
          <w:bCs/>
          <w:color w:val="000000"/>
          <w:szCs w:val="28"/>
          <w:lang w:eastAsia="ru-RU"/>
        </w:rPr>
        <w:t>”</w:t>
      </w:r>
      <w:r w:rsidR="001A7CD4" w:rsidRPr="00E70491">
        <w:rPr>
          <w:rFonts w:eastAsia="Times New Roman" w:cs="Times New Roman"/>
          <w:bCs/>
          <w:color w:val="000000"/>
          <w:szCs w:val="28"/>
          <w:lang w:eastAsia="ru-RU"/>
        </w:rPr>
        <w:t>Orașe și comunități durabile</w:t>
      </w:r>
      <w:r w:rsidR="00AA0F0E">
        <w:rPr>
          <w:rFonts w:eastAsia="Times New Roman" w:cs="Times New Roman"/>
          <w:bCs/>
          <w:color w:val="000000"/>
          <w:szCs w:val="28"/>
          <w:lang w:eastAsia="ru-RU"/>
        </w:rPr>
        <w:t>”</w:t>
      </w:r>
      <w:r w:rsidR="001A7CD4" w:rsidRPr="00E70491">
        <w:rPr>
          <w:rFonts w:eastAsia="Times New Roman" w:cs="Times New Roman"/>
          <w:bCs/>
          <w:color w:val="000000"/>
          <w:szCs w:val="28"/>
          <w:lang w:eastAsia="ru-RU"/>
        </w:rPr>
        <w:t xml:space="preserve">, care stabilește minimizarea </w:t>
      </w:r>
      <w:r w:rsidR="001A7CD4" w:rsidRPr="00E70491">
        <w:rPr>
          <w:rFonts w:cs="Times New Roman"/>
          <w:szCs w:val="28"/>
        </w:rPr>
        <w:t>substanțelor dăunătoare emise în aer de către transportul auto.</w:t>
      </w:r>
    </w:p>
    <w:p w:rsidR="00971206" w:rsidRPr="00E70491" w:rsidRDefault="00E71E84" w:rsidP="00467F19">
      <w:pPr>
        <w:keepNext/>
        <w:spacing w:after="0" w:line="240" w:lineRule="auto"/>
        <w:outlineLvl w:val="1"/>
        <w:rPr>
          <w:rFonts w:eastAsia="Times New Roman" w:cs="Times New Roman"/>
          <w:iCs/>
          <w:szCs w:val="28"/>
        </w:rPr>
      </w:pPr>
      <w:r w:rsidRPr="00E70491">
        <w:rPr>
          <w:rFonts w:eastAsia="Times New Roman" w:cs="Times New Roman"/>
          <w:iCs/>
          <w:szCs w:val="28"/>
        </w:rPr>
        <w:t xml:space="preserve">Astfel, se atestă lipsa unui document strategic în domeniul protecției aerului, care ar planifica </w:t>
      </w:r>
      <w:r w:rsidRPr="00AA0F0E">
        <w:rPr>
          <w:rFonts w:eastAsia="Times New Roman" w:cs="Times New Roman"/>
          <w:iCs/>
          <w:szCs w:val="28"/>
        </w:rPr>
        <w:t xml:space="preserve">pe termen </w:t>
      </w:r>
      <w:r w:rsidR="00AA0F0E" w:rsidRPr="00AA0F0E">
        <w:rPr>
          <w:rFonts w:eastAsia="Times New Roman" w:cs="Times New Roman"/>
          <w:iCs/>
          <w:szCs w:val="28"/>
        </w:rPr>
        <w:t xml:space="preserve">lung și </w:t>
      </w:r>
      <w:r w:rsidRPr="00AA0F0E">
        <w:rPr>
          <w:rFonts w:eastAsia="Times New Roman" w:cs="Times New Roman"/>
          <w:iCs/>
          <w:szCs w:val="28"/>
        </w:rPr>
        <w:t>mediu</w:t>
      </w:r>
      <w:r w:rsidRPr="00E70491">
        <w:rPr>
          <w:rFonts w:eastAsia="Times New Roman" w:cs="Times New Roman"/>
          <w:iCs/>
          <w:szCs w:val="28"/>
        </w:rPr>
        <w:t xml:space="preserve"> direcțiile de dezvoltare a</w:t>
      </w:r>
      <w:r w:rsidR="00C17905">
        <w:rPr>
          <w:rFonts w:eastAsia="Times New Roman" w:cs="Times New Roman"/>
          <w:iCs/>
          <w:szCs w:val="28"/>
        </w:rPr>
        <w:t>le</w:t>
      </w:r>
      <w:r w:rsidRPr="00E70491">
        <w:rPr>
          <w:rFonts w:eastAsia="Times New Roman" w:cs="Times New Roman"/>
          <w:iCs/>
          <w:szCs w:val="28"/>
        </w:rPr>
        <w:t xml:space="preserve"> acestui domeni</w:t>
      </w:r>
      <w:r w:rsidR="00C17905">
        <w:rPr>
          <w:rFonts w:eastAsia="Times New Roman" w:cs="Times New Roman"/>
          <w:iCs/>
          <w:szCs w:val="28"/>
        </w:rPr>
        <w:t>u</w:t>
      </w:r>
      <w:r w:rsidRPr="00E70491">
        <w:rPr>
          <w:rFonts w:eastAsia="Times New Roman" w:cs="Times New Roman"/>
          <w:iCs/>
          <w:szCs w:val="28"/>
        </w:rPr>
        <w:t>.</w:t>
      </w:r>
    </w:p>
    <w:p w:rsidR="00E71E84" w:rsidRPr="00E70491" w:rsidRDefault="00E71E84" w:rsidP="00467F19">
      <w:pPr>
        <w:keepNext/>
        <w:spacing w:after="0" w:line="240" w:lineRule="auto"/>
        <w:outlineLvl w:val="1"/>
        <w:rPr>
          <w:rFonts w:eastAsia="Times New Roman" w:cs="Times New Roman"/>
          <w:iCs/>
          <w:szCs w:val="28"/>
        </w:rPr>
      </w:pPr>
    </w:p>
    <w:p w:rsidR="00855B98" w:rsidRPr="00E70491" w:rsidRDefault="00971206" w:rsidP="00467F19">
      <w:pPr>
        <w:keepNext/>
        <w:spacing w:after="0" w:line="240" w:lineRule="auto"/>
        <w:outlineLvl w:val="1"/>
        <w:rPr>
          <w:rFonts w:cs="Times New Roman"/>
          <w:i/>
          <w:iCs/>
          <w:color w:val="000000"/>
          <w:szCs w:val="28"/>
        </w:rPr>
      </w:pPr>
      <w:r w:rsidRPr="00E70491">
        <w:rPr>
          <w:rFonts w:cs="Times New Roman"/>
          <w:i/>
          <w:iCs/>
          <w:color w:val="000000"/>
          <w:szCs w:val="28"/>
        </w:rPr>
        <w:t>Cadrul legislativ/normativ în domeniul protecției aerului atmosferic</w:t>
      </w:r>
      <w:r w:rsidRPr="00E70491">
        <w:rPr>
          <w:rFonts w:cs="Times New Roman"/>
          <w:iCs/>
          <w:color w:val="000000"/>
          <w:szCs w:val="28"/>
        </w:rPr>
        <w:t xml:space="preserve"> este unul preponderent învechit și este reprezentat de </w:t>
      </w:r>
      <w:r w:rsidRPr="00E70491">
        <w:rPr>
          <w:rFonts w:cs="Times New Roman"/>
          <w:color w:val="000000"/>
          <w:szCs w:val="28"/>
        </w:rPr>
        <w:t>Legea nr.</w:t>
      </w:r>
      <w:r w:rsidR="001E7F89">
        <w:rPr>
          <w:rFonts w:cs="Times New Roman"/>
          <w:color w:val="000000"/>
          <w:szCs w:val="28"/>
        </w:rPr>
        <w:t xml:space="preserve"> </w:t>
      </w:r>
      <w:r w:rsidRPr="00E70491">
        <w:rPr>
          <w:rFonts w:cs="Times New Roman"/>
          <w:color w:val="000000"/>
          <w:szCs w:val="28"/>
        </w:rPr>
        <w:t>1515 din 16 iunie 1993 privind protecţia mediului înconjurător, Legea n</w:t>
      </w:r>
      <w:r w:rsidRPr="00E70491">
        <w:rPr>
          <w:rFonts w:eastAsia="Times New Roman" w:cs="Times New Roman"/>
          <w:color w:val="000000"/>
          <w:szCs w:val="28"/>
          <w:lang w:eastAsia="ru-RU"/>
        </w:rPr>
        <w:t>r. 1422 din  17</w:t>
      </w:r>
      <w:r w:rsidR="000A6EC3">
        <w:rPr>
          <w:rFonts w:eastAsia="Times New Roman" w:cs="Times New Roman"/>
          <w:color w:val="000000"/>
          <w:szCs w:val="28"/>
          <w:lang w:eastAsia="ru-RU"/>
        </w:rPr>
        <w:t xml:space="preserve"> decembrie </w:t>
      </w:r>
      <w:r w:rsidRPr="00E70491">
        <w:rPr>
          <w:rFonts w:eastAsia="Times New Roman" w:cs="Times New Roman"/>
          <w:color w:val="000000"/>
          <w:szCs w:val="28"/>
          <w:lang w:eastAsia="ru-RU"/>
        </w:rPr>
        <w:t>1997</w:t>
      </w:r>
      <w:r w:rsidRPr="00E70491">
        <w:rPr>
          <w:rFonts w:eastAsia="Times New Roman" w:cs="Times New Roman"/>
          <w:bCs/>
          <w:color w:val="000000"/>
          <w:szCs w:val="28"/>
          <w:lang w:eastAsia="ru-RU"/>
        </w:rPr>
        <w:t xml:space="preserve"> privind protecţia aerului atmos</w:t>
      </w:r>
      <w:r w:rsidR="004A2F72" w:rsidRPr="00E70491">
        <w:rPr>
          <w:rFonts w:eastAsia="Times New Roman" w:cs="Times New Roman"/>
          <w:bCs/>
          <w:color w:val="000000"/>
          <w:szCs w:val="28"/>
          <w:lang w:eastAsia="ru-RU"/>
        </w:rPr>
        <w:t>f</w:t>
      </w:r>
      <w:r w:rsidRPr="00E70491">
        <w:rPr>
          <w:rFonts w:eastAsia="Times New Roman" w:cs="Times New Roman"/>
          <w:bCs/>
          <w:color w:val="000000"/>
          <w:szCs w:val="28"/>
          <w:lang w:eastAsia="ru-RU"/>
        </w:rPr>
        <w:t xml:space="preserve">eric, </w:t>
      </w:r>
      <w:r w:rsidRPr="00E70491">
        <w:rPr>
          <w:rStyle w:val="Strong"/>
          <w:rFonts w:cs="Times New Roman"/>
          <w:b w:val="0"/>
          <w:color w:val="000000"/>
          <w:szCs w:val="28"/>
        </w:rPr>
        <w:t>Legea n</w:t>
      </w:r>
      <w:r w:rsidRPr="00E70491">
        <w:rPr>
          <w:rFonts w:cs="Times New Roman"/>
          <w:color w:val="000000"/>
          <w:szCs w:val="28"/>
        </w:rPr>
        <w:t>r. 1540 din  25</w:t>
      </w:r>
      <w:r w:rsidR="000A6EC3">
        <w:rPr>
          <w:rFonts w:cs="Times New Roman"/>
          <w:color w:val="000000"/>
          <w:szCs w:val="28"/>
        </w:rPr>
        <w:t xml:space="preserve"> februarie </w:t>
      </w:r>
      <w:r w:rsidRPr="00E70491">
        <w:rPr>
          <w:rFonts w:cs="Times New Roman"/>
          <w:color w:val="000000"/>
          <w:szCs w:val="28"/>
        </w:rPr>
        <w:t xml:space="preserve">1998 privind plata pentru poluarea mediului, </w:t>
      </w:r>
      <w:r w:rsidRPr="00E70491">
        <w:rPr>
          <w:rFonts w:cs="Times New Roman"/>
          <w:spacing w:val="2"/>
          <w:szCs w:val="28"/>
        </w:rPr>
        <w:t>Legea nr. l536 din 25</w:t>
      </w:r>
      <w:r w:rsidR="000A6EC3">
        <w:rPr>
          <w:rFonts w:cs="Times New Roman"/>
          <w:spacing w:val="2"/>
          <w:szCs w:val="28"/>
        </w:rPr>
        <w:t xml:space="preserve"> februarie 199</w:t>
      </w:r>
      <w:r w:rsidRPr="00E70491">
        <w:rPr>
          <w:rFonts w:cs="Times New Roman"/>
          <w:spacing w:val="2"/>
          <w:szCs w:val="28"/>
        </w:rPr>
        <w:t>8 cu privire la activitatea hidrometeorologic</w:t>
      </w:r>
      <w:r w:rsidR="00C2627F">
        <w:rPr>
          <w:rFonts w:cs="Times New Roman"/>
          <w:spacing w:val="2"/>
          <w:szCs w:val="28"/>
        </w:rPr>
        <w:t>ă</w:t>
      </w:r>
      <w:r w:rsidRPr="00E70491">
        <w:rPr>
          <w:rFonts w:cs="Times New Roman"/>
          <w:spacing w:val="2"/>
          <w:szCs w:val="28"/>
        </w:rPr>
        <w:t xml:space="preserve">, </w:t>
      </w:r>
      <w:r w:rsidRPr="00E70491">
        <w:rPr>
          <w:rFonts w:eastAsia="Calibri" w:cs="Times New Roman"/>
          <w:szCs w:val="28"/>
        </w:rPr>
        <w:t>Ordinul Ministrului Mediului nr. 110 din 17</w:t>
      </w:r>
      <w:r w:rsidR="000A6EC3">
        <w:rPr>
          <w:rFonts w:eastAsia="Calibri" w:cs="Times New Roman"/>
          <w:szCs w:val="28"/>
        </w:rPr>
        <w:t xml:space="preserve"> decembrie </w:t>
      </w:r>
      <w:r w:rsidRPr="00E70491">
        <w:rPr>
          <w:rFonts w:eastAsia="Calibri" w:cs="Times New Roman"/>
          <w:szCs w:val="28"/>
        </w:rPr>
        <w:t>2010 „Cu privire la aprobarea Instrucţiunii privind încadrarea întreprinderilor în categorii după nivelul de impact asupra aerului atmosferic”</w:t>
      </w:r>
      <w:r w:rsidR="00B7641D" w:rsidRPr="00E70491">
        <w:rPr>
          <w:rFonts w:eastAsia="Calibri" w:cs="Times New Roman"/>
          <w:szCs w:val="28"/>
        </w:rPr>
        <w:t xml:space="preserve"> ș.a.</w:t>
      </w:r>
      <w:r w:rsidRPr="00E70491">
        <w:rPr>
          <w:rFonts w:eastAsia="Calibri" w:cs="Times New Roman"/>
          <w:szCs w:val="28"/>
        </w:rPr>
        <w:t xml:space="preserve"> </w:t>
      </w:r>
      <w:r w:rsidR="00C2627F">
        <w:rPr>
          <w:rFonts w:eastAsia="Calibri" w:cs="Times New Roman"/>
          <w:szCs w:val="28"/>
        </w:rPr>
        <w:t>Totodată</w:t>
      </w:r>
      <w:r w:rsidRPr="00E70491">
        <w:rPr>
          <w:rFonts w:eastAsia="Calibri" w:cs="Times New Roman"/>
          <w:szCs w:val="28"/>
        </w:rPr>
        <w:t>, în ultimii ani</w:t>
      </w:r>
      <w:r w:rsidR="00C2627F" w:rsidRPr="00C2627F">
        <w:rPr>
          <w:rFonts w:eastAsia="Calibri" w:cs="Times New Roman"/>
          <w:szCs w:val="28"/>
        </w:rPr>
        <w:t xml:space="preserve"> </w:t>
      </w:r>
      <w:r w:rsidR="00C2627F" w:rsidRPr="00E70491">
        <w:rPr>
          <w:rFonts w:eastAsia="Calibri" w:cs="Times New Roman"/>
          <w:szCs w:val="28"/>
        </w:rPr>
        <w:t>au fost adoptate</w:t>
      </w:r>
      <w:r w:rsidRPr="00E70491">
        <w:rPr>
          <w:rFonts w:eastAsia="Calibri" w:cs="Times New Roman"/>
          <w:szCs w:val="28"/>
        </w:rPr>
        <w:t xml:space="preserve"> anu</w:t>
      </w:r>
      <w:r w:rsidR="00D5477F" w:rsidRPr="00E70491">
        <w:rPr>
          <w:rFonts w:eastAsia="Calibri" w:cs="Times New Roman"/>
          <w:szCs w:val="28"/>
        </w:rPr>
        <w:t>m</w:t>
      </w:r>
      <w:r w:rsidRPr="00E70491">
        <w:rPr>
          <w:rFonts w:eastAsia="Calibri" w:cs="Times New Roman"/>
          <w:szCs w:val="28"/>
        </w:rPr>
        <w:t xml:space="preserve">ite </w:t>
      </w:r>
      <w:r w:rsidR="00C2627F">
        <w:rPr>
          <w:rFonts w:eastAsia="Calibri" w:cs="Times New Roman"/>
          <w:szCs w:val="28"/>
        </w:rPr>
        <w:t xml:space="preserve">acte </w:t>
      </w:r>
      <w:r w:rsidRPr="00E70491">
        <w:rPr>
          <w:rFonts w:eastAsia="Calibri" w:cs="Times New Roman"/>
          <w:szCs w:val="28"/>
        </w:rPr>
        <w:t>legi</w:t>
      </w:r>
      <w:r w:rsidR="00C2627F">
        <w:rPr>
          <w:rFonts w:eastAsia="Calibri" w:cs="Times New Roman"/>
          <w:szCs w:val="28"/>
        </w:rPr>
        <w:t>slativ/normative</w:t>
      </w:r>
      <w:r w:rsidRPr="00E70491">
        <w:rPr>
          <w:rFonts w:eastAsia="Calibri" w:cs="Times New Roman"/>
          <w:szCs w:val="28"/>
        </w:rPr>
        <w:t xml:space="preserve"> care </w:t>
      </w:r>
      <w:r w:rsidR="00D5477F" w:rsidRPr="00E70491">
        <w:rPr>
          <w:rFonts w:eastAsia="Calibri" w:cs="Times New Roman"/>
          <w:szCs w:val="28"/>
        </w:rPr>
        <w:t>transpun</w:t>
      </w:r>
      <w:r w:rsidRPr="00E70491">
        <w:rPr>
          <w:rFonts w:eastAsia="Calibri" w:cs="Times New Roman"/>
          <w:szCs w:val="28"/>
        </w:rPr>
        <w:t xml:space="preserve"> legislația europeană,  și anume: Legea n</w:t>
      </w:r>
      <w:r w:rsidRPr="00E70491">
        <w:rPr>
          <w:rFonts w:cs="Times New Roman"/>
          <w:color w:val="000000"/>
          <w:szCs w:val="28"/>
        </w:rPr>
        <w:t>r. 86 din  29</w:t>
      </w:r>
      <w:r w:rsidR="000A6EC3">
        <w:rPr>
          <w:rFonts w:cs="Times New Roman"/>
          <w:color w:val="000000"/>
          <w:szCs w:val="28"/>
        </w:rPr>
        <w:t xml:space="preserve"> mai </w:t>
      </w:r>
      <w:r w:rsidRPr="00E70491">
        <w:rPr>
          <w:rFonts w:cs="Times New Roman"/>
          <w:color w:val="000000"/>
          <w:szCs w:val="28"/>
        </w:rPr>
        <w:t xml:space="preserve">2014 privind evaluarea impactului asupra mediului, </w:t>
      </w:r>
      <w:r w:rsidRPr="00E70491">
        <w:rPr>
          <w:rFonts w:eastAsia="Times New Roman" w:cs="Times New Roman"/>
          <w:bCs/>
          <w:color w:val="000000"/>
          <w:szCs w:val="28"/>
          <w:lang w:eastAsia="ru-RU"/>
        </w:rPr>
        <w:t>Hotărîrea Guvernului n</w:t>
      </w:r>
      <w:r w:rsidRPr="00E70491">
        <w:rPr>
          <w:rFonts w:eastAsia="Times New Roman" w:cs="Times New Roman"/>
          <w:color w:val="000000"/>
          <w:szCs w:val="28"/>
          <w:lang w:eastAsia="ru-RU"/>
        </w:rPr>
        <w:t>r. 414 din  8</w:t>
      </w:r>
      <w:r w:rsidR="000A6EC3">
        <w:rPr>
          <w:rFonts w:eastAsia="Times New Roman" w:cs="Times New Roman"/>
          <w:color w:val="000000"/>
          <w:szCs w:val="28"/>
          <w:lang w:eastAsia="ru-RU"/>
        </w:rPr>
        <w:t xml:space="preserve"> aprilie </w:t>
      </w:r>
      <w:r w:rsidRPr="00E70491">
        <w:rPr>
          <w:rFonts w:eastAsia="Times New Roman" w:cs="Times New Roman"/>
          <w:color w:val="000000"/>
          <w:szCs w:val="28"/>
          <w:lang w:eastAsia="ru-RU"/>
        </w:rPr>
        <w:t>2016</w:t>
      </w:r>
      <w:r w:rsidRPr="00E70491">
        <w:rPr>
          <w:rFonts w:eastAsia="Times New Roman" w:cs="Times New Roman"/>
          <w:bCs/>
          <w:color w:val="000000"/>
          <w:szCs w:val="28"/>
          <w:lang w:eastAsia="ru-RU"/>
        </w:rPr>
        <w:t xml:space="preserve"> pentru aprobarea Regulamentului privind reducerea conţinutului de sulf din anumiţi combustibili lichizi. </w:t>
      </w:r>
    </w:p>
    <w:p w:rsidR="00855B98" w:rsidRPr="00E70491" w:rsidRDefault="00855B98" w:rsidP="00467F19">
      <w:pPr>
        <w:spacing w:after="0" w:line="240" w:lineRule="auto"/>
        <w:rPr>
          <w:rFonts w:eastAsia="Calibri" w:cs="Times New Roman"/>
          <w:szCs w:val="28"/>
        </w:rPr>
      </w:pPr>
    </w:p>
    <w:p w:rsidR="00B13D6D" w:rsidRPr="00E70491" w:rsidRDefault="00B13D6D" w:rsidP="00467F19">
      <w:pPr>
        <w:spacing w:after="0" w:line="240" w:lineRule="auto"/>
        <w:rPr>
          <w:rFonts w:eastAsia="Calibri" w:cs="Times New Roman"/>
          <w:szCs w:val="28"/>
        </w:rPr>
      </w:pPr>
      <w:r w:rsidRPr="00E70491">
        <w:rPr>
          <w:rFonts w:eastAsia="Calibri" w:cs="Times New Roman"/>
          <w:i/>
          <w:szCs w:val="28"/>
        </w:rPr>
        <w:t>Cadrul instituțional în domeniul protecției aerului atmosferic</w:t>
      </w:r>
      <w:r w:rsidRPr="00E70491">
        <w:rPr>
          <w:rFonts w:eastAsia="Calibri" w:cs="Times New Roman"/>
          <w:szCs w:val="28"/>
        </w:rPr>
        <w:t xml:space="preserve"> include următoarele instituții: </w:t>
      </w:r>
    </w:p>
    <w:p w:rsidR="00B13D6D" w:rsidRPr="00E70491" w:rsidRDefault="00B13D6D" w:rsidP="00467F19">
      <w:pPr>
        <w:spacing w:after="0" w:line="240" w:lineRule="auto"/>
        <w:ind w:firstLine="708"/>
        <w:rPr>
          <w:rFonts w:eastAsia="Times New Roman" w:cs="Times New Roman"/>
          <w:szCs w:val="28"/>
        </w:rPr>
      </w:pPr>
      <w:r w:rsidRPr="00D02A8C">
        <w:rPr>
          <w:rFonts w:eastAsia="Times New Roman" w:cs="Times New Roman"/>
          <w:i/>
          <w:szCs w:val="28"/>
        </w:rPr>
        <w:t>Ministerul Agriculturii, Dezvoltării Regionale și Mediului</w:t>
      </w:r>
      <w:r w:rsidR="00AE651E" w:rsidRPr="00D02A8C">
        <w:rPr>
          <w:rFonts w:eastAsia="Times New Roman" w:cs="Times New Roman"/>
          <w:b/>
          <w:i/>
          <w:szCs w:val="28"/>
        </w:rPr>
        <w:t xml:space="preserve"> </w:t>
      </w:r>
      <w:r w:rsidR="00AE651E" w:rsidRPr="00D02A8C">
        <w:rPr>
          <w:rFonts w:eastAsia="Times New Roman" w:cs="Times New Roman"/>
          <w:i/>
          <w:szCs w:val="28"/>
        </w:rPr>
        <w:t>(MADRM)</w:t>
      </w:r>
      <w:r w:rsidR="00D02A8C">
        <w:rPr>
          <w:rFonts w:eastAsia="Times New Roman" w:cs="Times New Roman"/>
          <w:szCs w:val="28"/>
        </w:rPr>
        <w:t>,</w:t>
      </w:r>
      <w:r w:rsidRPr="00E70491">
        <w:rPr>
          <w:rFonts w:eastAsia="Times New Roman" w:cs="Times New Roman"/>
          <w:szCs w:val="28"/>
        </w:rPr>
        <w:t xml:space="preserve"> care elaborează şi promovează politica de stat</w:t>
      </w:r>
      <w:r w:rsidR="000A6EC3">
        <w:rPr>
          <w:rFonts w:eastAsia="Times New Roman" w:cs="Times New Roman"/>
          <w:szCs w:val="28"/>
        </w:rPr>
        <w:t xml:space="preserve"> inclusiv în domeniul protecției aerului atmosferic</w:t>
      </w:r>
      <w:r w:rsidRPr="00E70491">
        <w:rPr>
          <w:rFonts w:eastAsia="Times New Roman" w:cs="Times New Roman"/>
          <w:szCs w:val="28"/>
        </w:rPr>
        <w:t xml:space="preserve">, </w:t>
      </w:r>
      <w:r w:rsidRPr="00E56551">
        <w:rPr>
          <w:rFonts w:eastAsia="Times New Roman" w:cs="Times New Roman"/>
          <w:szCs w:val="28"/>
        </w:rPr>
        <w:t>precum și  actele legislativ/normative în acest domeniu</w:t>
      </w:r>
      <w:r w:rsidRPr="00E70491">
        <w:rPr>
          <w:rFonts w:eastAsia="Times New Roman" w:cs="Times New Roman"/>
          <w:szCs w:val="28"/>
        </w:rPr>
        <w:t xml:space="preserve">. </w:t>
      </w:r>
      <w:r w:rsidRPr="000A6EC3">
        <w:rPr>
          <w:rFonts w:eastAsia="Times New Roman" w:cs="Times New Roman"/>
          <w:szCs w:val="28"/>
        </w:rPr>
        <w:t xml:space="preserve">Urmare aprobării Hotărîrii Guvernului </w:t>
      </w:r>
      <w:r w:rsidR="001E7F89" w:rsidRPr="000A6EC3">
        <w:rPr>
          <w:rFonts w:eastAsia="Times New Roman" w:cs="Times New Roman"/>
          <w:szCs w:val="28"/>
        </w:rPr>
        <w:t xml:space="preserve">nr. </w:t>
      </w:r>
      <w:r w:rsidRPr="000A6EC3">
        <w:rPr>
          <w:rFonts w:eastAsia="Times New Roman" w:cs="Times New Roman"/>
          <w:szCs w:val="28"/>
        </w:rPr>
        <w:t>695 din 30 august 2017</w:t>
      </w:r>
      <w:r w:rsidR="00AE651E" w:rsidRPr="000A6EC3">
        <w:rPr>
          <w:rFonts w:eastAsia="Times New Roman" w:cs="Times New Roman"/>
          <w:szCs w:val="28"/>
        </w:rPr>
        <w:t xml:space="preserve"> cu privire la organizarea și funcționarea Ministerului Agriculturii, Dezvoltării Regionale și Mediului a fost creată Secția politici de aer și schimbări climatice</w:t>
      </w:r>
      <w:r w:rsidR="00AE651E" w:rsidRPr="00E70491">
        <w:rPr>
          <w:rFonts w:eastAsia="Times New Roman" w:cs="Times New Roman"/>
          <w:szCs w:val="28"/>
        </w:rPr>
        <w:t xml:space="preserve">, care are competențe în domeniul </w:t>
      </w:r>
      <w:r w:rsidR="00AE651E" w:rsidRPr="00E70491">
        <w:rPr>
          <w:rFonts w:eastAsia="Times New Roman" w:cs="Times New Roman"/>
          <w:szCs w:val="28"/>
        </w:rPr>
        <w:lastRenderedPageBreak/>
        <w:t xml:space="preserve">protecției aerului atmosferic și a stratului de ozon, precum și în domeniul schimbărilor climei. </w:t>
      </w:r>
      <w:r w:rsidR="00D02A8C">
        <w:rPr>
          <w:rFonts w:eastAsia="Times New Roman" w:cs="Times New Roman"/>
          <w:szCs w:val="28"/>
        </w:rPr>
        <w:t>În Secție</w:t>
      </w:r>
      <w:r w:rsidR="0042298D" w:rsidRPr="00E70491">
        <w:rPr>
          <w:rFonts w:eastAsia="Times New Roman" w:cs="Times New Roman"/>
          <w:szCs w:val="28"/>
        </w:rPr>
        <w:t xml:space="preserve"> activează 4 persoane, antrenate în 3 domenii vaste: protecția aerului atmosferic, protecția stratului de ozon și schimbarea climei.   </w:t>
      </w:r>
    </w:p>
    <w:p w:rsidR="00B13D6D" w:rsidRPr="00E70491" w:rsidRDefault="00B13D6D" w:rsidP="00467F19">
      <w:pPr>
        <w:spacing w:after="0" w:line="240" w:lineRule="auto"/>
        <w:ind w:firstLine="708"/>
        <w:rPr>
          <w:rFonts w:eastAsia="Times New Roman" w:cs="Times New Roman"/>
          <w:szCs w:val="28"/>
        </w:rPr>
      </w:pPr>
      <w:r w:rsidRPr="00D02A8C">
        <w:rPr>
          <w:rFonts w:eastAsia="Times New Roman" w:cs="Times New Roman"/>
          <w:i/>
          <w:szCs w:val="28"/>
        </w:rPr>
        <w:t>Ministerul Sănătăţii</w:t>
      </w:r>
      <w:r w:rsidR="001F58E5" w:rsidRPr="00D02A8C">
        <w:rPr>
          <w:rFonts w:eastAsia="Times New Roman" w:cs="Times New Roman"/>
          <w:i/>
          <w:szCs w:val="28"/>
        </w:rPr>
        <w:t>, Muncii și Protecției Sociale</w:t>
      </w:r>
      <w:r w:rsidR="00D02A8C">
        <w:rPr>
          <w:rFonts w:eastAsia="Times New Roman" w:cs="Times New Roman"/>
          <w:i/>
          <w:szCs w:val="28"/>
        </w:rPr>
        <w:t>,</w:t>
      </w:r>
      <w:r w:rsidRPr="00E70491">
        <w:rPr>
          <w:rFonts w:eastAsia="Times New Roman" w:cs="Times New Roman"/>
          <w:szCs w:val="28"/>
        </w:rPr>
        <w:t xml:space="preserve"> </w:t>
      </w:r>
      <w:r w:rsidR="00D02A8C">
        <w:rPr>
          <w:rFonts w:eastAsia="Times New Roman" w:cs="Times New Roman"/>
          <w:szCs w:val="28"/>
        </w:rPr>
        <w:t xml:space="preserve">care </w:t>
      </w:r>
      <w:r w:rsidRPr="00E70491">
        <w:rPr>
          <w:rFonts w:eastAsia="Times New Roman" w:cs="Times New Roman"/>
          <w:szCs w:val="28"/>
        </w:rPr>
        <w:t>promovează politica de asigurare a calităţii aerului</w:t>
      </w:r>
      <w:r w:rsidR="00D02A8C">
        <w:rPr>
          <w:rFonts w:eastAsia="Times New Roman" w:cs="Times New Roman"/>
          <w:szCs w:val="28"/>
        </w:rPr>
        <w:t>,</w:t>
      </w:r>
      <w:r w:rsidRPr="00E70491">
        <w:rPr>
          <w:rFonts w:eastAsia="Times New Roman" w:cs="Times New Roman"/>
          <w:szCs w:val="28"/>
        </w:rPr>
        <w:t xml:space="preserve"> corespunzătoare securităţii să</w:t>
      </w:r>
      <w:r w:rsidR="0042298D" w:rsidRPr="00E70491">
        <w:rPr>
          <w:rFonts w:eastAsia="Times New Roman" w:cs="Times New Roman"/>
          <w:szCs w:val="28"/>
        </w:rPr>
        <w:t>nătăţii şi bunăstării oamenilor,</w:t>
      </w:r>
      <w:r w:rsidRPr="00E70491">
        <w:rPr>
          <w:rFonts w:eastAsia="Times New Roman" w:cs="Times New Roman"/>
          <w:szCs w:val="28"/>
        </w:rPr>
        <w:t xml:space="preserve"> elaborează normativele concentrațiilor maximal admisibile de poluanţi </w:t>
      </w:r>
      <w:r w:rsidR="00DE1110" w:rsidRPr="00E70491">
        <w:rPr>
          <w:rFonts w:eastAsia="Times New Roman" w:cs="Times New Roman"/>
          <w:szCs w:val="28"/>
        </w:rPr>
        <w:t xml:space="preserve">în relație cu sănătatea umană </w:t>
      </w:r>
      <w:r w:rsidRPr="00E70491">
        <w:rPr>
          <w:rFonts w:eastAsia="Times New Roman" w:cs="Times New Roman"/>
          <w:szCs w:val="28"/>
        </w:rPr>
        <w:t>şi gradul  de  influenţă fizică nocivă a ace</w:t>
      </w:r>
      <w:r w:rsidR="0042298D" w:rsidRPr="00E70491">
        <w:rPr>
          <w:rFonts w:eastAsia="Times New Roman" w:cs="Times New Roman"/>
          <w:szCs w:val="28"/>
        </w:rPr>
        <w:t>stora asupra aerului atmosferic,</w:t>
      </w:r>
      <w:r w:rsidRPr="00E70491">
        <w:rPr>
          <w:rFonts w:eastAsia="Times New Roman" w:cs="Times New Roman"/>
          <w:szCs w:val="28"/>
        </w:rPr>
        <w:t xml:space="preserve"> estimează starea de sănătate a populaţiei în raport cu nivelul de poluare a aerului şi eventualele daune pentru sănătatea oamenilor</w:t>
      </w:r>
      <w:r w:rsidR="000A6EC3">
        <w:rPr>
          <w:rFonts w:eastAsia="Times New Roman" w:cs="Times New Roman"/>
          <w:szCs w:val="28"/>
        </w:rPr>
        <w:t>,</w:t>
      </w:r>
      <w:r w:rsidRPr="00E70491">
        <w:rPr>
          <w:rFonts w:eastAsia="Times New Roman" w:cs="Times New Roman"/>
          <w:szCs w:val="28"/>
        </w:rPr>
        <w:t xml:space="preserve"> exercită controlul de stat asupra respectării normativelor CMA, prin intermediul </w:t>
      </w:r>
      <w:r w:rsidRPr="00E70491">
        <w:rPr>
          <w:rFonts w:eastAsia="Times New Roman" w:cs="Times New Roman"/>
          <w:i/>
          <w:szCs w:val="28"/>
        </w:rPr>
        <w:t>Serviciului de Supraveghere de Stat a Sănătății Publice</w:t>
      </w:r>
      <w:r w:rsidRPr="00E70491">
        <w:rPr>
          <w:rFonts w:eastAsia="Times New Roman" w:cs="Times New Roman"/>
          <w:szCs w:val="28"/>
        </w:rPr>
        <w:t>.</w:t>
      </w:r>
    </w:p>
    <w:p w:rsidR="001F58E5" w:rsidRPr="00E70491" w:rsidRDefault="001F58E5" w:rsidP="00467F19">
      <w:pPr>
        <w:spacing w:after="0" w:line="240" w:lineRule="auto"/>
        <w:ind w:firstLine="708"/>
        <w:rPr>
          <w:rFonts w:eastAsia="Times New Roman" w:cs="Times New Roman"/>
          <w:szCs w:val="28"/>
        </w:rPr>
      </w:pPr>
      <w:r w:rsidRPr="000A6EC3">
        <w:rPr>
          <w:rFonts w:eastAsia="Times New Roman" w:cs="Times New Roman"/>
          <w:i/>
          <w:szCs w:val="28"/>
        </w:rPr>
        <w:t>Serviciului Hidrometeorologic de Stat</w:t>
      </w:r>
      <w:r w:rsidR="00D02A8C" w:rsidRPr="000A6EC3">
        <w:rPr>
          <w:rFonts w:eastAsia="Times New Roman" w:cs="Times New Roman"/>
          <w:szCs w:val="28"/>
        </w:rPr>
        <w:t>,</w:t>
      </w:r>
      <w:r w:rsidRPr="000A6EC3">
        <w:rPr>
          <w:rFonts w:eastAsia="Times New Roman" w:cs="Times New Roman"/>
          <w:szCs w:val="28"/>
        </w:rPr>
        <w:t xml:space="preserve"> care </w:t>
      </w:r>
      <w:r w:rsidR="00D02A8C" w:rsidRPr="000A6EC3">
        <w:rPr>
          <w:rFonts w:eastAsia="Times New Roman" w:cs="Times New Roman"/>
          <w:szCs w:val="28"/>
        </w:rPr>
        <w:t>efectuează</w:t>
      </w:r>
      <w:r w:rsidRPr="000A6EC3">
        <w:rPr>
          <w:rFonts w:eastAsia="Times New Roman" w:cs="Times New Roman"/>
          <w:szCs w:val="28"/>
        </w:rPr>
        <w:t xml:space="preserve"> monitoringul calității aerului,</w:t>
      </w:r>
      <w:r w:rsidR="00B13D6D" w:rsidRPr="000A6EC3">
        <w:rPr>
          <w:rFonts w:eastAsia="Times New Roman" w:cs="Times New Roman"/>
          <w:szCs w:val="28"/>
        </w:rPr>
        <w:t xml:space="preserve"> inform</w:t>
      </w:r>
      <w:r w:rsidR="0042298D" w:rsidRPr="000A6EC3">
        <w:rPr>
          <w:rFonts w:eastAsia="Times New Roman" w:cs="Times New Roman"/>
          <w:szCs w:val="28"/>
        </w:rPr>
        <w:t>î</w:t>
      </w:r>
      <w:r w:rsidR="00B13D6D" w:rsidRPr="000A6EC3">
        <w:rPr>
          <w:rFonts w:eastAsia="Times New Roman" w:cs="Times New Roman"/>
          <w:szCs w:val="28"/>
        </w:rPr>
        <w:t>nd Guvernul, autorităţile administraţiei publice şi populaţia despre nivelul de poluare a aerului</w:t>
      </w:r>
      <w:r w:rsidRPr="000A6EC3">
        <w:rPr>
          <w:rFonts w:eastAsia="Times New Roman" w:cs="Times New Roman"/>
          <w:szCs w:val="28"/>
        </w:rPr>
        <w:t>.</w:t>
      </w:r>
      <w:r w:rsidRPr="00E70491">
        <w:rPr>
          <w:rFonts w:eastAsia="Times New Roman" w:cs="Times New Roman"/>
          <w:szCs w:val="28"/>
        </w:rPr>
        <w:t xml:space="preserve"> </w:t>
      </w:r>
    </w:p>
    <w:p w:rsidR="00B13D6D" w:rsidRPr="00E70491" w:rsidRDefault="00B13D6D" w:rsidP="00467F19">
      <w:pPr>
        <w:spacing w:after="0" w:line="240" w:lineRule="auto"/>
        <w:ind w:firstLine="708"/>
        <w:rPr>
          <w:rFonts w:eastAsia="Times New Roman" w:cs="Times New Roman"/>
          <w:szCs w:val="28"/>
        </w:rPr>
      </w:pPr>
      <w:r w:rsidRPr="00E56551">
        <w:rPr>
          <w:rFonts w:eastAsia="Times New Roman" w:cs="Times New Roman"/>
          <w:i/>
          <w:szCs w:val="28"/>
        </w:rPr>
        <w:t>Inspectoratului Ecologic de Stat</w:t>
      </w:r>
      <w:r w:rsidR="00D02A8C">
        <w:rPr>
          <w:rFonts w:eastAsia="Times New Roman" w:cs="Times New Roman"/>
          <w:szCs w:val="28"/>
        </w:rPr>
        <w:t>,</w:t>
      </w:r>
      <w:r w:rsidR="001F58E5" w:rsidRPr="00E70491">
        <w:rPr>
          <w:rFonts w:eastAsia="Times New Roman" w:cs="Times New Roman"/>
          <w:szCs w:val="28"/>
        </w:rPr>
        <w:t xml:space="preserve"> care </w:t>
      </w:r>
      <w:r w:rsidRPr="00E70491">
        <w:rPr>
          <w:rFonts w:eastAsia="Times New Roman" w:cs="Times New Roman"/>
          <w:szCs w:val="28"/>
        </w:rPr>
        <w:t>autorizează persoanele fizice şi juridice ce desfăşoară activităţi de producţie generatoare de emisii poluante în aerul atmosferic și efectuează controlul de stat în domeniu, inclusiv privind respectare</w:t>
      </w:r>
      <w:r w:rsidR="001F58E5" w:rsidRPr="00E70491">
        <w:rPr>
          <w:rFonts w:eastAsia="Times New Roman" w:cs="Times New Roman"/>
          <w:szCs w:val="28"/>
        </w:rPr>
        <w:t xml:space="preserve">a normativelor </w:t>
      </w:r>
      <w:r w:rsidR="007B6BC7" w:rsidRPr="00E70491">
        <w:rPr>
          <w:rFonts w:eastAsia="Times New Roman" w:cs="Times New Roman"/>
          <w:szCs w:val="28"/>
        </w:rPr>
        <w:t>emisiilor limitat admisibile</w:t>
      </w:r>
      <w:r w:rsidR="001F58E5" w:rsidRPr="00E70491">
        <w:rPr>
          <w:rFonts w:eastAsia="Times New Roman" w:cs="Times New Roman"/>
          <w:szCs w:val="28"/>
        </w:rPr>
        <w:t xml:space="preserve"> de poluanți.</w:t>
      </w:r>
    </w:p>
    <w:p w:rsidR="00B13D6D" w:rsidRPr="00E70491" w:rsidRDefault="00B13D6D" w:rsidP="00467F19">
      <w:pPr>
        <w:spacing w:after="0" w:line="240" w:lineRule="auto"/>
        <w:ind w:firstLine="708"/>
        <w:rPr>
          <w:rFonts w:eastAsia="Times New Roman" w:cs="Times New Roman"/>
          <w:szCs w:val="28"/>
        </w:rPr>
      </w:pPr>
      <w:r w:rsidRPr="00E56551">
        <w:rPr>
          <w:rFonts w:eastAsia="Times New Roman" w:cs="Times New Roman"/>
          <w:i/>
          <w:szCs w:val="28"/>
        </w:rPr>
        <w:t>Autorităţile administraţiei publice locale</w:t>
      </w:r>
      <w:r w:rsidR="000A6EC3">
        <w:rPr>
          <w:rFonts w:eastAsia="Times New Roman" w:cs="Times New Roman"/>
          <w:i/>
          <w:szCs w:val="28"/>
        </w:rPr>
        <w:t xml:space="preserve">, </w:t>
      </w:r>
      <w:r w:rsidR="000A6EC3" w:rsidRPr="000A6EC3">
        <w:rPr>
          <w:rFonts w:eastAsia="Times New Roman" w:cs="Times New Roman"/>
          <w:szCs w:val="28"/>
        </w:rPr>
        <w:t>care</w:t>
      </w:r>
      <w:r w:rsidRPr="00E70491">
        <w:rPr>
          <w:rFonts w:eastAsia="Times New Roman" w:cs="Times New Roman"/>
          <w:szCs w:val="28"/>
        </w:rPr>
        <w:t xml:space="preserve"> elaborează măsuri de amenajare şi de creare a spaţiilor verzi în localităţi</w:t>
      </w:r>
      <w:r w:rsidR="0042298D" w:rsidRPr="00E70491">
        <w:rPr>
          <w:rFonts w:eastAsia="Times New Roman" w:cs="Times New Roman"/>
          <w:szCs w:val="28"/>
        </w:rPr>
        <w:t>,</w:t>
      </w:r>
      <w:r w:rsidRPr="00E70491">
        <w:rPr>
          <w:rFonts w:eastAsia="Times New Roman" w:cs="Times New Roman"/>
          <w:szCs w:val="28"/>
        </w:rPr>
        <w:t xml:space="preserve"> asigură planificarea şi realizarea măsurilor de prevenire a acţiunilor nocive ale poluan</w:t>
      </w:r>
      <w:r w:rsidR="001F58E5" w:rsidRPr="00E70491">
        <w:rPr>
          <w:rFonts w:eastAsia="Times New Roman" w:cs="Times New Roman"/>
          <w:szCs w:val="28"/>
        </w:rPr>
        <w:t>ţilor asupra aerului atmosferic</w:t>
      </w:r>
      <w:r w:rsidRPr="00E70491">
        <w:rPr>
          <w:rFonts w:eastAsia="Times New Roman" w:cs="Times New Roman"/>
          <w:szCs w:val="28"/>
        </w:rPr>
        <w:t>.</w:t>
      </w:r>
    </w:p>
    <w:p w:rsidR="001F58E5" w:rsidRPr="00E70491" w:rsidRDefault="001F58E5" w:rsidP="00467F19">
      <w:pPr>
        <w:spacing w:after="0" w:line="240" w:lineRule="auto"/>
        <w:ind w:firstLine="708"/>
        <w:rPr>
          <w:rFonts w:eastAsia="Times New Roman" w:cs="Times New Roman"/>
          <w:szCs w:val="28"/>
        </w:rPr>
      </w:pPr>
      <w:r w:rsidRPr="00E70491">
        <w:rPr>
          <w:rFonts w:eastAsia="Times New Roman" w:cs="Times New Roman"/>
          <w:szCs w:val="28"/>
        </w:rPr>
        <w:t>St</w:t>
      </w:r>
      <w:r w:rsidR="00E56551">
        <w:rPr>
          <w:rFonts w:eastAsia="Times New Roman" w:cs="Times New Roman"/>
          <w:szCs w:val="28"/>
        </w:rPr>
        <w:t>r</w:t>
      </w:r>
      <w:r w:rsidRPr="00E70491">
        <w:rPr>
          <w:rFonts w:eastAsia="Times New Roman" w:cs="Times New Roman"/>
          <w:szCs w:val="28"/>
        </w:rPr>
        <w:t xml:space="preserve">uctura actuală a sistemului instituțional în domeniul protecției aerului atmosferic relevă lipsa principiului delimitării clare a atribuțiilor de elaborare a politicilor și actelor normative, implementarea lor și control. </w:t>
      </w:r>
      <w:r w:rsidR="00DE1110" w:rsidRPr="00E70491">
        <w:rPr>
          <w:rFonts w:eastAsia="Times New Roman" w:cs="Times New Roman"/>
          <w:szCs w:val="28"/>
        </w:rPr>
        <w:t xml:space="preserve">Aceasta este o problemă a întregului sistem de protecției a mediului și urmare </w:t>
      </w:r>
      <w:r w:rsidR="0042298D" w:rsidRPr="00E70491">
        <w:rPr>
          <w:rFonts w:eastAsia="Times New Roman" w:cs="Times New Roman"/>
          <w:szCs w:val="28"/>
        </w:rPr>
        <w:t>a adoptării Legii 185 din 21 septembrie 2017 pentru modificarea și completarea unor acte legislative, MADRM urmează să instituie Agenția de Mediu, care va prelua de la instituțiile de mediu existente competențele ce țin de implementarea politicilor și a actelor legislative/normative în domeniu, eliberarea actelor permisive și monitoringul</w:t>
      </w:r>
      <w:r w:rsidR="000066DE" w:rsidRPr="00E70491">
        <w:rPr>
          <w:rFonts w:eastAsia="Times New Roman" w:cs="Times New Roman"/>
          <w:szCs w:val="28"/>
        </w:rPr>
        <w:t xml:space="preserve"> calității</w:t>
      </w:r>
      <w:r w:rsidR="0042298D" w:rsidRPr="00E70491">
        <w:rPr>
          <w:rFonts w:eastAsia="Times New Roman" w:cs="Times New Roman"/>
          <w:szCs w:val="28"/>
        </w:rPr>
        <w:t xml:space="preserve"> componentelor de mediu.  </w:t>
      </w:r>
    </w:p>
    <w:p w:rsidR="0042298D" w:rsidRPr="00E70491" w:rsidRDefault="002A3CC2" w:rsidP="00467F19">
      <w:pPr>
        <w:spacing w:after="0" w:line="240" w:lineRule="auto"/>
        <w:ind w:firstLine="708"/>
        <w:rPr>
          <w:rFonts w:eastAsia="Times New Roman" w:cs="Times New Roman"/>
          <w:szCs w:val="28"/>
        </w:rPr>
      </w:pPr>
      <w:r w:rsidRPr="00E70491">
        <w:rPr>
          <w:rFonts w:eastAsia="Times New Roman" w:cs="Times New Roman"/>
          <w:szCs w:val="28"/>
        </w:rPr>
        <w:t>Problemele evidențiate:</w:t>
      </w:r>
    </w:p>
    <w:p w:rsidR="00E71E84" w:rsidRPr="00E70491" w:rsidRDefault="00E71E84" w:rsidP="00D40E8A">
      <w:pPr>
        <w:pStyle w:val="ListParagraph"/>
        <w:numPr>
          <w:ilvl w:val="0"/>
          <w:numId w:val="10"/>
        </w:numPr>
        <w:spacing w:after="0" w:line="240" w:lineRule="auto"/>
        <w:ind w:left="0" w:firstLine="720"/>
        <w:rPr>
          <w:rFonts w:eastAsia="Times New Roman" w:cs="Times New Roman"/>
          <w:szCs w:val="28"/>
        </w:rPr>
      </w:pPr>
      <w:r w:rsidRPr="00E70491">
        <w:rPr>
          <w:rFonts w:eastAsia="Times New Roman" w:cs="Times New Roman"/>
          <w:szCs w:val="28"/>
        </w:rPr>
        <w:t>Existența unui cadru legislativ învechit și nealiniat la prevederile directivelor europene;</w:t>
      </w:r>
    </w:p>
    <w:p w:rsidR="002A3CC2" w:rsidRPr="000A6EC3" w:rsidRDefault="00E56551" w:rsidP="00D40E8A">
      <w:pPr>
        <w:pStyle w:val="ListParagraph"/>
        <w:numPr>
          <w:ilvl w:val="0"/>
          <w:numId w:val="10"/>
        </w:numPr>
        <w:spacing w:after="0" w:line="240" w:lineRule="auto"/>
        <w:ind w:left="0" w:firstLine="720"/>
        <w:rPr>
          <w:rFonts w:eastAsia="Times New Roman" w:cs="Times New Roman"/>
          <w:szCs w:val="28"/>
        </w:rPr>
      </w:pPr>
      <w:r w:rsidRPr="000A6EC3">
        <w:rPr>
          <w:rFonts w:eastAsia="Times New Roman" w:cs="Times New Roman"/>
          <w:szCs w:val="28"/>
        </w:rPr>
        <w:t>Necorespunderea</w:t>
      </w:r>
      <w:r w:rsidR="003A41BB" w:rsidRPr="000A6EC3">
        <w:rPr>
          <w:rFonts w:eastAsia="Times New Roman" w:cs="Times New Roman"/>
          <w:szCs w:val="28"/>
        </w:rPr>
        <w:t xml:space="preserve"> </w:t>
      </w:r>
      <w:r w:rsidR="00EB7E67" w:rsidRPr="000A6EC3">
        <w:rPr>
          <w:rFonts w:eastAsia="Times New Roman" w:cs="Times New Roman"/>
          <w:szCs w:val="28"/>
        </w:rPr>
        <w:t xml:space="preserve">cadrului </w:t>
      </w:r>
      <w:r w:rsidR="003A41BB" w:rsidRPr="000A6EC3">
        <w:rPr>
          <w:rFonts w:eastAsia="Times New Roman" w:cs="Times New Roman"/>
          <w:szCs w:val="28"/>
        </w:rPr>
        <w:t>instituțional cu cerințele și provocările din domeniul protecției aerului atmosferic. Atri</w:t>
      </w:r>
      <w:r w:rsidRPr="000A6EC3">
        <w:rPr>
          <w:rFonts w:eastAsia="Times New Roman" w:cs="Times New Roman"/>
          <w:szCs w:val="28"/>
        </w:rPr>
        <w:t>b</w:t>
      </w:r>
      <w:r w:rsidR="003A41BB" w:rsidRPr="000A6EC3">
        <w:rPr>
          <w:rFonts w:eastAsia="Times New Roman" w:cs="Times New Roman"/>
          <w:szCs w:val="28"/>
        </w:rPr>
        <w:t xml:space="preserve">uțiile de elaborate a politicilor în domeniu, de implementare a lor și de control nu sunt repartizate clar între instituțiile din domeniu. Se atestă un șir de confuzii și suprapuneri ale responsabilităților instituțiile de mediu în acest domeniu și alte </w:t>
      </w:r>
      <w:r w:rsidR="000A6EC3" w:rsidRPr="000A6EC3">
        <w:rPr>
          <w:rFonts w:eastAsia="Times New Roman" w:cs="Times New Roman"/>
          <w:szCs w:val="28"/>
        </w:rPr>
        <w:t>instituții din afara sistemului</w:t>
      </w:r>
      <w:r w:rsidR="003A41BB" w:rsidRPr="000A6EC3">
        <w:rPr>
          <w:rFonts w:eastAsia="Times New Roman" w:cs="Times New Roman"/>
          <w:szCs w:val="28"/>
        </w:rPr>
        <w:t xml:space="preserve">. </w:t>
      </w:r>
    </w:p>
    <w:p w:rsidR="003A41BB" w:rsidRPr="00E70491" w:rsidRDefault="003A41BB" w:rsidP="00D40E8A">
      <w:pPr>
        <w:spacing w:after="0" w:line="240" w:lineRule="auto"/>
        <w:ind w:firstLine="720"/>
        <w:rPr>
          <w:rFonts w:eastAsia="Times New Roman" w:cs="Times New Roman"/>
          <w:szCs w:val="28"/>
        </w:rPr>
      </w:pPr>
    </w:p>
    <w:p w:rsidR="003A41BB" w:rsidRPr="00E70491" w:rsidRDefault="003A41BB" w:rsidP="00D40E8A">
      <w:pPr>
        <w:spacing w:after="0" w:line="240" w:lineRule="auto"/>
        <w:rPr>
          <w:rFonts w:eastAsia="Times New Roman" w:cs="Times New Roman"/>
          <w:szCs w:val="28"/>
        </w:rPr>
      </w:pPr>
      <w:r w:rsidRPr="00E70491">
        <w:rPr>
          <w:rFonts w:eastAsia="Times New Roman" w:cs="Times New Roman"/>
          <w:b/>
          <w:szCs w:val="28"/>
        </w:rPr>
        <w:t>Obiectiv specific 1:</w:t>
      </w:r>
      <w:r w:rsidRPr="00E70491">
        <w:rPr>
          <w:rFonts w:eastAsia="Times New Roman" w:cs="Times New Roman"/>
          <w:szCs w:val="28"/>
        </w:rPr>
        <w:t xml:space="preserve"> Asigurarea condițiilor de bună guvernare și eficientizarea potențialului instituțional și managerial în domeniul protecției aerului atmosferic </w:t>
      </w:r>
    </w:p>
    <w:p w:rsidR="001A7CD4" w:rsidRPr="00E70491" w:rsidRDefault="001A7CD4" w:rsidP="00D40E8A">
      <w:pPr>
        <w:keepNext/>
        <w:spacing w:after="0" w:line="240" w:lineRule="auto"/>
        <w:ind w:firstLine="720"/>
        <w:outlineLvl w:val="1"/>
        <w:rPr>
          <w:rFonts w:cs="Times New Roman"/>
          <w:color w:val="000000"/>
          <w:szCs w:val="28"/>
        </w:rPr>
      </w:pPr>
    </w:p>
    <w:p w:rsidR="00EB7E67" w:rsidRPr="00E70491" w:rsidRDefault="00EB7E67" w:rsidP="00D40E8A">
      <w:pPr>
        <w:keepNext/>
        <w:spacing w:after="0" w:line="240" w:lineRule="auto"/>
        <w:ind w:firstLine="720"/>
        <w:outlineLvl w:val="1"/>
        <w:rPr>
          <w:rFonts w:cs="Times New Roman"/>
          <w:i/>
          <w:color w:val="000000"/>
          <w:szCs w:val="28"/>
        </w:rPr>
      </w:pPr>
      <w:r w:rsidRPr="00E70491">
        <w:rPr>
          <w:rFonts w:cs="Times New Roman"/>
          <w:i/>
          <w:color w:val="000000"/>
          <w:szCs w:val="28"/>
        </w:rPr>
        <w:t xml:space="preserve">Direcțiile de acțiune: </w:t>
      </w:r>
    </w:p>
    <w:p w:rsidR="001737CD" w:rsidRPr="00E70491" w:rsidRDefault="00475FE1" w:rsidP="00D40E8A">
      <w:pPr>
        <w:pStyle w:val="ListParagraph"/>
        <w:keepNext/>
        <w:numPr>
          <w:ilvl w:val="0"/>
          <w:numId w:val="12"/>
        </w:numPr>
        <w:spacing w:after="0" w:line="240" w:lineRule="auto"/>
        <w:ind w:left="0" w:firstLine="720"/>
        <w:outlineLvl w:val="1"/>
        <w:rPr>
          <w:rFonts w:cs="Times New Roman"/>
          <w:szCs w:val="28"/>
        </w:rPr>
      </w:pPr>
      <w:r w:rsidRPr="00E70491">
        <w:rPr>
          <w:rFonts w:cs="Times New Roman"/>
          <w:color w:val="000000"/>
          <w:szCs w:val="28"/>
        </w:rPr>
        <w:t>Perfectarea cadrului de politici și legislativ</w:t>
      </w:r>
      <w:r w:rsidR="00EB7E67" w:rsidRPr="00E70491">
        <w:rPr>
          <w:rFonts w:cs="Times New Roman"/>
          <w:color w:val="000000"/>
          <w:szCs w:val="28"/>
        </w:rPr>
        <w:t xml:space="preserve"> în domeniul protecției aerului </w:t>
      </w:r>
      <w:r w:rsidRPr="00E70491">
        <w:rPr>
          <w:rFonts w:cs="Times New Roman"/>
          <w:color w:val="000000"/>
          <w:szCs w:val="28"/>
        </w:rPr>
        <w:t>atmosferic este o activitate prioritară, care va asigura realizarea tendințelor actuale de dezvoltare a țări</w:t>
      </w:r>
      <w:r w:rsidR="001E7F89">
        <w:rPr>
          <w:rFonts w:cs="Times New Roman"/>
          <w:color w:val="000000"/>
          <w:szCs w:val="28"/>
        </w:rPr>
        <w:t>i</w:t>
      </w:r>
      <w:r w:rsidRPr="00E70491">
        <w:rPr>
          <w:rFonts w:cs="Times New Roman"/>
          <w:color w:val="000000"/>
          <w:szCs w:val="28"/>
        </w:rPr>
        <w:t xml:space="preserve">, și anume </w:t>
      </w:r>
      <w:r w:rsidR="00920DD7" w:rsidRPr="00E70491">
        <w:rPr>
          <w:rFonts w:cs="Times New Roman"/>
          <w:color w:val="000000"/>
          <w:szCs w:val="28"/>
        </w:rPr>
        <w:t xml:space="preserve">integrarea europeană și dezvoltarea durabilă. Astfel, se va pune accentul pe dezvoltarea cadrului politic, legislativ și normativ de protecție a aerului atmosferic, aliniat la cerințele legislației europene. Acordul de Asociere  RM-UE conține 5 directive complexe din domeniul protecției aerului </w:t>
      </w:r>
      <w:r w:rsidR="00EC76FC">
        <w:rPr>
          <w:rFonts w:cs="Times New Roman"/>
          <w:color w:val="000000"/>
          <w:szCs w:val="28"/>
        </w:rPr>
        <w:t xml:space="preserve">atmosferic </w:t>
      </w:r>
      <w:r w:rsidR="00920DD7" w:rsidRPr="00E70491">
        <w:rPr>
          <w:rFonts w:cs="Times New Roman"/>
          <w:color w:val="000000"/>
          <w:szCs w:val="28"/>
        </w:rPr>
        <w:t>ce urmează a fi transpuse în legislația național</w:t>
      </w:r>
      <w:r w:rsidR="0091444A" w:rsidRPr="00E70491">
        <w:rPr>
          <w:rFonts w:cs="Times New Roman"/>
          <w:color w:val="000000"/>
          <w:szCs w:val="28"/>
        </w:rPr>
        <w:t>ă</w:t>
      </w:r>
      <w:r w:rsidR="00920DD7" w:rsidRPr="00E70491">
        <w:rPr>
          <w:rFonts w:cs="Times New Roman"/>
          <w:color w:val="000000"/>
          <w:szCs w:val="28"/>
        </w:rPr>
        <w:t xml:space="preserve">. Mai mult, </w:t>
      </w:r>
      <w:r w:rsidR="00F16389" w:rsidRPr="00E70491">
        <w:rPr>
          <w:rFonts w:cs="Times New Roman"/>
          <w:color w:val="000000"/>
          <w:szCs w:val="28"/>
        </w:rPr>
        <w:t xml:space="preserve">alte 2 directive din domeniul protecției aerului atmosferic sunt prevăzute în Tratatul de Constituire a Comunității Energetice, la care </w:t>
      </w:r>
      <w:r w:rsidR="0023172E">
        <w:rPr>
          <w:rFonts w:cs="Times New Roman"/>
          <w:color w:val="000000"/>
          <w:szCs w:val="28"/>
        </w:rPr>
        <w:t>a aderat</w:t>
      </w:r>
      <w:r w:rsidR="0023172E" w:rsidRPr="00E70491">
        <w:rPr>
          <w:rFonts w:cs="Times New Roman"/>
          <w:color w:val="000000"/>
          <w:szCs w:val="28"/>
        </w:rPr>
        <w:t xml:space="preserve"> </w:t>
      </w:r>
      <w:r w:rsidR="00F16389" w:rsidRPr="00E70491">
        <w:rPr>
          <w:rFonts w:cs="Times New Roman"/>
          <w:color w:val="000000"/>
          <w:szCs w:val="28"/>
        </w:rPr>
        <w:t xml:space="preserve">Republica </w:t>
      </w:r>
      <w:r w:rsidR="0023172E">
        <w:rPr>
          <w:rFonts w:cs="Times New Roman"/>
          <w:color w:val="000000"/>
          <w:szCs w:val="28"/>
        </w:rPr>
        <w:t>Moldova</w:t>
      </w:r>
      <w:r w:rsidR="00F16389" w:rsidRPr="00E70491">
        <w:rPr>
          <w:rFonts w:cs="Times New Roman"/>
          <w:color w:val="000000"/>
          <w:szCs w:val="28"/>
        </w:rPr>
        <w:t>. Astfel, în conformitate cu aceste directive, urmează a fi elaborate următoarele acte legislative</w:t>
      </w:r>
      <w:r w:rsidR="001737CD" w:rsidRPr="00E70491">
        <w:rPr>
          <w:rFonts w:cs="Times New Roman"/>
          <w:color w:val="000000"/>
          <w:szCs w:val="28"/>
        </w:rPr>
        <w:t>/normative</w:t>
      </w:r>
      <w:r w:rsidR="00F16389" w:rsidRPr="00E70491">
        <w:rPr>
          <w:rFonts w:cs="Times New Roman"/>
          <w:color w:val="000000"/>
          <w:szCs w:val="28"/>
        </w:rPr>
        <w:t xml:space="preserve"> noi: legea privi</w:t>
      </w:r>
      <w:r w:rsidR="001737CD" w:rsidRPr="00E70491">
        <w:rPr>
          <w:rFonts w:cs="Times New Roman"/>
          <w:color w:val="000000"/>
          <w:szCs w:val="28"/>
        </w:rPr>
        <w:t>n</w:t>
      </w:r>
      <w:r w:rsidR="00F16389" w:rsidRPr="00E70491">
        <w:rPr>
          <w:rFonts w:cs="Times New Roman"/>
          <w:color w:val="000000"/>
          <w:szCs w:val="28"/>
        </w:rPr>
        <w:t>d protecția aerului atmosferic</w:t>
      </w:r>
      <w:r w:rsidR="001737CD" w:rsidRPr="00E70491">
        <w:rPr>
          <w:rFonts w:cs="Times New Roman"/>
          <w:color w:val="000000"/>
          <w:szCs w:val="28"/>
        </w:rPr>
        <w:t xml:space="preserve">, care va transpune Directiva 2008/50, Directiva 2001/81 și Directiva 2004/107; regulamentul privind limitarea emisiilor de compuși organici volatili </w:t>
      </w:r>
      <w:r w:rsidR="001737CD" w:rsidRPr="00E70491">
        <w:rPr>
          <w:rFonts w:cs="Times New Roman"/>
          <w:szCs w:val="28"/>
        </w:rPr>
        <w:t>cauzate de utilizarea de solvenți organici în anumite vopsele și lacuri și în produsele de refinisare a vehiculelor, care v</w:t>
      </w:r>
      <w:r w:rsidR="00EC76FC">
        <w:rPr>
          <w:rFonts w:cs="Times New Roman"/>
          <w:szCs w:val="28"/>
        </w:rPr>
        <w:t>a transpune Directiva 2004/42; r</w:t>
      </w:r>
      <w:r w:rsidR="001737CD" w:rsidRPr="00E70491">
        <w:rPr>
          <w:rFonts w:cs="Times New Roman"/>
          <w:szCs w:val="28"/>
        </w:rPr>
        <w:t xml:space="preserve">egulamentul privind controlul emisiilor de compuși organici volatili rezultați din depozitarea și din distribuția benzinei de la terminale la stațiile de alimentare cu produse petroliere, care va transpune Directiva 94/63; </w:t>
      </w:r>
      <w:r w:rsidR="008F23AB" w:rsidRPr="00E70491">
        <w:rPr>
          <w:rFonts w:cs="Times New Roman"/>
          <w:szCs w:val="28"/>
        </w:rPr>
        <w:t>regulamentul privin</w:t>
      </w:r>
      <w:r w:rsidR="0091444A" w:rsidRPr="00E70491">
        <w:rPr>
          <w:rFonts w:cs="Times New Roman"/>
          <w:szCs w:val="28"/>
        </w:rPr>
        <w:t>d limitarea emisiilor anumitor po</w:t>
      </w:r>
      <w:r w:rsidR="008F23AB" w:rsidRPr="00E70491">
        <w:rPr>
          <w:rFonts w:cs="Times New Roman"/>
          <w:szCs w:val="28"/>
        </w:rPr>
        <w:t>luanți în aerul atmosferic de la instalațiile de ardere mari, care va transpu</w:t>
      </w:r>
      <w:r w:rsidR="004B58AE" w:rsidRPr="00E70491">
        <w:rPr>
          <w:rFonts w:cs="Times New Roman"/>
          <w:szCs w:val="28"/>
        </w:rPr>
        <w:t>ne Directiva 2001/80. Desigur,</w:t>
      </w:r>
      <w:r w:rsidR="008F23AB" w:rsidRPr="00E70491">
        <w:rPr>
          <w:rFonts w:cs="Times New Roman"/>
          <w:szCs w:val="28"/>
        </w:rPr>
        <w:t xml:space="preserve"> cadrul normativ nu se va limita do</w:t>
      </w:r>
      <w:r w:rsidR="004B58AE" w:rsidRPr="00E70491">
        <w:rPr>
          <w:rFonts w:cs="Times New Roman"/>
          <w:szCs w:val="28"/>
        </w:rPr>
        <w:t>ar la aceste acte</w:t>
      </w:r>
      <w:r w:rsidR="008F23AB" w:rsidRPr="00E70491">
        <w:rPr>
          <w:rFonts w:cs="Times New Roman"/>
          <w:szCs w:val="28"/>
        </w:rPr>
        <w:t>.</w:t>
      </w:r>
      <w:r w:rsidR="004B58AE" w:rsidRPr="00E70491">
        <w:rPr>
          <w:rFonts w:cs="Times New Roman"/>
          <w:szCs w:val="28"/>
        </w:rPr>
        <w:t xml:space="preserve"> Odată cu adoptarea/aprobarea acte</w:t>
      </w:r>
      <w:r w:rsidR="0091444A" w:rsidRPr="00E70491">
        <w:rPr>
          <w:rFonts w:cs="Times New Roman"/>
          <w:szCs w:val="28"/>
        </w:rPr>
        <w:t>lor menționate</w:t>
      </w:r>
      <w:r w:rsidR="004B58AE" w:rsidRPr="00E70491">
        <w:rPr>
          <w:rFonts w:cs="Times New Roman"/>
          <w:szCs w:val="28"/>
        </w:rPr>
        <w:t>, va fi inițiată procedura de elaborare a mecanismul</w:t>
      </w:r>
      <w:r w:rsidR="00EB7E67" w:rsidRPr="00E70491">
        <w:rPr>
          <w:rFonts w:cs="Times New Roman"/>
          <w:szCs w:val="28"/>
        </w:rPr>
        <w:t xml:space="preserve">ui de punere în aplicare a lor (regulamente, </w:t>
      </w:r>
      <w:r w:rsidR="0023172E" w:rsidRPr="00E70491">
        <w:rPr>
          <w:rFonts w:cs="Times New Roman"/>
          <w:szCs w:val="28"/>
        </w:rPr>
        <w:t>instrucțiuni</w:t>
      </w:r>
      <w:r w:rsidR="00EB7E67" w:rsidRPr="00E70491">
        <w:rPr>
          <w:rFonts w:cs="Times New Roman"/>
          <w:szCs w:val="28"/>
        </w:rPr>
        <w:t xml:space="preserve">, metodologii, etc.). </w:t>
      </w:r>
      <w:r w:rsidR="004B58AE" w:rsidRPr="00E70491">
        <w:rPr>
          <w:rFonts w:cs="Times New Roman"/>
          <w:szCs w:val="28"/>
        </w:rPr>
        <w:t xml:space="preserve"> </w:t>
      </w:r>
      <w:r w:rsidR="008F23AB" w:rsidRPr="00E70491">
        <w:rPr>
          <w:rFonts w:cs="Times New Roman"/>
          <w:szCs w:val="28"/>
        </w:rPr>
        <w:t xml:space="preserve"> </w:t>
      </w:r>
    </w:p>
    <w:p w:rsidR="00AB3F9D" w:rsidRPr="00E70491" w:rsidRDefault="00CC1663" w:rsidP="00AB3F9D">
      <w:pPr>
        <w:pStyle w:val="ListParagraph"/>
        <w:keepNext/>
        <w:numPr>
          <w:ilvl w:val="0"/>
          <w:numId w:val="12"/>
        </w:numPr>
        <w:spacing w:after="0" w:line="240" w:lineRule="auto"/>
        <w:ind w:left="0" w:firstLine="360"/>
        <w:outlineLvl w:val="1"/>
        <w:rPr>
          <w:rFonts w:cs="Times New Roman"/>
          <w:szCs w:val="28"/>
        </w:rPr>
      </w:pPr>
      <w:r w:rsidRPr="00E70491">
        <w:rPr>
          <w:rFonts w:cs="Times New Roman"/>
          <w:szCs w:val="28"/>
        </w:rPr>
        <w:t>Revizuirea cadrului instituțional din sectorul protecției aerului atmosferic. Transpunerea în legislația națională a directivelor și regulamentelor menționate mai sus nu este suficient</w:t>
      </w:r>
      <w:r w:rsidR="005939EC">
        <w:rPr>
          <w:rFonts w:cs="Times New Roman"/>
          <w:szCs w:val="28"/>
        </w:rPr>
        <w:t>ă</w:t>
      </w:r>
      <w:r w:rsidRPr="00E70491">
        <w:rPr>
          <w:rFonts w:cs="Times New Roman"/>
          <w:szCs w:val="28"/>
        </w:rPr>
        <w:t xml:space="preserve"> pentru a îndeplini cerințele și angajamentele </w:t>
      </w:r>
      <w:r w:rsidR="005939EC">
        <w:rPr>
          <w:rFonts w:cs="Times New Roman"/>
          <w:szCs w:val="28"/>
        </w:rPr>
        <w:t>asumate</w:t>
      </w:r>
      <w:r w:rsidRPr="00E70491">
        <w:rPr>
          <w:rFonts w:cs="Times New Roman"/>
          <w:szCs w:val="28"/>
        </w:rPr>
        <w:t xml:space="preserve">. </w:t>
      </w:r>
      <w:r w:rsidR="00EC76FC">
        <w:rPr>
          <w:rFonts w:cs="Times New Roman"/>
          <w:szCs w:val="28"/>
        </w:rPr>
        <w:t>N</w:t>
      </w:r>
      <w:r w:rsidR="00AF2C45" w:rsidRPr="00E70491">
        <w:rPr>
          <w:rFonts w:cs="Times New Roman"/>
          <w:szCs w:val="28"/>
        </w:rPr>
        <w:t>oile reglementări urmează</w:t>
      </w:r>
      <w:r w:rsidR="00976DD5" w:rsidRPr="00976DD5">
        <w:rPr>
          <w:rFonts w:cs="Times New Roman"/>
          <w:szCs w:val="28"/>
        </w:rPr>
        <w:t xml:space="preserve"> </w:t>
      </w:r>
      <w:r w:rsidR="00976DD5" w:rsidRPr="00E70491">
        <w:rPr>
          <w:rFonts w:cs="Times New Roman"/>
          <w:szCs w:val="28"/>
        </w:rPr>
        <w:t xml:space="preserve">a </w:t>
      </w:r>
      <w:r w:rsidR="00976DD5" w:rsidRPr="00CD5AB4">
        <w:rPr>
          <w:rFonts w:cs="Times New Roman"/>
          <w:szCs w:val="28"/>
        </w:rPr>
        <w:t>fi</w:t>
      </w:r>
      <w:r w:rsidR="00AF2C45" w:rsidRPr="00CD5AB4">
        <w:rPr>
          <w:rFonts w:cs="Times New Roman"/>
          <w:szCs w:val="28"/>
        </w:rPr>
        <w:t xml:space="preserve"> mai întîi</w:t>
      </w:r>
      <w:r w:rsidR="00AF2C45" w:rsidRPr="00E70491">
        <w:rPr>
          <w:rFonts w:cs="Times New Roman"/>
          <w:szCs w:val="28"/>
        </w:rPr>
        <w:t xml:space="preserve"> implementate, </w:t>
      </w:r>
      <w:r w:rsidR="005939EC">
        <w:rPr>
          <w:rFonts w:cs="Times New Roman"/>
          <w:szCs w:val="28"/>
        </w:rPr>
        <w:t xml:space="preserve">iar </w:t>
      </w:r>
      <w:r w:rsidR="00AF2C45" w:rsidRPr="00E70491">
        <w:rPr>
          <w:rFonts w:cs="Times New Roman"/>
          <w:szCs w:val="28"/>
        </w:rPr>
        <w:t xml:space="preserve">ulterior trebuie asigurat controlul aplicării lor. </w:t>
      </w:r>
      <w:r w:rsidR="006D1C87" w:rsidRPr="00E70491">
        <w:rPr>
          <w:rFonts w:cs="Times New Roman"/>
          <w:szCs w:val="28"/>
        </w:rPr>
        <w:t xml:space="preserve">Acest exercițiu va fi </w:t>
      </w:r>
      <w:r w:rsidR="005939EC">
        <w:rPr>
          <w:rFonts w:cs="Times New Roman"/>
          <w:szCs w:val="28"/>
        </w:rPr>
        <w:t>realizat</w:t>
      </w:r>
      <w:r w:rsidR="006D1C87" w:rsidRPr="00E70491">
        <w:rPr>
          <w:rFonts w:cs="Times New Roman"/>
          <w:szCs w:val="28"/>
        </w:rPr>
        <w:t xml:space="preserve"> prin</w:t>
      </w:r>
      <w:r w:rsidR="00513999" w:rsidRPr="00E70491">
        <w:rPr>
          <w:rFonts w:cs="Times New Roman"/>
          <w:szCs w:val="28"/>
        </w:rPr>
        <w:t xml:space="preserve"> repartizarea atribuțiilor de elaborare a politicilor și legislației în domeniu, implementarea lor și controlul implementării. Funcția de elaborare a politicilor și legislației este </w:t>
      </w:r>
      <w:r w:rsidR="005635D4" w:rsidRPr="00976DD5">
        <w:rPr>
          <w:rFonts w:cs="Times New Roman"/>
          <w:szCs w:val="28"/>
        </w:rPr>
        <w:t>pusă în sarcina</w:t>
      </w:r>
      <w:r w:rsidR="00513999" w:rsidRPr="00E70491">
        <w:rPr>
          <w:rFonts w:cs="Times New Roman"/>
          <w:szCs w:val="28"/>
        </w:rPr>
        <w:t xml:space="preserve"> autorității centrale cu </w:t>
      </w:r>
      <w:r w:rsidR="00513999" w:rsidRPr="00976DD5">
        <w:rPr>
          <w:rFonts w:cs="Times New Roman"/>
          <w:szCs w:val="28"/>
        </w:rPr>
        <w:t>atribuții</w:t>
      </w:r>
      <w:r w:rsidR="00513999" w:rsidRPr="00E70491">
        <w:rPr>
          <w:rFonts w:cs="Times New Roman"/>
          <w:szCs w:val="28"/>
        </w:rPr>
        <w:t xml:space="preserve"> în domeniu</w:t>
      </w:r>
      <w:r w:rsidR="00976DD5">
        <w:rPr>
          <w:rFonts w:cs="Times New Roman"/>
          <w:szCs w:val="28"/>
        </w:rPr>
        <w:t>l protecției mediului, inclusiv a aerului atmosferic</w:t>
      </w:r>
      <w:r w:rsidR="00513999" w:rsidRPr="00E70491">
        <w:rPr>
          <w:rFonts w:cs="Times New Roman"/>
          <w:szCs w:val="28"/>
        </w:rPr>
        <w:t>.</w:t>
      </w:r>
      <w:r w:rsidR="00C746CD" w:rsidRPr="00E70491">
        <w:rPr>
          <w:rFonts w:cs="Times New Roman"/>
          <w:szCs w:val="28"/>
        </w:rPr>
        <w:t xml:space="preserve"> Funcția de implementare a politicilor va fi atribuită Agenției de Mediu, care, la moment, este în proces de creare.</w:t>
      </w:r>
      <w:r w:rsidR="00AC3ABA" w:rsidRPr="00E70491">
        <w:rPr>
          <w:rFonts w:cs="Times New Roman"/>
          <w:szCs w:val="28"/>
        </w:rPr>
        <w:t xml:space="preserve"> Implementarea politic</w:t>
      </w:r>
      <w:r w:rsidR="005939EC">
        <w:rPr>
          <w:rFonts w:cs="Times New Roman"/>
          <w:szCs w:val="28"/>
        </w:rPr>
        <w:t>i</w:t>
      </w:r>
      <w:r w:rsidR="00AC3ABA" w:rsidRPr="00E70491">
        <w:rPr>
          <w:rFonts w:cs="Times New Roman"/>
          <w:szCs w:val="28"/>
        </w:rPr>
        <w:t>lor în domeniu va include și eliberarea autorizației privind emisiile în atmosferă de la surse staționare, care la moment este eliberată de Inspectoratul Ecolo</w:t>
      </w:r>
      <w:r w:rsidR="005939EC">
        <w:rPr>
          <w:rFonts w:cs="Times New Roman"/>
          <w:szCs w:val="28"/>
        </w:rPr>
        <w:t>g</w:t>
      </w:r>
      <w:r w:rsidR="00AC3ABA" w:rsidRPr="00E70491">
        <w:rPr>
          <w:rFonts w:cs="Times New Roman"/>
          <w:szCs w:val="28"/>
        </w:rPr>
        <w:t>ic de Stat.</w:t>
      </w:r>
      <w:r w:rsidR="00C746CD" w:rsidRPr="00E70491">
        <w:rPr>
          <w:rFonts w:cs="Times New Roman"/>
          <w:szCs w:val="28"/>
        </w:rPr>
        <w:t xml:space="preserve"> La fel, se planifică</w:t>
      </w:r>
      <w:r w:rsidR="005635D4">
        <w:rPr>
          <w:rFonts w:cs="Times New Roman"/>
          <w:szCs w:val="28"/>
        </w:rPr>
        <w:t xml:space="preserve"> transferarea </w:t>
      </w:r>
      <w:r w:rsidR="00C746CD" w:rsidRPr="00E70491">
        <w:rPr>
          <w:rFonts w:cs="Times New Roman"/>
          <w:szCs w:val="28"/>
        </w:rPr>
        <w:t>atribuțiil</w:t>
      </w:r>
      <w:r w:rsidR="005635D4">
        <w:rPr>
          <w:rFonts w:cs="Times New Roman"/>
          <w:szCs w:val="28"/>
        </w:rPr>
        <w:t>or</w:t>
      </w:r>
      <w:r w:rsidR="00C746CD" w:rsidRPr="00E70491">
        <w:rPr>
          <w:rFonts w:cs="Times New Roman"/>
          <w:szCs w:val="28"/>
        </w:rPr>
        <w:t xml:space="preserve"> de monitoring a</w:t>
      </w:r>
      <w:r w:rsidR="00976DD5">
        <w:rPr>
          <w:rFonts w:cs="Times New Roman"/>
          <w:szCs w:val="28"/>
        </w:rPr>
        <w:t>l</w:t>
      </w:r>
      <w:r w:rsidR="00C746CD" w:rsidRPr="00E70491">
        <w:rPr>
          <w:rFonts w:cs="Times New Roman"/>
          <w:szCs w:val="28"/>
        </w:rPr>
        <w:t xml:space="preserve"> calității aerului atmosferic </w:t>
      </w:r>
      <w:r w:rsidR="00AC3ABA" w:rsidRPr="00E70491">
        <w:rPr>
          <w:rFonts w:cs="Times New Roman"/>
          <w:szCs w:val="28"/>
        </w:rPr>
        <w:t>de la Serviciul Hidrometeorologic de Stat către Agenția</w:t>
      </w:r>
      <w:r w:rsidR="00C746CD" w:rsidRPr="00E70491">
        <w:rPr>
          <w:rFonts w:cs="Times New Roman"/>
          <w:szCs w:val="28"/>
        </w:rPr>
        <w:t xml:space="preserve"> de Mediu. </w:t>
      </w:r>
      <w:r w:rsidR="00AC3ABA" w:rsidRPr="00E70491">
        <w:rPr>
          <w:rFonts w:cs="Times New Roman"/>
          <w:szCs w:val="28"/>
        </w:rPr>
        <w:t xml:space="preserve">Controlul aplicării legislației în domeniu va fi pus în sarcina exclusivă a Inspectoratului de Protecție a Mediului. </w:t>
      </w:r>
      <w:r w:rsidR="00DE07C0" w:rsidRPr="00E70491">
        <w:rPr>
          <w:rFonts w:cs="Times New Roman"/>
          <w:szCs w:val="28"/>
        </w:rPr>
        <w:t>La fel, vor fi revizuite și atribuțiile în domeniul protecției aerului atmosferic</w:t>
      </w:r>
      <w:r w:rsidR="005635D4">
        <w:rPr>
          <w:rFonts w:cs="Times New Roman"/>
          <w:szCs w:val="28"/>
        </w:rPr>
        <w:t>,</w:t>
      </w:r>
      <w:r w:rsidR="00DE07C0" w:rsidRPr="00E70491">
        <w:rPr>
          <w:rFonts w:cs="Times New Roman"/>
          <w:szCs w:val="28"/>
        </w:rPr>
        <w:t xml:space="preserve"> pe care le au unele instituții din afara sistemului instituțional de protecție a mediului. </w:t>
      </w:r>
    </w:p>
    <w:p w:rsidR="00AB3F9D" w:rsidRPr="00E70491" w:rsidRDefault="00AB3F9D" w:rsidP="00AB3F9D">
      <w:pPr>
        <w:pStyle w:val="ListParagraph"/>
        <w:keepNext/>
        <w:spacing w:after="0" w:line="240" w:lineRule="auto"/>
        <w:ind w:left="0" w:firstLine="360"/>
        <w:outlineLvl w:val="1"/>
        <w:rPr>
          <w:rFonts w:cs="Times New Roman"/>
          <w:szCs w:val="28"/>
        </w:rPr>
      </w:pPr>
      <w:r w:rsidRPr="00E70491">
        <w:rPr>
          <w:rFonts w:cs="Times New Roman"/>
          <w:szCs w:val="28"/>
        </w:rPr>
        <w:t xml:space="preserve">Activitatea de monitoring a calității aerului este una de bază în acest domeniu. Conform recomandărilor experților din cadrul proiectului GIZ </w:t>
      </w:r>
      <w:r w:rsidR="005635D4">
        <w:rPr>
          <w:rFonts w:cs="Times New Roman"/>
        </w:rPr>
        <w:t>”</w:t>
      </w:r>
      <w:r w:rsidRPr="00E70491">
        <w:rPr>
          <w:rFonts w:cs="Times New Roman"/>
        </w:rPr>
        <w:t xml:space="preserve">Dezvoltarea </w:t>
      </w:r>
      <w:r w:rsidRPr="00E70491">
        <w:rPr>
          <w:rFonts w:cs="Times New Roman"/>
        </w:rPr>
        <w:lastRenderedPageBreak/>
        <w:t>Capacităților pentru Alinierea la Obiectivele Climatice ale UE în Țările din Parteneriatul Estic”</w:t>
      </w:r>
      <w:r w:rsidR="001E7F89">
        <w:rPr>
          <w:rFonts w:cs="Times New Roman"/>
        </w:rPr>
        <w:t>,</w:t>
      </w:r>
      <w:r w:rsidRPr="00E70491">
        <w:rPr>
          <w:rFonts w:cs="Times New Roman"/>
        </w:rPr>
        <w:t xml:space="preserve"> </w:t>
      </w:r>
      <w:r w:rsidR="009343F9" w:rsidRPr="00E70491">
        <w:rPr>
          <w:rFonts w:cs="Times New Roman"/>
        </w:rPr>
        <w:t>unitatea structurală responsabilă</w:t>
      </w:r>
      <w:r w:rsidRPr="00E70491">
        <w:rPr>
          <w:rFonts w:cs="Times New Roman"/>
        </w:rPr>
        <w:t xml:space="preserve"> de </w:t>
      </w:r>
      <w:r w:rsidR="009343F9" w:rsidRPr="00E70491">
        <w:rPr>
          <w:rFonts w:cs="Times New Roman"/>
        </w:rPr>
        <w:t xml:space="preserve">monitoring și management a calității aerului din cadrul Agenției de Mediu trebuie să </w:t>
      </w:r>
      <w:r w:rsidR="006772E7">
        <w:rPr>
          <w:rFonts w:cs="Times New Roman"/>
        </w:rPr>
        <w:t>aibă următoarea structură</w:t>
      </w:r>
      <w:r w:rsidR="009343F9" w:rsidRPr="00E70491">
        <w:rPr>
          <w:rFonts w:cs="Times New Roman"/>
        </w:rPr>
        <w:t>: Centrul de mentenanță și servicii, Laboratorul de referință și calibrare, Centrul rețelei de monitoring, Evaluarea și informarea privi</w:t>
      </w:r>
      <w:r w:rsidR="006772E7">
        <w:rPr>
          <w:rFonts w:cs="Times New Roman"/>
        </w:rPr>
        <w:t>n</w:t>
      </w:r>
      <w:r w:rsidR="009343F9" w:rsidRPr="00E70491">
        <w:rPr>
          <w:rFonts w:cs="Times New Roman"/>
        </w:rPr>
        <w:t xml:space="preserve">d calitatea aerului și Laboratorul analitic. Conform evaluărilor, această structură organizațională poate fi operaționalizată de 17 persoane.      </w:t>
      </w:r>
    </w:p>
    <w:p w:rsidR="00F9176D" w:rsidRPr="00E70491" w:rsidRDefault="00F9176D" w:rsidP="00467F19">
      <w:pPr>
        <w:keepNext/>
        <w:spacing w:after="0" w:line="240" w:lineRule="auto"/>
        <w:outlineLvl w:val="1"/>
        <w:rPr>
          <w:rFonts w:cs="Times New Roman"/>
          <w:szCs w:val="28"/>
        </w:rPr>
      </w:pPr>
    </w:p>
    <w:p w:rsidR="00F9176D" w:rsidRPr="00E70491" w:rsidRDefault="000066DE" w:rsidP="004C632C">
      <w:pPr>
        <w:keepNext/>
        <w:spacing w:after="0" w:line="240" w:lineRule="auto"/>
        <w:jc w:val="center"/>
        <w:outlineLvl w:val="1"/>
        <w:rPr>
          <w:rFonts w:cs="Times New Roman"/>
          <w:b/>
          <w:szCs w:val="28"/>
        </w:rPr>
      </w:pPr>
      <w:r w:rsidRPr="00E70491">
        <w:rPr>
          <w:rFonts w:cs="Times New Roman"/>
          <w:b/>
          <w:szCs w:val="28"/>
        </w:rPr>
        <w:t>Secțiunea 2</w:t>
      </w:r>
    </w:p>
    <w:p w:rsidR="000066DE" w:rsidRPr="00E70491" w:rsidRDefault="000066DE" w:rsidP="004C632C">
      <w:pPr>
        <w:keepNext/>
        <w:spacing w:after="0" w:line="240" w:lineRule="auto"/>
        <w:jc w:val="center"/>
        <w:outlineLvl w:val="1"/>
        <w:rPr>
          <w:rFonts w:cs="Times New Roman"/>
          <w:b/>
          <w:szCs w:val="28"/>
        </w:rPr>
      </w:pPr>
      <w:r w:rsidRPr="00E70491">
        <w:rPr>
          <w:rFonts w:cs="Times New Roman"/>
          <w:b/>
          <w:szCs w:val="28"/>
        </w:rPr>
        <w:t>Sistemul de monitoring al calității aerului atmosferic</w:t>
      </w:r>
    </w:p>
    <w:p w:rsidR="000066DE" w:rsidRPr="00E70491" w:rsidRDefault="000066DE" w:rsidP="00467F19">
      <w:pPr>
        <w:keepNext/>
        <w:spacing w:after="0" w:line="240" w:lineRule="auto"/>
        <w:outlineLvl w:val="1"/>
        <w:rPr>
          <w:rFonts w:cs="Times New Roman"/>
          <w:b/>
          <w:szCs w:val="28"/>
        </w:rPr>
      </w:pPr>
    </w:p>
    <w:p w:rsidR="00256380" w:rsidRPr="00E70491" w:rsidRDefault="00256380" w:rsidP="00467F19">
      <w:pPr>
        <w:pStyle w:val="Listparagraf"/>
        <w:tabs>
          <w:tab w:val="left" w:pos="851"/>
          <w:tab w:val="left" w:pos="993"/>
        </w:tabs>
        <w:spacing w:before="100" w:beforeAutospacing="1" w:after="0" w:line="240" w:lineRule="auto"/>
        <w:ind w:left="0" w:firstLine="720"/>
        <w:jc w:val="both"/>
        <w:rPr>
          <w:rFonts w:ascii="Times New Roman" w:hAnsi="Times New Roman"/>
          <w:sz w:val="28"/>
          <w:szCs w:val="28"/>
          <w:lang w:eastAsia="ru-RU"/>
        </w:rPr>
      </w:pPr>
      <w:r w:rsidRPr="00E70491">
        <w:rPr>
          <w:rFonts w:ascii="Times New Roman" w:hAnsi="Times New Roman"/>
          <w:sz w:val="28"/>
          <w:szCs w:val="28"/>
        </w:rPr>
        <w:t>Conform cadrului legal, monitorizarea poluării aerului se realizează de către Serviciul Hidrometeorologic de Stat (în continuare SHS). În acest sens, SHS dispune de o rețea de supraveghere constituită din 17 posturi de monitorizare staționare</w:t>
      </w:r>
      <w:r w:rsidR="00976DD5">
        <w:rPr>
          <w:rFonts w:ascii="Times New Roman" w:hAnsi="Times New Roman"/>
          <w:sz w:val="28"/>
          <w:szCs w:val="28"/>
        </w:rPr>
        <w:t>,</w:t>
      </w:r>
      <w:r w:rsidRPr="00E70491">
        <w:rPr>
          <w:rFonts w:ascii="Times New Roman" w:hAnsi="Times New Roman"/>
          <w:sz w:val="28"/>
          <w:szCs w:val="28"/>
        </w:rPr>
        <w:t xml:space="preserve"> amplasate în 5 centre industrializate ale Republicii (Chişinău</w:t>
      </w:r>
      <w:r w:rsidR="006772E7">
        <w:rPr>
          <w:rFonts w:ascii="Times New Roman" w:hAnsi="Times New Roman"/>
          <w:sz w:val="28"/>
          <w:szCs w:val="28"/>
        </w:rPr>
        <w:t xml:space="preserve"> </w:t>
      </w:r>
      <w:r w:rsidRPr="00E70491">
        <w:rPr>
          <w:rFonts w:ascii="Times New Roman" w:hAnsi="Times New Roman"/>
          <w:sz w:val="28"/>
          <w:szCs w:val="28"/>
        </w:rPr>
        <w:t>-</w:t>
      </w:r>
      <w:r w:rsidR="006772E7">
        <w:rPr>
          <w:rFonts w:ascii="Times New Roman" w:hAnsi="Times New Roman"/>
          <w:sz w:val="28"/>
          <w:szCs w:val="28"/>
        </w:rPr>
        <w:t xml:space="preserve"> </w:t>
      </w:r>
      <w:r w:rsidRPr="00E70491">
        <w:rPr>
          <w:rFonts w:ascii="Times New Roman" w:hAnsi="Times New Roman"/>
          <w:sz w:val="28"/>
          <w:szCs w:val="28"/>
        </w:rPr>
        <w:t>6 posturi, Bălţi</w:t>
      </w:r>
      <w:r w:rsidR="008A486A" w:rsidRPr="00E70491">
        <w:rPr>
          <w:rFonts w:ascii="Times New Roman" w:hAnsi="Times New Roman"/>
          <w:sz w:val="28"/>
          <w:szCs w:val="28"/>
        </w:rPr>
        <w:t xml:space="preserve"> – </w:t>
      </w:r>
      <w:r w:rsidRPr="00E70491">
        <w:rPr>
          <w:rFonts w:ascii="Times New Roman" w:hAnsi="Times New Roman"/>
          <w:sz w:val="28"/>
          <w:szCs w:val="28"/>
        </w:rPr>
        <w:t>2</w:t>
      </w:r>
      <w:r w:rsidR="008A486A" w:rsidRPr="00E70491">
        <w:rPr>
          <w:rFonts w:ascii="Times New Roman" w:hAnsi="Times New Roman"/>
          <w:sz w:val="28"/>
          <w:szCs w:val="28"/>
        </w:rPr>
        <w:t xml:space="preserve"> </w:t>
      </w:r>
      <w:r w:rsidRPr="00E70491">
        <w:rPr>
          <w:rFonts w:ascii="Times New Roman" w:hAnsi="Times New Roman"/>
          <w:sz w:val="28"/>
          <w:szCs w:val="28"/>
        </w:rPr>
        <w:t xml:space="preserve">posturi, Bender </w:t>
      </w:r>
      <w:r w:rsidR="008A486A" w:rsidRPr="00E70491">
        <w:rPr>
          <w:rFonts w:ascii="Times New Roman" w:hAnsi="Times New Roman"/>
          <w:sz w:val="28"/>
          <w:szCs w:val="28"/>
        </w:rPr>
        <w:t xml:space="preserve">– </w:t>
      </w:r>
      <w:r w:rsidRPr="00E70491">
        <w:rPr>
          <w:rFonts w:ascii="Times New Roman" w:hAnsi="Times New Roman"/>
          <w:sz w:val="28"/>
          <w:szCs w:val="28"/>
        </w:rPr>
        <w:t>4</w:t>
      </w:r>
      <w:r w:rsidR="008A486A" w:rsidRPr="00E70491">
        <w:rPr>
          <w:rFonts w:ascii="Times New Roman" w:hAnsi="Times New Roman"/>
          <w:sz w:val="28"/>
          <w:szCs w:val="28"/>
        </w:rPr>
        <w:t xml:space="preserve"> </w:t>
      </w:r>
      <w:r w:rsidRPr="00E70491">
        <w:rPr>
          <w:rFonts w:ascii="Times New Roman" w:hAnsi="Times New Roman"/>
          <w:sz w:val="28"/>
          <w:szCs w:val="28"/>
        </w:rPr>
        <w:t>posturi, Tiraspol</w:t>
      </w:r>
      <w:r w:rsidR="008A486A" w:rsidRPr="00E70491">
        <w:rPr>
          <w:rFonts w:ascii="Times New Roman" w:hAnsi="Times New Roman"/>
          <w:sz w:val="28"/>
          <w:szCs w:val="28"/>
        </w:rPr>
        <w:t xml:space="preserve"> – </w:t>
      </w:r>
      <w:r w:rsidRPr="00E70491">
        <w:rPr>
          <w:rFonts w:ascii="Times New Roman" w:hAnsi="Times New Roman"/>
          <w:sz w:val="28"/>
          <w:szCs w:val="28"/>
        </w:rPr>
        <w:t>3</w:t>
      </w:r>
      <w:r w:rsidR="008A486A" w:rsidRPr="00E70491">
        <w:rPr>
          <w:rFonts w:ascii="Times New Roman" w:hAnsi="Times New Roman"/>
          <w:sz w:val="28"/>
          <w:szCs w:val="28"/>
        </w:rPr>
        <w:t xml:space="preserve"> </w:t>
      </w:r>
      <w:r w:rsidRPr="00E70491">
        <w:rPr>
          <w:rFonts w:ascii="Times New Roman" w:hAnsi="Times New Roman"/>
          <w:sz w:val="28"/>
          <w:szCs w:val="28"/>
        </w:rPr>
        <w:t>posturi, Rîbniţa</w:t>
      </w:r>
      <w:r w:rsidR="008A486A" w:rsidRPr="00E70491">
        <w:rPr>
          <w:rFonts w:ascii="Times New Roman" w:hAnsi="Times New Roman"/>
          <w:sz w:val="28"/>
          <w:szCs w:val="28"/>
        </w:rPr>
        <w:t xml:space="preserve"> – </w:t>
      </w:r>
      <w:r w:rsidRPr="00E70491">
        <w:rPr>
          <w:rFonts w:ascii="Times New Roman" w:hAnsi="Times New Roman"/>
          <w:sz w:val="28"/>
          <w:szCs w:val="28"/>
        </w:rPr>
        <w:t>2</w:t>
      </w:r>
      <w:r w:rsidR="008A486A" w:rsidRPr="00E70491">
        <w:rPr>
          <w:rFonts w:ascii="Times New Roman" w:hAnsi="Times New Roman"/>
          <w:sz w:val="28"/>
          <w:szCs w:val="28"/>
        </w:rPr>
        <w:t xml:space="preserve"> </w:t>
      </w:r>
      <w:r w:rsidRPr="00E70491">
        <w:rPr>
          <w:rFonts w:ascii="Times New Roman" w:hAnsi="Times New Roman"/>
          <w:sz w:val="28"/>
          <w:szCs w:val="28"/>
        </w:rPr>
        <w:t>posturi), unde se colectează probe de aer a 8-9 poluanți (suspensii solide, SO</w:t>
      </w:r>
      <w:r w:rsidRPr="00E70491">
        <w:rPr>
          <w:rFonts w:ascii="Times New Roman" w:hAnsi="Times New Roman"/>
          <w:sz w:val="28"/>
          <w:szCs w:val="28"/>
          <w:vertAlign w:val="subscript"/>
        </w:rPr>
        <w:t>2</w:t>
      </w:r>
      <w:r w:rsidRPr="00E70491">
        <w:rPr>
          <w:rFonts w:ascii="Times New Roman" w:hAnsi="Times New Roman"/>
          <w:sz w:val="28"/>
          <w:szCs w:val="28"/>
        </w:rPr>
        <w:t>, CO, NO</w:t>
      </w:r>
      <w:r w:rsidRPr="00E70491">
        <w:rPr>
          <w:rFonts w:ascii="Times New Roman" w:hAnsi="Times New Roman"/>
          <w:sz w:val="28"/>
          <w:szCs w:val="28"/>
          <w:vertAlign w:val="subscript"/>
        </w:rPr>
        <w:t>2</w:t>
      </w:r>
      <w:r w:rsidRPr="00E70491">
        <w:rPr>
          <w:rFonts w:ascii="Times New Roman" w:hAnsi="Times New Roman"/>
          <w:sz w:val="28"/>
          <w:szCs w:val="28"/>
        </w:rPr>
        <w:t xml:space="preserve"> şi 4-5 poluanți specifici). </w:t>
      </w:r>
      <w:r w:rsidRPr="00E70491">
        <w:rPr>
          <w:rFonts w:ascii="Times New Roman" w:hAnsi="Times New Roman"/>
          <w:sz w:val="28"/>
          <w:szCs w:val="28"/>
          <w:lang w:eastAsia="ru-RU"/>
        </w:rPr>
        <w:t>La fel, SHS deține 2 stații automate de control a calității aerului atmosferic, inclusiv la nivel transfrontalier (s. Mateuţi, r-</w:t>
      </w:r>
      <w:r w:rsidR="006772E7">
        <w:rPr>
          <w:rFonts w:ascii="Times New Roman" w:hAnsi="Times New Roman"/>
          <w:sz w:val="28"/>
          <w:szCs w:val="28"/>
          <w:lang w:eastAsia="ru-RU"/>
        </w:rPr>
        <w:t>n</w:t>
      </w:r>
      <w:r w:rsidRPr="00E70491">
        <w:rPr>
          <w:rFonts w:ascii="Times New Roman" w:hAnsi="Times New Roman"/>
          <w:sz w:val="28"/>
          <w:szCs w:val="28"/>
          <w:lang w:eastAsia="ru-RU"/>
        </w:rPr>
        <w:t>ul Rezina; or. Leova) cu frecvența în regim de monitorizare continuă 24/24 ore.</w:t>
      </w:r>
      <w:r w:rsidR="00493D50" w:rsidRPr="00E70491">
        <w:rPr>
          <w:rFonts w:ascii="Times New Roman" w:hAnsi="Times New Roman"/>
          <w:sz w:val="28"/>
          <w:szCs w:val="28"/>
          <w:lang w:eastAsia="ru-RU"/>
        </w:rPr>
        <w:t xml:space="preserve"> R</w:t>
      </w:r>
      <w:r w:rsidRPr="00E70491">
        <w:rPr>
          <w:rFonts w:ascii="Times New Roman" w:hAnsi="Times New Roman"/>
          <w:sz w:val="28"/>
          <w:szCs w:val="28"/>
        </w:rPr>
        <w:t>ezultatele probelor de a</w:t>
      </w:r>
      <w:r w:rsidR="006772E7">
        <w:rPr>
          <w:rFonts w:ascii="Times New Roman" w:hAnsi="Times New Roman"/>
          <w:sz w:val="28"/>
          <w:szCs w:val="28"/>
        </w:rPr>
        <w:t>er colectate la cele 17 posturi</w:t>
      </w:r>
      <w:r w:rsidRPr="00E70491">
        <w:rPr>
          <w:rFonts w:ascii="Times New Roman" w:hAnsi="Times New Roman"/>
          <w:sz w:val="28"/>
          <w:szCs w:val="28"/>
        </w:rPr>
        <w:t xml:space="preserve"> nu reflectă situația reală privind calitatea aerului, deoarece acestea se colectează doar de 3 ori pe zi</w:t>
      </w:r>
      <w:r w:rsidR="00525347">
        <w:rPr>
          <w:rFonts w:ascii="Times New Roman" w:hAnsi="Times New Roman"/>
          <w:sz w:val="28"/>
          <w:szCs w:val="28"/>
        </w:rPr>
        <w:t xml:space="preserve">. Probele colectate sunt prelucrate </w:t>
      </w:r>
      <w:r w:rsidRPr="00E70491">
        <w:rPr>
          <w:rFonts w:ascii="Times New Roman" w:hAnsi="Times New Roman"/>
          <w:sz w:val="28"/>
          <w:szCs w:val="28"/>
        </w:rPr>
        <w:t xml:space="preserve"> </w:t>
      </w:r>
      <w:r w:rsidR="00525347" w:rsidRPr="00E70491">
        <w:rPr>
          <w:rFonts w:ascii="Times New Roman" w:hAnsi="Times New Roman"/>
          <w:sz w:val="28"/>
          <w:szCs w:val="28"/>
        </w:rPr>
        <w:t>abia în ziua următoare</w:t>
      </w:r>
      <w:r w:rsidR="00525347">
        <w:rPr>
          <w:rFonts w:ascii="Times New Roman" w:hAnsi="Times New Roman"/>
          <w:sz w:val="28"/>
          <w:szCs w:val="28"/>
        </w:rPr>
        <w:t>,</w:t>
      </w:r>
      <w:r w:rsidR="00525347" w:rsidRPr="00E70491">
        <w:rPr>
          <w:rFonts w:ascii="Times New Roman" w:hAnsi="Times New Roman"/>
          <w:sz w:val="28"/>
          <w:szCs w:val="28"/>
        </w:rPr>
        <w:t xml:space="preserve"> </w:t>
      </w:r>
      <w:r w:rsidRPr="00E70491">
        <w:rPr>
          <w:rFonts w:ascii="Times New Roman" w:hAnsi="Times New Roman"/>
          <w:sz w:val="28"/>
          <w:szCs w:val="28"/>
        </w:rPr>
        <w:t>nefiind cunoscută situația calității aerului pe parcursul zile</w:t>
      </w:r>
      <w:r w:rsidR="00525347">
        <w:rPr>
          <w:rFonts w:ascii="Times New Roman" w:hAnsi="Times New Roman"/>
          <w:sz w:val="28"/>
          <w:szCs w:val="28"/>
        </w:rPr>
        <w:t>i în care au fost prelevate probele</w:t>
      </w:r>
      <w:r w:rsidRPr="00E70491">
        <w:rPr>
          <w:rFonts w:ascii="Times New Roman" w:hAnsi="Times New Roman"/>
          <w:i/>
          <w:sz w:val="28"/>
          <w:szCs w:val="28"/>
        </w:rPr>
        <w:t>.</w:t>
      </w:r>
      <w:r w:rsidR="009C7404" w:rsidRPr="00E70491">
        <w:rPr>
          <w:rFonts w:ascii="Times New Roman" w:hAnsi="Times New Roman"/>
          <w:i/>
          <w:sz w:val="28"/>
          <w:szCs w:val="28"/>
        </w:rPr>
        <w:t xml:space="preserve"> </w:t>
      </w:r>
      <w:r w:rsidR="009C7404" w:rsidRPr="00E70491">
        <w:rPr>
          <w:rFonts w:ascii="Times New Roman" w:hAnsi="Times New Roman"/>
          <w:sz w:val="28"/>
          <w:szCs w:val="28"/>
        </w:rPr>
        <w:t>P</w:t>
      </w:r>
      <w:r w:rsidRPr="00E70491">
        <w:rPr>
          <w:rFonts w:ascii="Times New Roman" w:hAnsi="Times New Roman"/>
          <w:sz w:val="28"/>
          <w:szCs w:val="28"/>
          <w:lang w:eastAsia="ru-RU"/>
        </w:rPr>
        <w:t xml:space="preserve">osturile de monitorizare staționare </w:t>
      </w:r>
      <w:r w:rsidR="00525347">
        <w:rPr>
          <w:rFonts w:ascii="Times New Roman" w:hAnsi="Times New Roman"/>
          <w:sz w:val="28"/>
          <w:szCs w:val="28"/>
          <w:lang w:eastAsia="ru-RU"/>
        </w:rPr>
        <w:t>sînt învechite atî</w:t>
      </w:r>
      <w:r w:rsidR="00525347" w:rsidRPr="00E70491">
        <w:rPr>
          <w:rFonts w:ascii="Times New Roman" w:hAnsi="Times New Roman"/>
          <w:sz w:val="28"/>
          <w:szCs w:val="28"/>
          <w:lang w:eastAsia="ru-RU"/>
        </w:rPr>
        <w:t>t moral</w:t>
      </w:r>
      <w:r w:rsidR="00525347">
        <w:rPr>
          <w:rFonts w:ascii="Times New Roman" w:hAnsi="Times New Roman"/>
          <w:sz w:val="28"/>
          <w:szCs w:val="28"/>
          <w:lang w:eastAsia="ru-RU"/>
        </w:rPr>
        <w:t>,</w:t>
      </w:r>
      <w:r w:rsidR="00525347" w:rsidRPr="00E70491">
        <w:rPr>
          <w:rFonts w:ascii="Times New Roman" w:hAnsi="Times New Roman"/>
          <w:sz w:val="28"/>
          <w:szCs w:val="28"/>
          <w:lang w:eastAsia="ru-RU"/>
        </w:rPr>
        <w:t xml:space="preserve"> c</w:t>
      </w:r>
      <w:r w:rsidR="00525347">
        <w:rPr>
          <w:rFonts w:ascii="Times New Roman" w:hAnsi="Times New Roman"/>
          <w:sz w:val="28"/>
          <w:szCs w:val="28"/>
          <w:lang w:eastAsia="ru-RU"/>
        </w:rPr>
        <w:t>î</w:t>
      </w:r>
      <w:r w:rsidR="00525347" w:rsidRPr="00E70491">
        <w:rPr>
          <w:rFonts w:ascii="Times New Roman" w:hAnsi="Times New Roman"/>
          <w:sz w:val="28"/>
          <w:szCs w:val="28"/>
          <w:lang w:eastAsia="ru-RU"/>
        </w:rPr>
        <w:t>t și fizic</w:t>
      </w:r>
      <w:r w:rsidR="00525347">
        <w:rPr>
          <w:rFonts w:ascii="Times New Roman" w:hAnsi="Times New Roman"/>
          <w:sz w:val="28"/>
          <w:szCs w:val="28"/>
          <w:lang w:eastAsia="ru-RU"/>
        </w:rPr>
        <w:t xml:space="preserve">, fiind instalate în </w:t>
      </w:r>
      <w:r w:rsidRPr="00E70491">
        <w:rPr>
          <w:rFonts w:ascii="Times New Roman" w:hAnsi="Times New Roman"/>
          <w:sz w:val="28"/>
          <w:szCs w:val="28"/>
          <w:lang w:eastAsia="ru-RU"/>
        </w:rPr>
        <w:t>an</w:t>
      </w:r>
      <w:r w:rsidR="006772E7">
        <w:rPr>
          <w:rFonts w:ascii="Times New Roman" w:hAnsi="Times New Roman"/>
          <w:sz w:val="28"/>
          <w:szCs w:val="28"/>
          <w:lang w:eastAsia="ru-RU"/>
        </w:rPr>
        <w:t>ii</w:t>
      </w:r>
      <w:r w:rsidRPr="00E70491">
        <w:rPr>
          <w:rFonts w:ascii="Times New Roman" w:hAnsi="Times New Roman"/>
          <w:sz w:val="28"/>
          <w:szCs w:val="28"/>
          <w:lang w:eastAsia="ru-RU"/>
        </w:rPr>
        <w:t xml:space="preserve"> 1970-1978.</w:t>
      </w:r>
      <w:r w:rsidRPr="00E70491">
        <w:rPr>
          <w:rFonts w:ascii="Times New Roman" w:hAnsi="Times New Roman"/>
          <w:sz w:val="28"/>
          <w:szCs w:val="28"/>
        </w:rPr>
        <w:t xml:space="preserve"> </w:t>
      </w:r>
      <w:r w:rsidR="00525347">
        <w:rPr>
          <w:rFonts w:ascii="Times New Roman" w:hAnsi="Times New Roman"/>
          <w:sz w:val="28"/>
          <w:szCs w:val="28"/>
        </w:rPr>
        <w:t>P</w:t>
      </w:r>
      <w:r w:rsidRPr="00E70491">
        <w:rPr>
          <w:rFonts w:ascii="Times New Roman" w:hAnsi="Times New Roman"/>
          <w:sz w:val="28"/>
          <w:szCs w:val="28"/>
        </w:rPr>
        <w:t>e teritoriul R</w:t>
      </w:r>
      <w:r w:rsidR="00525347">
        <w:rPr>
          <w:rFonts w:ascii="Times New Roman" w:hAnsi="Times New Roman"/>
          <w:sz w:val="28"/>
          <w:szCs w:val="28"/>
        </w:rPr>
        <w:t>epublicii Moldova</w:t>
      </w:r>
      <w:r w:rsidRPr="00E70491">
        <w:rPr>
          <w:rFonts w:ascii="Times New Roman" w:hAnsi="Times New Roman"/>
          <w:sz w:val="28"/>
          <w:szCs w:val="28"/>
        </w:rPr>
        <w:t xml:space="preserve"> există doar trei puncte de monitorizare a </w:t>
      </w:r>
      <w:r w:rsidR="00525347">
        <w:rPr>
          <w:rFonts w:ascii="Times New Roman" w:hAnsi="Times New Roman"/>
          <w:sz w:val="28"/>
          <w:szCs w:val="28"/>
        </w:rPr>
        <w:t xml:space="preserve">pulberilor în suspensie </w:t>
      </w:r>
      <w:r w:rsidRPr="00E70491">
        <w:rPr>
          <w:rFonts w:ascii="Times New Roman" w:hAnsi="Times New Roman"/>
          <w:sz w:val="28"/>
          <w:szCs w:val="28"/>
        </w:rPr>
        <w:t xml:space="preserve"> PM (1 post în s. Mateuți, 1 în or. Leova și 1 în mun. Chișinău), iar pe parcursul perioadei 2015-2016, a funcționat doar cel din mun. Chișinău, din motivul lipsei filtrelor de colectare a probelor.</w:t>
      </w:r>
      <w:r w:rsidR="009D3F90" w:rsidRPr="00E70491">
        <w:rPr>
          <w:rFonts w:ascii="Times New Roman" w:hAnsi="Times New Roman"/>
          <w:sz w:val="28"/>
          <w:szCs w:val="28"/>
        </w:rPr>
        <w:t xml:space="preserve"> </w:t>
      </w:r>
      <w:r w:rsidR="009C7404" w:rsidRPr="00E70491">
        <w:rPr>
          <w:rFonts w:ascii="Times New Roman" w:hAnsi="Times New Roman"/>
          <w:sz w:val="28"/>
          <w:szCs w:val="28"/>
        </w:rPr>
        <w:t>La moment</w:t>
      </w:r>
      <w:r w:rsidR="00525347">
        <w:rPr>
          <w:rFonts w:ascii="Times New Roman" w:hAnsi="Times New Roman"/>
          <w:sz w:val="28"/>
          <w:szCs w:val="28"/>
        </w:rPr>
        <w:t>,</w:t>
      </w:r>
      <w:r w:rsidR="009C7404" w:rsidRPr="00E70491">
        <w:rPr>
          <w:rFonts w:ascii="Times New Roman" w:hAnsi="Times New Roman"/>
          <w:sz w:val="28"/>
          <w:szCs w:val="28"/>
        </w:rPr>
        <w:t xml:space="preserve"> R</w:t>
      </w:r>
      <w:r w:rsidR="00525347">
        <w:rPr>
          <w:rFonts w:ascii="Times New Roman" w:hAnsi="Times New Roman"/>
          <w:sz w:val="28"/>
          <w:szCs w:val="28"/>
        </w:rPr>
        <w:t>epublica Moldova</w:t>
      </w:r>
      <w:r w:rsidR="009C7404" w:rsidRPr="00E70491">
        <w:rPr>
          <w:rFonts w:ascii="Times New Roman" w:hAnsi="Times New Roman"/>
          <w:sz w:val="28"/>
          <w:szCs w:val="28"/>
        </w:rPr>
        <w:t xml:space="preserve"> se ghidează de </w:t>
      </w:r>
      <w:r w:rsidR="009D3F90" w:rsidRPr="00E70491">
        <w:rPr>
          <w:rFonts w:ascii="Times New Roman" w:hAnsi="Times New Roman"/>
          <w:sz w:val="28"/>
          <w:szCs w:val="28"/>
        </w:rPr>
        <w:t>Planul cadru privind dezvoltarea monitoringului pulberilor în suspensie cu fracția 10 şi 2,5 mkm în ţările Europei de Est, Caucaz şi Asia Centrală</w:t>
      </w:r>
      <w:r w:rsidR="009C7404" w:rsidRPr="00E70491">
        <w:rPr>
          <w:rFonts w:ascii="Times New Roman" w:hAnsi="Times New Roman"/>
          <w:sz w:val="28"/>
          <w:szCs w:val="28"/>
        </w:rPr>
        <w:t>, potrivit căruia este necesar de creat rețeaua de monitorizare, inclusiv pentru particulele fine PM, astfel înc</w:t>
      </w:r>
      <w:r w:rsidR="0031364B" w:rsidRPr="00E70491">
        <w:rPr>
          <w:rFonts w:ascii="Times New Roman" w:hAnsi="Times New Roman"/>
          <w:sz w:val="28"/>
          <w:szCs w:val="28"/>
        </w:rPr>
        <w:t>î</w:t>
      </w:r>
      <w:r w:rsidR="009C7404" w:rsidRPr="00E70491">
        <w:rPr>
          <w:rFonts w:ascii="Times New Roman" w:hAnsi="Times New Roman"/>
          <w:sz w:val="28"/>
          <w:szCs w:val="28"/>
        </w:rPr>
        <w:t>t monitorizarea să se efectueze</w:t>
      </w:r>
      <w:r w:rsidR="009C7404" w:rsidRPr="00E70491">
        <w:rPr>
          <w:rFonts w:ascii="Times New Roman" w:hAnsi="Times New Roman"/>
          <w:sz w:val="28"/>
          <w:szCs w:val="28"/>
          <w:vertAlign w:val="subscript"/>
        </w:rPr>
        <w:t xml:space="preserve"> </w:t>
      </w:r>
      <w:r w:rsidR="009C7404" w:rsidRPr="00E70491">
        <w:rPr>
          <w:rFonts w:ascii="Times New Roman" w:hAnsi="Times New Roman"/>
          <w:sz w:val="28"/>
          <w:szCs w:val="28"/>
        </w:rPr>
        <w:t xml:space="preserve"> minimum în două </w:t>
      </w:r>
      <w:r w:rsidR="006A298B">
        <w:rPr>
          <w:rFonts w:ascii="Times New Roman" w:hAnsi="Times New Roman"/>
          <w:sz w:val="28"/>
          <w:szCs w:val="28"/>
        </w:rPr>
        <w:t>sectoare</w:t>
      </w:r>
      <w:r w:rsidR="009C7404" w:rsidRPr="00E70491">
        <w:rPr>
          <w:rFonts w:ascii="Times New Roman" w:hAnsi="Times New Roman"/>
          <w:sz w:val="28"/>
          <w:szCs w:val="28"/>
        </w:rPr>
        <w:t xml:space="preserve"> populate a</w:t>
      </w:r>
      <w:r w:rsidR="007B24D5">
        <w:rPr>
          <w:rFonts w:ascii="Times New Roman" w:hAnsi="Times New Roman"/>
          <w:sz w:val="28"/>
          <w:szCs w:val="28"/>
        </w:rPr>
        <w:t>le</w:t>
      </w:r>
      <w:r w:rsidR="009C7404" w:rsidRPr="00E70491">
        <w:rPr>
          <w:rFonts w:ascii="Times New Roman" w:hAnsi="Times New Roman"/>
          <w:sz w:val="28"/>
          <w:szCs w:val="28"/>
        </w:rPr>
        <w:t xml:space="preserve"> unui oraș mare</w:t>
      </w:r>
      <w:r w:rsidR="009D3F90" w:rsidRPr="00E70491">
        <w:rPr>
          <w:rFonts w:ascii="Times New Roman" w:hAnsi="Times New Roman"/>
          <w:sz w:val="28"/>
          <w:szCs w:val="28"/>
        </w:rPr>
        <w:t xml:space="preserve">. </w:t>
      </w:r>
      <w:r w:rsidRPr="00525347">
        <w:rPr>
          <w:rFonts w:ascii="Times New Roman" w:hAnsi="Times New Roman"/>
          <w:sz w:val="28"/>
          <w:szCs w:val="28"/>
          <w:lang w:eastAsia="ru-RU"/>
        </w:rPr>
        <w:t xml:space="preserve">În condițiile posibilităților tehnice limitate, </w:t>
      </w:r>
      <w:r w:rsidRPr="00525347">
        <w:rPr>
          <w:rFonts w:ascii="Times New Roman" w:hAnsi="Times New Roman"/>
          <w:sz w:val="28"/>
          <w:szCs w:val="28"/>
        </w:rPr>
        <w:t>concentrația în aer a particulelor fine nu este cunoscută</w:t>
      </w:r>
      <w:r w:rsidR="007B24D5" w:rsidRPr="00525347">
        <w:rPr>
          <w:rFonts w:ascii="Times New Roman" w:hAnsi="Times New Roman"/>
          <w:sz w:val="28"/>
          <w:szCs w:val="28"/>
        </w:rPr>
        <w:t>,</w:t>
      </w:r>
      <w:r w:rsidRPr="00525347">
        <w:rPr>
          <w:rFonts w:ascii="Times New Roman" w:hAnsi="Times New Roman"/>
          <w:sz w:val="28"/>
          <w:szCs w:val="28"/>
        </w:rPr>
        <w:t xml:space="preserve"> </w:t>
      </w:r>
      <w:r w:rsidR="00525347">
        <w:rPr>
          <w:rFonts w:ascii="Times New Roman" w:hAnsi="Times New Roman"/>
          <w:sz w:val="28"/>
          <w:szCs w:val="28"/>
        </w:rPr>
        <w:t>fapt</w:t>
      </w:r>
      <w:r w:rsidRPr="00525347">
        <w:rPr>
          <w:rFonts w:ascii="Times New Roman" w:hAnsi="Times New Roman"/>
          <w:sz w:val="28"/>
          <w:szCs w:val="28"/>
        </w:rPr>
        <w:t xml:space="preserve"> ce nu permite întreprinderea măsurilor necesare de protecție a sănătății populației.</w:t>
      </w:r>
    </w:p>
    <w:p w:rsidR="0031364B" w:rsidRPr="00E70491" w:rsidRDefault="00256380" w:rsidP="00467F19">
      <w:pPr>
        <w:tabs>
          <w:tab w:val="left" w:pos="567"/>
        </w:tabs>
        <w:spacing w:after="0" w:line="240" w:lineRule="auto"/>
        <w:ind w:firstLine="720"/>
        <w:rPr>
          <w:rFonts w:cs="Times New Roman"/>
          <w:szCs w:val="28"/>
        </w:rPr>
      </w:pPr>
      <w:r w:rsidRPr="00E70491">
        <w:rPr>
          <w:rFonts w:cs="Times New Roman"/>
          <w:szCs w:val="28"/>
        </w:rPr>
        <w:t>În scopul executării monitoringului d</w:t>
      </w:r>
      <w:r w:rsidR="0031364B" w:rsidRPr="00E70491">
        <w:rPr>
          <w:rFonts w:cs="Times New Roman"/>
          <w:szCs w:val="28"/>
        </w:rPr>
        <w:t xml:space="preserve">in orice regiune/parte a țării trebuie utilizate </w:t>
      </w:r>
      <w:r w:rsidRPr="00E70491">
        <w:rPr>
          <w:rFonts w:cs="Times New Roman"/>
          <w:szCs w:val="28"/>
        </w:rPr>
        <w:t>staț</w:t>
      </w:r>
      <w:r w:rsidR="006A298B">
        <w:rPr>
          <w:rFonts w:cs="Times New Roman"/>
          <w:szCs w:val="28"/>
        </w:rPr>
        <w:t>ii de monitorizare mobile, însă</w:t>
      </w:r>
      <w:r w:rsidR="0031364B" w:rsidRPr="00E70491">
        <w:rPr>
          <w:rFonts w:cs="Times New Roman"/>
          <w:szCs w:val="28"/>
        </w:rPr>
        <w:t xml:space="preserve"> </w:t>
      </w:r>
      <w:r w:rsidRPr="00E70491">
        <w:rPr>
          <w:rFonts w:cs="Times New Roman"/>
          <w:szCs w:val="28"/>
        </w:rPr>
        <w:t>R</w:t>
      </w:r>
      <w:r w:rsidR="006A298B">
        <w:rPr>
          <w:rFonts w:cs="Times New Roman"/>
          <w:szCs w:val="28"/>
        </w:rPr>
        <w:t xml:space="preserve">epublica </w:t>
      </w:r>
      <w:r w:rsidRPr="00E70491">
        <w:rPr>
          <w:rFonts w:cs="Times New Roman"/>
          <w:szCs w:val="28"/>
        </w:rPr>
        <w:t>M</w:t>
      </w:r>
      <w:r w:rsidR="006A298B">
        <w:rPr>
          <w:rFonts w:cs="Times New Roman"/>
          <w:szCs w:val="28"/>
        </w:rPr>
        <w:t>oldova</w:t>
      </w:r>
      <w:r w:rsidRPr="00E70491">
        <w:rPr>
          <w:rFonts w:cs="Times New Roman"/>
          <w:szCs w:val="28"/>
        </w:rPr>
        <w:t xml:space="preserve"> nu deține astfel de echipament. În pofida reclamațiilor parv</w:t>
      </w:r>
      <w:r w:rsidR="007B24D5">
        <w:rPr>
          <w:rFonts w:cs="Times New Roman"/>
          <w:szCs w:val="28"/>
        </w:rPr>
        <w:t>enite</w:t>
      </w:r>
      <w:r w:rsidRPr="00E70491">
        <w:rPr>
          <w:rFonts w:cs="Times New Roman"/>
          <w:szCs w:val="28"/>
        </w:rPr>
        <w:t xml:space="preserve"> de la populație privind poluarea aerului, SHS, în lipsa unor astfel de stații</w:t>
      </w:r>
      <w:r w:rsidR="007B24D5">
        <w:rPr>
          <w:rFonts w:cs="Times New Roman"/>
          <w:szCs w:val="28"/>
        </w:rPr>
        <w:t>,</w:t>
      </w:r>
      <w:r w:rsidRPr="00E70491">
        <w:rPr>
          <w:rFonts w:cs="Times New Roman"/>
          <w:szCs w:val="28"/>
        </w:rPr>
        <w:t xml:space="preserve"> nu are posibilitate într-un timp oportun să evalueze nivelul emisiilor de la sursă și să ofere populației </w:t>
      </w:r>
      <w:r w:rsidR="00EA25E5">
        <w:rPr>
          <w:rFonts w:cs="Times New Roman"/>
          <w:szCs w:val="28"/>
        </w:rPr>
        <w:t>în timp real</w:t>
      </w:r>
      <w:r w:rsidR="00EA25E5" w:rsidRPr="00E70491">
        <w:rPr>
          <w:rFonts w:cs="Times New Roman"/>
          <w:szCs w:val="28"/>
        </w:rPr>
        <w:t xml:space="preserve"> </w:t>
      </w:r>
      <w:r w:rsidRPr="00E70491">
        <w:rPr>
          <w:rFonts w:cs="Times New Roman"/>
          <w:szCs w:val="28"/>
        </w:rPr>
        <w:t>informații</w:t>
      </w:r>
      <w:r w:rsidR="007B24D5">
        <w:rPr>
          <w:rFonts w:cs="Times New Roman"/>
          <w:szCs w:val="28"/>
        </w:rPr>
        <w:t xml:space="preserve"> </w:t>
      </w:r>
      <w:r w:rsidRPr="00E70491">
        <w:rPr>
          <w:rFonts w:cs="Times New Roman"/>
          <w:szCs w:val="28"/>
        </w:rPr>
        <w:t>priv</w:t>
      </w:r>
      <w:r w:rsidR="00EA25E5">
        <w:rPr>
          <w:rFonts w:cs="Times New Roman"/>
          <w:szCs w:val="28"/>
        </w:rPr>
        <w:t>ind calitatea aerului</w:t>
      </w:r>
      <w:r w:rsidRPr="00E70491">
        <w:rPr>
          <w:rFonts w:cs="Times New Roman"/>
          <w:szCs w:val="28"/>
        </w:rPr>
        <w:t xml:space="preserve">. </w:t>
      </w:r>
    </w:p>
    <w:p w:rsidR="0031364B" w:rsidRPr="00E70491" w:rsidRDefault="0031364B" w:rsidP="00467F19">
      <w:pPr>
        <w:tabs>
          <w:tab w:val="left" w:pos="567"/>
        </w:tabs>
        <w:spacing w:after="0" w:line="240" w:lineRule="auto"/>
        <w:ind w:firstLine="720"/>
        <w:rPr>
          <w:rFonts w:eastAsia="Times New Roman" w:cs="Times New Roman"/>
          <w:iCs/>
          <w:color w:val="000000"/>
          <w:szCs w:val="28"/>
          <w:lang w:eastAsia="ru-RU"/>
        </w:rPr>
      </w:pPr>
      <w:r w:rsidRPr="00E70491">
        <w:rPr>
          <w:rFonts w:eastAsia="Times New Roman" w:cs="Times New Roman"/>
          <w:iCs/>
          <w:color w:val="000000"/>
          <w:szCs w:val="28"/>
          <w:lang w:eastAsia="ru-RU"/>
        </w:rPr>
        <w:lastRenderedPageBreak/>
        <w:t xml:space="preserve">La fel, reieșind din capacitățile actualului sistem de monitoring, </w:t>
      </w:r>
      <w:r w:rsidR="008A486A" w:rsidRPr="00E70491">
        <w:rPr>
          <w:rFonts w:eastAsia="Times New Roman" w:cs="Times New Roman"/>
          <w:iCs/>
          <w:color w:val="000000"/>
          <w:szCs w:val="28"/>
          <w:lang w:eastAsia="ru-RU"/>
        </w:rPr>
        <w:t xml:space="preserve">livrarea datelor privind calitatea aerului </w:t>
      </w:r>
      <w:r w:rsidRPr="00E70491">
        <w:rPr>
          <w:rFonts w:eastAsia="Times New Roman" w:cs="Times New Roman"/>
          <w:iCs/>
          <w:color w:val="000000"/>
          <w:szCs w:val="28"/>
          <w:lang w:eastAsia="ru-RU"/>
        </w:rPr>
        <w:t>atmosferic</w:t>
      </w:r>
      <w:r w:rsidR="008A486A" w:rsidRPr="00E70491">
        <w:rPr>
          <w:rFonts w:eastAsia="Times New Roman" w:cs="Times New Roman"/>
          <w:iCs/>
          <w:color w:val="000000"/>
          <w:szCs w:val="28"/>
          <w:lang w:eastAsia="ru-RU"/>
        </w:rPr>
        <w:t xml:space="preserve"> se face </w:t>
      </w:r>
      <w:r w:rsidRPr="00E70491">
        <w:rPr>
          <w:rFonts w:eastAsia="Times New Roman" w:cs="Times New Roman"/>
          <w:iCs/>
          <w:color w:val="000000"/>
          <w:szCs w:val="28"/>
          <w:lang w:eastAsia="ru-RU"/>
        </w:rPr>
        <w:t>cu înt</w:t>
      </w:r>
      <w:r w:rsidR="008A486A" w:rsidRPr="00E70491">
        <w:rPr>
          <w:rFonts w:eastAsia="Times New Roman" w:cs="Times New Roman"/>
          <w:iCs/>
          <w:color w:val="000000"/>
          <w:szCs w:val="28"/>
          <w:lang w:eastAsia="ru-RU"/>
        </w:rPr>
        <w:t>î</w:t>
      </w:r>
      <w:r w:rsidR="00EA25E5">
        <w:rPr>
          <w:rFonts w:eastAsia="Times New Roman" w:cs="Times New Roman"/>
          <w:iCs/>
          <w:color w:val="000000"/>
          <w:szCs w:val="28"/>
          <w:lang w:eastAsia="ru-RU"/>
        </w:rPr>
        <w:t>rziere de o</w:t>
      </w:r>
      <w:r w:rsidRPr="00E70491">
        <w:rPr>
          <w:rFonts w:eastAsia="Times New Roman" w:cs="Times New Roman"/>
          <w:iCs/>
          <w:color w:val="000000"/>
          <w:szCs w:val="28"/>
          <w:lang w:eastAsia="ru-RU"/>
        </w:rPr>
        <w:t xml:space="preserve"> zi</w:t>
      </w:r>
      <w:r w:rsidR="008A486A" w:rsidRPr="00E70491">
        <w:rPr>
          <w:rFonts w:eastAsia="Times New Roman" w:cs="Times New Roman"/>
          <w:iCs/>
          <w:color w:val="000000"/>
          <w:szCs w:val="28"/>
          <w:lang w:eastAsia="ru-RU"/>
        </w:rPr>
        <w:t>. Mai mult, acestea nu</w:t>
      </w:r>
      <w:r w:rsidRPr="00E70491">
        <w:rPr>
          <w:rFonts w:eastAsia="Times New Roman" w:cs="Times New Roman"/>
          <w:iCs/>
          <w:color w:val="000000"/>
          <w:szCs w:val="28"/>
          <w:lang w:eastAsia="ru-RU"/>
        </w:rPr>
        <w:t xml:space="preserve"> acoperă toate regiunile țării și nu of</w:t>
      </w:r>
      <w:r w:rsidR="008A486A" w:rsidRPr="00E70491">
        <w:rPr>
          <w:rFonts w:eastAsia="Times New Roman" w:cs="Times New Roman"/>
          <w:iCs/>
          <w:color w:val="000000"/>
          <w:szCs w:val="28"/>
          <w:lang w:eastAsia="ru-RU"/>
        </w:rPr>
        <w:t xml:space="preserve">eră date reale în regim on-line. </w:t>
      </w:r>
      <w:r w:rsidR="00890EBD">
        <w:rPr>
          <w:rFonts w:eastAsia="Times New Roman" w:cs="Times New Roman"/>
          <w:iCs/>
          <w:color w:val="000000"/>
          <w:szCs w:val="28"/>
          <w:lang w:eastAsia="ru-RU"/>
        </w:rPr>
        <w:t xml:space="preserve">Astfel, </w:t>
      </w:r>
      <w:r w:rsidR="008A486A" w:rsidRPr="00E70491">
        <w:rPr>
          <w:rFonts w:eastAsia="Times New Roman" w:cs="Times New Roman"/>
          <w:iCs/>
          <w:color w:val="000000"/>
          <w:szCs w:val="28"/>
          <w:lang w:eastAsia="ru-RU"/>
        </w:rPr>
        <w:t>actualul sistem de monitoring</w:t>
      </w:r>
      <w:r w:rsidRPr="00E70491">
        <w:rPr>
          <w:rFonts w:eastAsia="Times New Roman" w:cs="Times New Roman"/>
          <w:iCs/>
          <w:color w:val="000000"/>
          <w:szCs w:val="28"/>
          <w:lang w:eastAsia="ru-RU"/>
        </w:rPr>
        <w:t xml:space="preserve"> nu asigură informarea publicului privind nivelul de poluare a aerului în timp real</w:t>
      </w:r>
      <w:r w:rsidR="00890EBD">
        <w:rPr>
          <w:rFonts w:eastAsia="Times New Roman" w:cs="Times New Roman"/>
          <w:iCs/>
          <w:color w:val="000000"/>
          <w:szCs w:val="28"/>
          <w:lang w:eastAsia="ru-RU"/>
        </w:rPr>
        <w:t>,</w:t>
      </w:r>
      <w:r w:rsidRPr="00E70491">
        <w:rPr>
          <w:rFonts w:eastAsia="Times New Roman" w:cs="Times New Roman"/>
          <w:iCs/>
          <w:color w:val="000000"/>
          <w:szCs w:val="28"/>
          <w:lang w:eastAsia="ru-RU"/>
        </w:rPr>
        <w:t xml:space="preserve"> pe tot teritoriul țării.</w:t>
      </w:r>
    </w:p>
    <w:p w:rsidR="008A486A" w:rsidRPr="00E70491" w:rsidRDefault="008A486A" w:rsidP="00467F19">
      <w:pPr>
        <w:tabs>
          <w:tab w:val="left" w:pos="567"/>
        </w:tabs>
        <w:spacing w:after="0" w:line="240" w:lineRule="auto"/>
        <w:ind w:firstLine="720"/>
        <w:rPr>
          <w:rFonts w:cs="Times New Roman"/>
          <w:szCs w:val="28"/>
        </w:rPr>
      </w:pPr>
      <w:r w:rsidRPr="00E70491">
        <w:rPr>
          <w:rFonts w:eastAsia="Times New Roman" w:cs="Times New Roman"/>
          <w:iCs/>
          <w:color w:val="000000"/>
          <w:szCs w:val="28"/>
          <w:lang w:eastAsia="ru-RU"/>
        </w:rPr>
        <w:t xml:space="preserve">Republica Moldova </w:t>
      </w:r>
      <w:r w:rsidR="00890EBD">
        <w:rPr>
          <w:rFonts w:eastAsia="Times New Roman" w:cs="Times New Roman"/>
          <w:iCs/>
          <w:color w:val="000000"/>
          <w:szCs w:val="28"/>
          <w:lang w:eastAsia="ru-RU"/>
        </w:rPr>
        <w:t xml:space="preserve">și-a </w:t>
      </w:r>
      <w:r w:rsidRPr="00E70491">
        <w:rPr>
          <w:rFonts w:eastAsia="Times New Roman" w:cs="Times New Roman"/>
          <w:iCs/>
          <w:color w:val="000000"/>
          <w:szCs w:val="28"/>
          <w:lang w:eastAsia="ru-RU"/>
        </w:rPr>
        <w:t>asumat</w:t>
      </w:r>
      <w:r w:rsidR="00890EBD">
        <w:rPr>
          <w:rFonts w:eastAsia="Times New Roman" w:cs="Times New Roman"/>
          <w:iCs/>
          <w:color w:val="000000"/>
          <w:szCs w:val="28"/>
          <w:lang w:eastAsia="ru-RU"/>
        </w:rPr>
        <w:t xml:space="preserve"> angajamentul</w:t>
      </w:r>
      <w:r w:rsidRPr="00E70491">
        <w:rPr>
          <w:rFonts w:eastAsia="Times New Roman" w:cs="Times New Roman"/>
          <w:iCs/>
          <w:color w:val="000000"/>
          <w:szCs w:val="28"/>
          <w:lang w:eastAsia="ru-RU"/>
        </w:rPr>
        <w:t>, prin semnarea Acordului de Asociere RM-UE</w:t>
      </w:r>
      <w:r w:rsidR="00890EBD">
        <w:rPr>
          <w:rFonts w:eastAsia="Times New Roman" w:cs="Times New Roman"/>
          <w:iCs/>
          <w:color w:val="000000"/>
          <w:szCs w:val="28"/>
          <w:lang w:eastAsia="ru-RU"/>
        </w:rPr>
        <w:t>,</w:t>
      </w:r>
      <w:r w:rsidRPr="00E70491">
        <w:rPr>
          <w:rFonts w:eastAsia="Times New Roman" w:cs="Times New Roman"/>
          <w:iCs/>
          <w:color w:val="000000"/>
          <w:szCs w:val="28"/>
          <w:lang w:eastAsia="ru-RU"/>
        </w:rPr>
        <w:t xml:space="preserve"> să transpună Directiva </w:t>
      </w:r>
      <w:r w:rsidRPr="00E70491">
        <w:rPr>
          <w:rFonts w:cs="Times New Roman"/>
          <w:szCs w:val="28"/>
        </w:rPr>
        <w:t>2008/50/CE a Parlamentului European și a Consiliului din 21 mai 2008 privind calitatea aerului înconjurător și un aer mai curat pentru Europa și</w:t>
      </w:r>
      <w:r w:rsidRPr="00E70491">
        <w:rPr>
          <w:rFonts w:eastAsia="Times New Roman" w:cs="Times New Roman"/>
          <w:bCs/>
          <w:color w:val="000000"/>
          <w:szCs w:val="28"/>
          <w:lang w:eastAsia="ru-RU"/>
        </w:rPr>
        <w:t xml:space="preserve"> </w:t>
      </w:r>
      <w:r w:rsidRPr="00E70491">
        <w:rPr>
          <w:rFonts w:cs="Times New Roman"/>
          <w:szCs w:val="28"/>
        </w:rPr>
        <w:t>Directiva 2004/107/CE a Parlamentului European și a Consiliului din 15 decembrie 2004 privind arsenicul, cadmiul, mercurul, nichelul și hidrocarburile aromatice policiclice în aerul înconjurător. Pentru implementarea acestor directive, țara trebuie să revadă și să îmbunătățească sistemul de monitoring a</w:t>
      </w:r>
      <w:r w:rsidR="00EA25E5">
        <w:rPr>
          <w:rFonts w:cs="Times New Roman"/>
          <w:szCs w:val="28"/>
        </w:rPr>
        <w:t>l</w:t>
      </w:r>
      <w:r w:rsidRPr="00E70491">
        <w:rPr>
          <w:rFonts w:cs="Times New Roman"/>
          <w:szCs w:val="28"/>
        </w:rPr>
        <w:t xml:space="preserve"> calității aerului atmosferic. </w:t>
      </w:r>
    </w:p>
    <w:p w:rsidR="008A486A" w:rsidRPr="00EA25E5" w:rsidRDefault="008A486A" w:rsidP="00467F19">
      <w:pPr>
        <w:spacing w:after="0" w:line="240" w:lineRule="auto"/>
        <w:ind w:firstLine="708"/>
        <w:rPr>
          <w:rFonts w:eastAsia="Times New Roman" w:cs="Times New Roman"/>
          <w:i/>
          <w:szCs w:val="28"/>
        </w:rPr>
      </w:pPr>
      <w:r w:rsidRPr="00EA25E5">
        <w:rPr>
          <w:rFonts w:eastAsia="Times New Roman" w:cs="Times New Roman"/>
          <w:i/>
          <w:szCs w:val="28"/>
        </w:rPr>
        <w:t>Problemele evidențiate:</w:t>
      </w:r>
    </w:p>
    <w:p w:rsidR="008A486A" w:rsidRPr="00E70491" w:rsidRDefault="008A486A" w:rsidP="00467F19">
      <w:pPr>
        <w:pStyle w:val="ListParagraph"/>
        <w:numPr>
          <w:ilvl w:val="0"/>
          <w:numId w:val="13"/>
        </w:numPr>
        <w:spacing w:after="0" w:line="240" w:lineRule="auto"/>
        <w:ind w:left="0" w:firstLine="720"/>
        <w:rPr>
          <w:rFonts w:eastAsia="Times New Roman" w:cs="Times New Roman"/>
          <w:szCs w:val="28"/>
        </w:rPr>
      </w:pPr>
      <w:r w:rsidRPr="00E70491">
        <w:rPr>
          <w:rFonts w:eastAsia="Times New Roman" w:cs="Times New Roman"/>
          <w:szCs w:val="28"/>
        </w:rPr>
        <w:t>Sistemul de monitoring al calității aerului atmosferic este învechit și nu permite implementarea Directivelor europene în domeniu;</w:t>
      </w:r>
    </w:p>
    <w:p w:rsidR="00F655AF" w:rsidRPr="00E70491" w:rsidRDefault="00551207" w:rsidP="00467F19">
      <w:pPr>
        <w:pStyle w:val="ListParagraph"/>
        <w:numPr>
          <w:ilvl w:val="0"/>
          <w:numId w:val="13"/>
        </w:numPr>
        <w:spacing w:after="0" w:line="240" w:lineRule="auto"/>
        <w:ind w:left="0" w:firstLine="720"/>
        <w:rPr>
          <w:rFonts w:eastAsia="Times New Roman" w:cs="Times New Roman"/>
          <w:szCs w:val="28"/>
        </w:rPr>
      </w:pPr>
      <w:r w:rsidRPr="00E70491">
        <w:rPr>
          <w:rFonts w:eastAsia="Times New Roman" w:cs="Times New Roman"/>
          <w:szCs w:val="28"/>
        </w:rPr>
        <w:t xml:space="preserve">Datele obținute în urma monitorizării calității aerului nu acoperă teritoriul întregii țări și nu </w:t>
      </w:r>
      <w:r w:rsidR="00F655AF" w:rsidRPr="00E70491">
        <w:rPr>
          <w:rFonts w:eastAsia="Times New Roman" w:cs="Times New Roman"/>
          <w:szCs w:val="28"/>
        </w:rPr>
        <w:t>permite luarea deciziilor privind întreprinderea măsurilor</w:t>
      </w:r>
      <w:r w:rsidR="00890EBD">
        <w:rPr>
          <w:rFonts w:eastAsia="Times New Roman" w:cs="Times New Roman"/>
          <w:szCs w:val="28"/>
        </w:rPr>
        <w:t xml:space="preserve"> de</w:t>
      </w:r>
      <w:r w:rsidR="00F655AF" w:rsidRPr="00E70491">
        <w:rPr>
          <w:rFonts w:eastAsia="Times New Roman" w:cs="Times New Roman"/>
          <w:szCs w:val="28"/>
        </w:rPr>
        <w:t xml:space="preserve"> îmbunătățire a calității aerului. </w:t>
      </w:r>
    </w:p>
    <w:p w:rsidR="009343F9" w:rsidRPr="00E70491" w:rsidRDefault="009343F9" w:rsidP="00467F19">
      <w:pPr>
        <w:keepNext/>
        <w:spacing w:after="0" w:line="240" w:lineRule="auto"/>
        <w:outlineLvl w:val="1"/>
        <w:rPr>
          <w:rFonts w:eastAsia="Times New Roman" w:cs="Times New Roman"/>
          <w:b/>
          <w:szCs w:val="28"/>
        </w:rPr>
      </w:pPr>
    </w:p>
    <w:p w:rsidR="0096053F" w:rsidRPr="00E70491" w:rsidRDefault="009C318D" w:rsidP="00467F19">
      <w:pPr>
        <w:keepNext/>
        <w:spacing w:after="0" w:line="240" w:lineRule="auto"/>
        <w:outlineLvl w:val="1"/>
        <w:rPr>
          <w:rStyle w:val="s14"/>
          <w:rFonts w:cs="Times New Roman"/>
          <w:b w:val="0"/>
          <w:szCs w:val="28"/>
        </w:rPr>
      </w:pPr>
      <w:r w:rsidRPr="00E70491">
        <w:rPr>
          <w:rFonts w:eastAsia="Times New Roman" w:cs="Times New Roman"/>
          <w:b/>
          <w:szCs w:val="28"/>
        </w:rPr>
        <w:t>O</w:t>
      </w:r>
      <w:r w:rsidR="0096053F" w:rsidRPr="00E70491">
        <w:rPr>
          <w:rFonts w:eastAsia="Times New Roman" w:cs="Times New Roman"/>
          <w:b/>
          <w:szCs w:val="28"/>
        </w:rPr>
        <w:t>biectivul specific 2:</w:t>
      </w:r>
      <w:r w:rsidR="0096053F" w:rsidRPr="00E70491">
        <w:rPr>
          <w:rFonts w:eastAsia="Times New Roman" w:cs="Times New Roman"/>
          <w:szCs w:val="28"/>
        </w:rPr>
        <w:t xml:space="preserve"> </w:t>
      </w:r>
      <w:r w:rsidR="00F655AF" w:rsidRPr="00E70491">
        <w:rPr>
          <w:rFonts w:eastAsia="Times New Roman" w:cs="Times New Roman"/>
          <w:szCs w:val="28"/>
        </w:rPr>
        <w:t xml:space="preserve"> </w:t>
      </w:r>
      <w:r w:rsidR="0096053F" w:rsidRPr="00E70491">
        <w:rPr>
          <w:rStyle w:val="s14"/>
          <w:rFonts w:cs="Times New Roman"/>
          <w:b w:val="0"/>
          <w:szCs w:val="28"/>
        </w:rPr>
        <w:t xml:space="preserve">Crearea pînă în anul 2028 a sistemului de monitoring integrat al calității aerului raliat la cel al Uniunii Europene, prin aplicarea </w:t>
      </w:r>
      <w:r w:rsidR="00890EBD" w:rsidRPr="00E70491">
        <w:rPr>
          <w:rStyle w:val="s14"/>
          <w:rFonts w:cs="Times New Roman"/>
          <w:b w:val="0"/>
          <w:szCs w:val="28"/>
        </w:rPr>
        <w:t>standardelor</w:t>
      </w:r>
      <w:r w:rsidR="0096053F" w:rsidRPr="00E70491">
        <w:rPr>
          <w:rStyle w:val="s14"/>
          <w:rFonts w:cs="Times New Roman"/>
          <w:b w:val="0"/>
          <w:szCs w:val="28"/>
        </w:rPr>
        <w:t xml:space="preserve"> și transpunerea legislației europene la nivel național. </w:t>
      </w:r>
    </w:p>
    <w:p w:rsidR="0096053F" w:rsidRPr="00E70491" w:rsidRDefault="0096053F" w:rsidP="00467F19">
      <w:pPr>
        <w:keepNext/>
        <w:spacing w:after="0" w:line="240" w:lineRule="auto"/>
        <w:outlineLvl w:val="1"/>
        <w:rPr>
          <w:rStyle w:val="s14"/>
          <w:rFonts w:cs="Times New Roman"/>
          <w:b w:val="0"/>
          <w:szCs w:val="28"/>
        </w:rPr>
      </w:pPr>
    </w:p>
    <w:p w:rsidR="0096053F" w:rsidRPr="00E70491" w:rsidRDefault="0096053F" w:rsidP="00532C0A">
      <w:pPr>
        <w:keepNext/>
        <w:spacing w:after="0" w:line="240" w:lineRule="auto"/>
        <w:ind w:firstLine="567"/>
        <w:outlineLvl w:val="1"/>
        <w:rPr>
          <w:rStyle w:val="s14"/>
          <w:rFonts w:cs="Times New Roman"/>
          <w:b w:val="0"/>
          <w:i/>
          <w:szCs w:val="28"/>
        </w:rPr>
      </w:pPr>
      <w:r w:rsidRPr="00E70491">
        <w:rPr>
          <w:rStyle w:val="s14"/>
          <w:rFonts w:cs="Times New Roman"/>
          <w:b w:val="0"/>
          <w:i/>
          <w:szCs w:val="28"/>
        </w:rPr>
        <w:t xml:space="preserve">Direcțiile de acțiune: </w:t>
      </w:r>
    </w:p>
    <w:p w:rsidR="0096053F" w:rsidRPr="00E70491" w:rsidRDefault="00EA25E5" w:rsidP="00467F19">
      <w:pPr>
        <w:spacing w:after="0" w:line="240" w:lineRule="auto"/>
        <w:ind w:firstLine="567"/>
        <w:rPr>
          <w:rFonts w:cs="Times New Roman"/>
          <w:color w:val="000000"/>
          <w:szCs w:val="28"/>
        </w:rPr>
      </w:pPr>
      <w:r>
        <w:rPr>
          <w:rFonts w:cs="Times New Roman"/>
          <w:szCs w:val="28"/>
        </w:rPr>
        <w:t xml:space="preserve">În scopul soluționării </w:t>
      </w:r>
      <w:r w:rsidR="0096053F" w:rsidRPr="00E70491">
        <w:rPr>
          <w:rFonts w:cs="Times New Roman"/>
          <w:szCs w:val="28"/>
        </w:rPr>
        <w:t>problemel</w:t>
      </w:r>
      <w:r>
        <w:rPr>
          <w:rFonts w:cs="Times New Roman"/>
          <w:szCs w:val="28"/>
        </w:rPr>
        <w:t>or</w:t>
      </w:r>
      <w:r w:rsidR="0096053F" w:rsidRPr="00E70491">
        <w:rPr>
          <w:rFonts w:cs="Times New Roman"/>
          <w:szCs w:val="28"/>
        </w:rPr>
        <w:t xml:space="preserve"> evidențiate este necesară </w:t>
      </w:r>
      <w:r w:rsidR="0096053F" w:rsidRPr="00E70491">
        <w:rPr>
          <w:rFonts w:cs="Times New Roman"/>
          <w:iCs/>
          <w:color w:val="000000"/>
          <w:szCs w:val="28"/>
        </w:rPr>
        <w:t>armonizarea legislaţiei de mediu la prevederile directivelor Uniunii Europene din domeniu</w:t>
      </w:r>
      <w:r w:rsidR="0096053F" w:rsidRPr="00E70491">
        <w:rPr>
          <w:rFonts w:cs="Times New Roman"/>
          <w:szCs w:val="28"/>
        </w:rPr>
        <w:t xml:space="preserve">. Directiva 2008/50/CE și Directiva 2004/107/CE </w:t>
      </w:r>
      <w:r>
        <w:rPr>
          <w:rFonts w:cs="Times New Roman"/>
          <w:szCs w:val="28"/>
        </w:rPr>
        <w:t>descriu procedura de</w:t>
      </w:r>
      <w:r w:rsidR="0096053F" w:rsidRPr="00E70491">
        <w:rPr>
          <w:rFonts w:cs="Times New Roman"/>
          <w:szCs w:val="28"/>
        </w:rPr>
        <w:t xml:space="preserve"> obținere</w:t>
      </w:r>
      <w:r>
        <w:rPr>
          <w:rFonts w:cs="Times New Roman"/>
          <w:szCs w:val="28"/>
        </w:rPr>
        <w:t xml:space="preserve"> </w:t>
      </w:r>
      <w:r w:rsidR="0096053F" w:rsidRPr="00E70491">
        <w:rPr>
          <w:rFonts w:cs="Times New Roman"/>
          <w:szCs w:val="28"/>
        </w:rPr>
        <w:t>a informației privind calitatea aerului înconjurător</w:t>
      </w:r>
      <w:r>
        <w:rPr>
          <w:rFonts w:cs="Times New Roman"/>
          <w:szCs w:val="28"/>
        </w:rPr>
        <w:t xml:space="preserve">, </w:t>
      </w:r>
      <w:r w:rsidR="0096053F" w:rsidRPr="00E70491">
        <w:rPr>
          <w:rFonts w:cs="Times New Roman"/>
          <w:szCs w:val="28"/>
        </w:rPr>
        <w:t>contribui</w:t>
      </w:r>
      <w:r>
        <w:rPr>
          <w:rFonts w:cs="Times New Roman"/>
          <w:szCs w:val="28"/>
        </w:rPr>
        <w:t>nd</w:t>
      </w:r>
      <w:r w:rsidR="0096053F" w:rsidRPr="00E70491">
        <w:rPr>
          <w:rFonts w:cs="Times New Roman"/>
          <w:szCs w:val="28"/>
        </w:rPr>
        <w:t xml:space="preserve"> la combaterea poluării aerului și monitoriza</w:t>
      </w:r>
      <w:r>
        <w:rPr>
          <w:rFonts w:cs="Times New Roman"/>
          <w:szCs w:val="28"/>
        </w:rPr>
        <w:t>rea</w:t>
      </w:r>
      <w:r w:rsidR="0096053F" w:rsidRPr="00E70491">
        <w:rPr>
          <w:rFonts w:cs="Times New Roman"/>
          <w:szCs w:val="28"/>
        </w:rPr>
        <w:t xml:space="preserve"> pe termen lung </w:t>
      </w:r>
      <w:r>
        <w:rPr>
          <w:rFonts w:cs="Times New Roman"/>
          <w:szCs w:val="28"/>
        </w:rPr>
        <w:t>a tendințelor</w:t>
      </w:r>
      <w:r w:rsidR="0096053F" w:rsidRPr="00E70491">
        <w:rPr>
          <w:rFonts w:cs="Times New Roman"/>
          <w:szCs w:val="28"/>
        </w:rPr>
        <w:t xml:space="preserve"> și îmbunătățiril</w:t>
      </w:r>
      <w:r w:rsidR="008F0CD3">
        <w:rPr>
          <w:rFonts w:cs="Times New Roman"/>
          <w:szCs w:val="28"/>
        </w:rPr>
        <w:t>or</w:t>
      </w:r>
      <w:r w:rsidR="0096053F" w:rsidRPr="00E70491">
        <w:rPr>
          <w:rFonts w:cs="Times New Roman"/>
          <w:szCs w:val="28"/>
        </w:rPr>
        <w:t xml:space="preserve"> care rezultă în urma măsurilor </w:t>
      </w:r>
      <w:r w:rsidR="008F0CD3">
        <w:rPr>
          <w:rFonts w:cs="Times New Roman"/>
          <w:szCs w:val="28"/>
        </w:rPr>
        <w:t>luate</w:t>
      </w:r>
      <w:r w:rsidR="0096053F" w:rsidRPr="00E70491">
        <w:rPr>
          <w:rFonts w:cs="Times New Roman"/>
          <w:szCs w:val="28"/>
        </w:rPr>
        <w:t xml:space="preserve"> în acest sens la nivel național.</w:t>
      </w:r>
      <w:r w:rsidR="0096053F" w:rsidRPr="00E70491">
        <w:rPr>
          <w:rFonts w:cs="Times New Roman"/>
          <w:color w:val="000000"/>
          <w:szCs w:val="28"/>
        </w:rPr>
        <w:t xml:space="preserve">  În conformitate cu aceste directive, Republica Moldova trebuie să transpună şi să implementeze un set de cerinţe. </w:t>
      </w:r>
    </w:p>
    <w:p w:rsidR="00AF2F05" w:rsidRPr="00E70491" w:rsidRDefault="0096053F" w:rsidP="00467F19">
      <w:pPr>
        <w:spacing w:after="0" w:line="240" w:lineRule="auto"/>
        <w:ind w:firstLine="567"/>
        <w:rPr>
          <w:rFonts w:cs="Times New Roman"/>
          <w:szCs w:val="28"/>
        </w:rPr>
      </w:pPr>
      <w:r w:rsidRPr="00E70491">
        <w:rPr>
          <w:rFonts w:cs="Times New Roman"/>
          <w:szCs w:val="28"/>
        </w:rPr>
        <w:t xml:space="preserve">Potrivit art. 4 al Directivei 2008/50/CE și art. 3 din Directiva 2004/107/CE, </w:t>
      </w:r>
      <w:r w:rsidR="008F0CD3">
        <w:rPr>
          <w:rFonts w:cs="Times New Roman"/>
          <w:szCs w:val="28"/>
        </w:rPr>
        <w:t xml:space="preserve">teritoriul Republicii Moldova urmează a fi divizat în zone </w:t>
      </w:r>
      <w:r w:rsidRPr="00E70491">
        <w:rPr>
          <w:rFonts w:cs="Times New Roman"/>
          <w:szCs w:val="28"/>
        </w:rPr>
        <w:t>și aglomerări</w:t>
      </w:r>
      <w:r w:rsidR="008F0CD3">
        <w:rPr>
          <w:rFonts w:cs="Times New Roman"/>
          <w:szCs w:val="28"/>
        </w:rPr>
        <w:t xml:space="preserve">. Pentru fiecare din ele se va efectua </w:t>
      </w:r>
      <w:r w:rsidR="00A662C3" w:rsidRPr="008F0CD3">
        <w:rPr>
          <w:rFonts w:cs="Times New Roman"/>
          <w:szCs w:val="28"/>
        </w:rPr>
        <w:t>evaluarea și gestionarea calității aerului</w:t>
      </w:r>
      <w:r w:rsidRPr="00E70491">
        <w:rPr>
          <w:rFonts w:cs="Times New Roman"/>
          <w:szCs w:val="28"/>
        </w:rPr>
        <w:t xml:space="preserve">. Desemnarea zonelor și a aglomerărilor reprezintă baza pentru stabilirea unei rețele naționale de monitorizare. </w:t>
      </w:r>
      <w:r w:rsidR="00A662C3">
        <w:rPr>
          <w:rFonts w:cs="Times New Roman"/>
          <w:szCs w:val="28"/>
        </w:rPr>
        <w:t>La d</w:t>
      </w:r>
      <w:r w:rsidR="001015A6" w:rsidRPr="00E70491">
        <w:rPr>
          <w:rFonts w:cs="Times New Roman"/>
          <w:szCs w:val="28"/>
        </w:rPr>
        <w:t xml:space="preserve">elimitarea zonelor și aglomerărilor </w:t>
      </w:r>
      <w:r w:rsidR="00A662C3">
        <w:rPr>
          <w:rFonts w:cs="Times New Roman"/>
          <w:szCs w:val="28"/>
        </w:rPr>
        <w:t xml:space="preserve">se va </w:t>
      </w:r>
      <w:r w:rsidR="001015A6" w:rsidRPr="00E70491">
        <w:rPr>
          <w:rFonts w:cs="Times New Roman"/>
          <w:szCs w:val="28"/>
        </w:rPr>
        <w:t>țin</w:t>
      </w:r>
      <w:r w:rsidR="00A662C3">
        <w:rPr>
          <w:rFonts w:cs="Times New Roman"/>
          <w:szCs w:val="28"/>
        </w:rPr>
        <w:t>e</w:t>
      </w:r>
      <w:r w:rsidR="001015A6" w:rsidRPr="00E70491">
        <w:rPr>
          <w:rFonts w:cs="Times New Roman"/>
          <w:szCs w:val="28"/>
        </w:rPr>
        <w:t xml:space="preserve"> cont de următoarele caracteristici: structura surselor de emisie, activitatea economică, condițiile climatice, nivelul poluării aerului, topografie, densitatea populației, limite administrative, etc.</w:t>
      </w:r>
    </w:p>
    <w:p w:rsidR="004932D8" w:rsidRPr="00E70491" w:rsidRDefault="00FD3A06" w:rsidP="00467F19">
      <w:pPr>
        <w:spacing w:after="0" w:line="240" w:lineRule="auto"/>
        <w:ind w:firstLine="567"/>
        <w:rPr>
          <w:rFonts w:cs="Times New Roman"/>
          <w:szCs w:val="28"/>
        </w:rPr>
      </w:pPr>
      <w:r w:rsidRPr="00E70491">
        <w:rPr>
          <w:rFonts w:cs="Times New Roman"/>
          <w:szCs w:val="28"/>
        </w:rPr>
        <w:t xml:space="preserve">Prima etapa în delimitarea zonelor este </w:t>
      </w:r>
      <w:r w:rsidR="00AF2F05" w:rsidRPr="00E70491">
        <w:rPr>
          <w:rFonts w:cs="Times New Roman"/>
          <w:b/>
          <w:szCs w:val="28"/>
        </w:rPr>
        <w:t>evaluare</w:t>
      </w:r>
      <w:r w:rsidRPr="00E70491">
        <w:rPr>
          <w:rFonts w:cs="Times New Roman"/>
          <w:b/>
          <w:szCs w:val="28"/>
        </w:rPr>
        <w:t>a</w:t>
      </w:r>
      <w:r w:rsidR="00AF2F05" w:rsidRPr="00E70491">
        <w:rPr>
          <w:rFonts w:cs="Times New Roman"/>
          <w:b/>
          <w:szCs w:val="28"/>
        </w:rPr>
        <w:t xml:space="preserve"> preliminară</w:t>
      </w:r>
      <w:r w:rsidR="00AF2F05" w:rsidRPr="00E70491">
        <w:rPr>
          <w:rFonts w:cs="Times New Roman"/>
          <w:szCs w:val="28"/>
        </w:rPr>
        <w:t xml:space="preserve"> </w:t>
      </w:r>
      <w:r w:rsidRPr="00E70491">
        <w:rPr>
          <w:rFonts w:cs="Times New Roman"/>
          <w:szCs w:val="28"/>
        </w:rPr>
        <w:t xml:space="preserve">a calității aerului </w:t>
      </w:r>
      <w:r w:rsidR="00AF2F05" w:rsidRPr="00E70491">
        <w:rPr>
          <w:rFonts w:cs="Times New Roman"/>
          <w:szCs w:val="28"/>
        </w:rPr>
        <w:t xml:space="preserve">pentru </w:t>
      </w:r>
      <w:r w:rsidRPr="00E70491">
        <w:rPr>
          <w:rFonts w:cs="Times New Roman"/>
          <w:szCs w:val="28"/>
        </w:rPr>
        <w:t>întreg teritoriu</w:t>
      </w:r>
      <w:r w:rsidR="00AD54C9" w:rsidRPr="00E70491">
        <w:rPr>
          <w:rFonts w:cs="Times New Roman"/>
          <w:szCs w:val="28"/>
        </w:rPr>
        <w:t>l</w:t>
      </w:r>
      <w:r w:rsidR="00AF2F05" w:rsidRPr="00E70491">
        <w:rPr>
          <w:rFonts w:cs="Times New Roman"/>
          <w:szCs w:val="28"/>
        </w:rPr>
        <w:t xml:space="preserve"> țării. </w:t>
      </w:r>
      <w:r w:rsidR="00AF2F05" w:rsidRPr="008F0CD3">
        <w:rPr>
          <w:rFonts w:cs="Times New Roman"/>
          <w:szCs w:val="28"/>
        </w:rPr>
        <w:t>Acesta este punctul de start pentru stabilirea rețelei naționale de monitoring a calității aerului atmosferic.</w:t>
      </w:r>
      <w:r w:rsidR="00AF2F05" w:rsidRPr="00E70491">
        <w:rPr>
          <w:rFonts w:cs="Times New Roman"/>
          <w:szCs w:val="28"/>
        </w:rPr>
        <w:t xml:space="preserve"> </w:t>
      </w:r>
      <w:r w:rsidR="008F0CD3">
        <w:rPr>
          <w:rFonts w:cs="Times New Roman"/>
          <w:szCs w:val="28"/>
        </w:rPr>
        <w:t>La e</w:t>
      </w:r>
      <w:r w:rsidR="00AF2F05" w:rsidRPr="00E70491">
        <w:rPr>
          <w:rFonts w:cs="Times New Roman"/>
          <w:szCs w:val="28"/>
        </w:rPr>
        <w:t xml:space="preserve">valuarea preliminară </w:t>
      </w:r>
      <w:r w:rsidR="008F0CD3">
        <w:rPr>
          <w:rFonts w:cs="Times New Roman"/>
          <w:szCs w:val="28"/>
        </w:rPr>
        <w:t xml:space="preserve">se </w:t>
      </w:r>
      <w:r w:rsidR="00AD54C9" w:rsidRPr="00E70491">
        <w:rPr>
          <w:rFonts w:cs="Times New Roman"/>
          <w:szCs w:val="28"/>
        </w:rPr>
        <w:t>ține cont de</w:t>
      </w:r>
      <w:r w:rsidR="00AF2F05" w:rsidRPr="00E70491">
        <w:rPr>
          <w:rFonts w:cs="Times New Roman"/>
          <w:szCs w:val="28"/>
        </w:rPr>
        <w:t xml:space="preserve"> toate informațiile relevante privind nivelurile de poluare </w:t>
      </w:r>
      <w:r w:rsidR="00AF2F05" w:rsidRPr="00E70491">
        <w:rPr>
          <w:rFonts w:cs="Times New Roman"/>
          <w:szCs w:val="28"/>
        </w:rPr>
        <w:lastRenderedPageBreak/>
        <w:t>și parametri</w:t>
      </w:r>
      <w:r w:rsidR="00AD54C9" w:rsidRPr="00E70491">
        <w:rPr>
          <w:rFonts w:cs="Times New Roman"/>
          <w:szCs w:val="28"/>
        </w:rPr>
        <w:t>i</w:t>
      </w:r>
      <w:r w:rsidR="00AF2F05" w:rsidRPr="00E70491">
        <w:rPr>
          <w:rFonts w:cs="Times New Roman"/>
          <w:szCs w:val="28"/>
        </w:rPr>
        <w:t xml:space="preserve"> de calitate a aerului (medii anuale și medii zilnice, depășiri ale valorilor orare/zilnice etc.). Apoi</w:t>
      </w:r>
      <w:r w:rsidR="007A7A30">
        <w:rPr>
          <w:rFonts w:cs="Times New Roman"/>
          <w:szCs w:val="28"/>
        </w:rPr>
        <w:t>,</w:t>
      </w:r>
      <w:r w:rsidR="00AF2F05" w:rsidRPr="00E70491">
        <w:rPr>
          <w:rFonts w:cs="Times New Roman"/>
          <w:szCs w:val="28"/>
        </w:rPr>
        <w:t xml:space="preserve"> se identifică zonele </w:t>
      </w:r>
      <w:r w:rsidR="00AD54C9" w:rsidRPr="00E70491">
        <w:rPr>
          <w:rFonts w:cs="Times New Roman"/>
          <w:szCs w:val="28"/>
        </w:rPr>
        <w:t>care au</w:t>
      </w:r>
      <w:r w:rsidR="00AF2F05" w:rsidRPr="00E70491">
        <w:rPr>
          <w:rFonts w:cs="Times New Roman"/>
          <w:szCs w:val="28"/>
        </w:rPr>
        <w:t xml:space="preserve"> caracteristici similare ale calității aerului, în ceea ce privește depășirile, tipurile de surse, clima și topografia. </w:t>
      </w:r>
      <w:r w:rsidR="008F0CD3">
        <w:rPr>
          <w:rFonts w:cs="Times New Roman"/>
          <w:szCs w:val="28"/>
        </w:rPr>
        <w:t xml:space="preserve">Rezultatele preliminare de evaluare a calității aerului sînt </w:t>
      </w:r>
      <w:r w:rsidR="00AF2F05" w:rsidRPr="00E70491">
        <w:rPr>
          <w:rFonts w:cs="Times New Roman"/>
          <w:szCs w:val="28"/>
        </w:rPr>
        <w:t>proiectat</w:t>
      </w:r>
      <w:r w:rsidR="008F0CD3">
        <w:rPr>
          <w:rFonts w:cs="Times New Roman"/>
          <w:szCs w:val="28"/>
        </w:rPr>
        <w:t>e</w:t>
      </w:r>
      <w:r w:rsidR="00AF2F05" w:rsidRPr="00E70491">
        <w:rPr>
          <w:rFonts w:cs="Times New Roman"/>
          <w:szCs w:val="28"/>
        </w:rPr>
        <w:t xml:space="preserve"> pe o hartă administrativă a țării.</w:t>
      </w:r>
      <w:r w:rsidR="00C962AF" w:rsidRPr="00E70491">
        <w:rPr>
          <w:rFonts w:cs="Times New Roman"/>
          <w:szCs w:val="28"/>
        </w:rPr>
        <w:t xml:space="preserve"> </w:t>
      </w:r>
      <w:r w:rsidR="006C6E02" w:rsidRPr="00E70491">
        <w:rPr>
          <w:rFonts w:cs="Times New Roman"/>
          <w:szCs w:val="28"/>
        </w:rPr>
        <w:t>Art</w:t>
      </w:r>
      <w:r w:rsidR="007A7A30">
        <w:rPr>
          <w:rFonts w:cs="Times New Roman"/>
          <w:szCs w:val="28"/>
        </w:rPr>
        <w:t>.</w:t>
      </w:r>
      <w:r w:rsidR="006C6E02" w:rsidRPr="00E70491">
        <w:rPr>
          <w:rFonts w:cs="Times New Roman"/>
          <w:szCs w:val="28"/>
        </w:rPr>
        <w:t xml:space="preserve"> 5 din Directiva 2008/50 CE și art. 4 din Directiva 2004/107/CE specifică</w:t>
      </w:r>
      <w:r w:rsidR="008F0CD3">
        <w:rPr>
          <w:rFonts w:cs="Times New Roman"/>
          <w:szCs w:val="28"/>
        </w:rPr>
        <w:t>,</w:t>
      </w:r>
      <w:r w:rsidR="006C6E02" w:rsidRPr="00E70491">
        <w:rPr>
          <w:rFonts w:cs="Times New Roman"/>
          <w:szCs w:val="28"/>
        </w:rPr>
        <w:t xml:space="preserve"> c</w:t>
      </w:r>
      <w:r w:rsidR="008F0CD3">
        <w:rPr>
          <w:rFonts w:cs="Times New Roman"/>
          <w:szCs w:val="28"/>
        </w:rPr>
        <w:t>ă</w:t>
      </w:r>
      <w:r w:rsidR="006C6E02" w:rsidRPr="00E70491">
        <w:rPr>
          <w:rFonts w:cs="Times New Roman"/>
          <w:szCs w:val="28"/>
        </w:rPr>
        <w:t xml:space="preserve"> zonele de calitate a aerului trebuie să fie clasificate în relație cu evaluarea pragurilor. Regimul de evaluare poate include o varietate de tipuri de evalu</w:t>
      </w:r>
      <w:r w:rsidR="008F0CD3">
        <w:rPr>
          <w:rFonts w:cs="Times New Roman"/>
          <w:szCs w:val="28"/>
        </w:rPr>
        <w:t>ări</w:t>
      </w:r>
      <w:r w:rsidR="006C6E02" w:rsidRPr="00E70491">
        <w:rPr>
          <w:rFonts w:cs="Times New Roman"/>
          <w:szCs w:val="28"/>
        </w:rPr>
        <w:t>: măsurări fixe, măsurări indicative, modelare, estimări obiective sau o combinare dintre aceste tipuri. Pragul super</w:t>
      </w:r>
      <w:r w:rsidR="008F0CD3">
        <w:rPr>
          <w:rFonts w:cs="Times New Roman"/>
          <w:szCs w:val="28"/>
        </w:rPr>
        <w:t>ior și cel inferior de evaluare</w:t>
      </w:r>
      <w:r w:rsidR="006C6E02" w:rsidRPr="00E70491">
        <w:rPr>
          <w:rFonts w:cs="Times New Roman"/>
          <w:szCs w:val="28"/>
        </w:rPr>
        <w:t xml:space="preserve"> se aplică la dioxidul de sulf, dioxidul de azot</w:t>
      </w:r>
      <w:r w:rsidR="008F0CD3">
        <w:rPr>
          <w:rFonts w:cs="Times New Roman"/>
          <w:szCs w:val="28"/>
        </w:rPr>
        <w:t>,</w:t>
      </w:r>
      <w:r w:rsidR="006C6E02" w:rsidRPr="00E70491">
        <w:rPr>
          <w:rFonts w:cs="Times New Roman"/>
          <w:szCs w:val="28"/>
        </w:rPr>
        <w:t xml:space="preserve"> oxizii de azot, pulberile în suspensie (PM</w:t>
      </w:r>
      <w:r w:rsidR="006C6E02" w:rsidRPr="00E70491">
        <w:rPr>
          <w:rFonts w:cs="Times New Roman"/>
          <w:szCs w:val="28"/>
          <w:vertAlign w:val="subscript"/>
        </w:rPr>
        <w:t>10</w:t>
      </w:r>
      <w:r w:rsidR="006C6E02" w:rsidRPr="00E70491">
        <w:rPr>
          <w:rFonts w:cs="Times New Roman"/>
          <w:szCs w:val="28"/>
        </w:rPr>
        <w:t xml:space="preserve"> și PM</w:t>
      </w:r>
      <w:r w:rsidR="006C6E02" w:rsidRPr="00E70491">
        <w:rPr>
          <w:rFonts w:cs="Times New Roman"/>
          <w:szCs w:val="28"/>
          <w:vertAlign w:val="subscript"/>
        </w:rPr>
        <w:t>2,5</w:t>
      </w:r>
      <w:r w:rsidR="006C6E02" w:rsidRPr="00E70491">
        <w:rPr>
          <w:rFonts w:cs="Times New Roman"/>
          <w:szCs w:val="28"/>
        </w:rPr>
        <w:t xml:space="preserve">), plumb, benzen și monoxidul de carbon. </w:t>
      </w:r>
    </w:p>
    <w:p w:rsidR="00D65E07" w:rsidRPr="00E70491" w:rsidRDefault="004932D8" w:rsidP="00467F19">
      <w:pPr>
        <w:spacing w:after="0" w:line="240" w:lineRule="auto"/>
        <w:ind w:firstLine="567"/>
        <w:rPr>
          <w:rFonts w:cs="Times New Roman"/>
        </w:rPr>
      </w:pPr>
      <w:r w:rsidRPr="00E70491">
        <w:rPr>
          <w:rFonts w:cs="Times New Roman"/>
          <w:szCs w:val="28"/>
        </w:rPr>
        <w:t xml:space="preserve">Evaluarea preliminară a calității aerului în Republica Moldova a fost efectuată cu suportul proiectului GIZ </w:t>
      </w:r>
      <w:r w:rsidR="007A7A30">
        <w:rPr>
          <w:rFonts w:cs="Times New Roman"/>
          <w:szCs w:val="28"/>
        </w:rPr>
        <w:t>”</w:t>
      </w:r>
      <w:r w:rsidR="00D9323C" w:rsidRPr="00E70491">
        <w:rPr>
          <w:rFonts w:cs="Times New Roman"/>
        </w:rPr>
        <w:t>Dezvoltarea Capacităților pentru Alinierea la Obiectivele Climatice ale UE în Țările din Parteneriatul Estic”</w:t>
      </w:r>
      <w:r w:rsidR="00A6295C" w:rsidRPr="00E70491">
        <w:rPr>
          <w:rFonts w:cs="Times New Roman"/>
        </w:rPr>
        <w:t xml:space="preserve"> </w:t>
      </w:r>
      <w:r w:rsidR="00A64F86">
        <w:rPr>
          <w:rFonts w:cs="Times New Roman"/>
        </w:rPr>
        <w:t xml:space="preserve">pe parcursul anului </w:t>
      </w:r>
      <w:r w:rsidR="00910231">
        <w:rPr>
          <w:rFonts w:cs="Times New Roman"/>
        </w:rPr>
        <w:t xml:space="preserve"> </w:t>
      </w:r>
      <w:r w:rsidR="00A6295C" w:rsidRPr="00E70491">
        <w:rPr>
          <w:rFonts w:cs="Times New Roman"/>
        </w:rPr>
        <w:t>2017</w:t>
      </w:r>
      <w:r w:rsidR="00D9323C" w:rsidRPr="00E70491">
        <w:rPr>
          <w:rFonts w:cs="Times New Roman"/>
        </w:rPr>
        <w:t>.</w:t>
      </w:r>
      <w:r w:rsidR="00D65E07" w:rsidRPr="00E70491">
        <w:rPr>
          <w:rFonts w:cs="Times New Roman"/>
        </w:rPr>
        <w:t xml:space="preserve"> Conform cerințelor directivelor UE, </w:t>
      </w:r>
      <w:r w:rsidR="007A7A30" w:rsidRPr="00E70491">
        <w:rPr>
          <w:rFonts w:cs="Times New Roman"/>
        </w:rPr>
        <w:t xml:space="preserve">au fost aplicate </w:t>
      </w:r>
      <w:r w:rsidR="00D65E07" w:rsidRPr="00E70491">
        <w:rPr>
          <w:rFonts w:cs="Times New Roman"/>
        </w:rPr>
        <w:t xml:space="preserve">următoarele regimuri de evaluare a calității aerului: </w:t>
      </w:r>
    </w:p>
    <w:p w:rsidR="007568CB" w:rsidRPr="00E70491" w:rsidRDefault="00D65E07" w:rsidP="007568CB">
      <w:pPr>
        <w:pStyle w:val="ListParagraph"/>
        <w:numPr>
          <w:ilvl w:val="0"/>
          <w:numId w:val="8"/>
        </w:numPr>
        <w:spacing w:after="0" w:line="240" w:lineRule="auto"/>
        <w:ind w:left="0" w:firstLine="360"/>
        <w:rPr>
          <w:rFonts w:cs="Times New Roman"/>
          <w:szCs w:val="28"/>
        </w:rPr>
      </w:pPr>
      <w:r w:rsidRPr="00E70491">
        <w:rPr>
          <w:rFonts w:cs="Times New Roman"/>
        </w:rPr>
        <w:t>Dac</w:t>
      </w:r>
      <w:r w:rsidR="001E7F89">
        <w:rPr>
          <w:rFonts w:cs="Times New Roman"/>
        </w:rPr>
        <w:t>ă</w:t>
      </w:r>
      <w:r w:rsidRPr="00E70491">
        <w:rPr>
          <w:rFonts w:cs="Times New Roman"/>
        </w:rPr>
        <w:t xml:space="preserve"> nivelul de poluare cu SO</w:t>
      </w:r>
      <w:r w:rsidRPr="00E70491">
        <w:rPr>
          <w:rFonts w:cs="Times New Roman"/>
          <w:vertAlign w:val="subscript"/>
        </w:rPr>
        <w:t>2</w:t>
      </w:r>
      <w:r w:rsidRPr="00E70491">
        <w:rPr>
          <w:rFonts w:cs="Times New Roman"/>
        </w:rPr>
        <w:t>, NO</w:t>
      </w:r>
      <w:r w:rsidRPr="00E70491">
        <w:rPr>
          <w:rFonts w:cs="Times New Roman"/>
          <w:vertAlign w:val="subscript"/>
        </w:rPr>
        <w:t>2</w:t>
      </w:r>
      <w:r w:rsidRPr="00E70491">
        <w:rPr>
          <w:rFonts w:cs="Times New Roman"/>
        </w:rPr>
        <w:t>, NO</w:t>
      </w:r>
      <w:r w:rsidRPr="00E70491">
        <w:rPr>
          <w:rFonts w:cs="Times New Roman"/>
          <w:vertAlign w:val="subscript"/>
        </w:rPr>
        <w:t>x</w:t>
      </w:r>
      <w:r w:rsidRPr="00E70491">
        <w:rPr>
          <w:rFonts w:cs="Times New Roman"/>
        </w:rPr>
        <w:t>, PM</w:t>
      </w:r>
      <w:r w:rsidRPr="00E70491">
        <w:rPr>
          <w:rFonts w:cs="Times New Roman"/>
          <w:vertAlign w:val="subscript"/>
        </w:rPr>
        <w:t>10</w:t>
      </w:r>
      <w:r w:rsidRPr="00E70491">
        <w:rPr>
          <w:rFonts w:cs="Times New Roman"/>
        </w:rPr>
        <w:t>, PM</w:t>
      </w:r>
      <w:r w:rsidRPr="00E70491">
        <w:rPr>
          <w:rFonts w:cs="Times New Roman"/>
          <w:vertAlign w:val="subscript"/>
        </w:rPr>
        <w:t>2,5</w:t>
      </w:r>
      <w:r w:rsidRPr="00E70491">
        <w:rPr>
          <w:rFonts w:cs="Times New Roman"/>
        </w:rPr>
        <w:t>, Pb, C</w:t>
      </w:r>
      <w:r w:rsidRPr="00E70491">
        <w:rPr>
          <w:rFonts w:cs="Times New Roman"/>
          <w:vertAlign w:val="subscript"/>
        </w:rPr>
        <w:t>6</w:t>
      </w:r>
      <w:r w:rsidRPr="00E70491">
        <w:rPr>
          <w:rFonts w:cs="Times New Roman"/>
        </w:rPr>
        <w:t>H</w:t>
      </w:r>
      <w:r w:rsidRPr="00E70491">
        <w:rPr>
          <w:rFonts w:cs="Times New Roman"/>
          <w:vertAlign w:val="subscript"/>
        </w:rPr>
        <w:t>6</w:t>
      </w:r>
      <w:r w:rsidRPr="00E70491">
        <w:rPr>
          <w:rFonts w:cs="Times New Roman"/>
        </w:rPr>
        <w:t>, CO, As, Cd, Ni, BaP este mai mare decît pragul de evaluare superior, se aplică măsurările fixe</w:t>
      </w:r>
      <w:r w:rsidR="007568CB" w:rsidRPr="00E70491">
        <w:rPr>
          <w:rFonts w:cs="Times New Roman"/>
        </w:rPr>
        <w:t xml:space="preserve"> cu o posibilă complementa</w:t>
      </w:r>
      <w:r w:rsidR="007A7A30">
        <w:rPr>
          <w:rFonts w:cs="Times New Roman"/>
        </w:rPr>
        <w:t>r</w:t>
      </w:r>
      <w:r w:rsidR="007568CB" w:rsidRPr="00E70491">
        <w:rPr>
          <w:rFonts w:cs="Times New Roman"/>
        </w:rPr>
        <w:t xml:space="preserve">e </w:t>
      </w:r>
      <w:r w:rsidRPr="00E70491">
        <w:rPr>
          <w:rFonts w:cs="Times New Roman"/>
        </w:rPr>
        <w:t xml:space="preserve">cu </w:t>
      </w:r>
      <w:r w:rsidR="007568CB" w:rsidRPr="00E70491">
        <w:rPr>
          <w:rFonts w:cs="Times New Roman"/>
        </w:rPr>
        <w:t>modelarea tehnică sau măsurări indicative.</w:t>
      </w:r>
      <w:r w:rsidR="007A7A30">
        <w:rPr>
          <w:rFonts w:cs="Times New Roman"/>
        </w:rPr>
        <w:t xml:space="preserve"> Pentru această evaluare se iau î</w:t>
      </w:r>
      <w:r w:rsidR="007568CB" w:rsidRPr="00E70491">
        <w:rPr>
          <w:rFonts w:cs="Times New Roman"/>
        </w:rPr>
        <w:t>n considerație datele pentru 3 ani</w:t>
      </w:r>
      <w:r w:rsidR="007A7A30">
        <w:rPr>
          <w:rFonts w:cs="Times New Roman"/>
        </w:rPr>
        <w:t>,</w:t>
      </w:r>
      <w:r w:rsidR="007568CB" w:rsidRPr="00E70491">
        <w:rPr>
          <w:rFonts w:cs="Times New Roman"/>
        </w:rPr>
        <w:t xml:space="preserve"> din perioada de 5 ani precedenți anului evaluării.  </w:t>
      </w:r>
    </w:p>
    <w:p w:rsidR="007568CB" w:rsidRPr="00E70491" w:rsidRDefault="007568CB" w:rsidP="007568CB">
      <w:pPr>
        <w:pStyle w:val="ListParagraph"/>
        <w:numPr>
          <w:ilvl w:val="0"/>
          <w:numId w:val="8"/>
        </w:numPr>
        <w:spacing w:after="0" w:line="240" w:lineRule="auto"/>
        <w:ind w:left="0" w:firstLine="360"/>
        <w:rPr>
          <w:rFonts w:cs="Times New Roman"/>
          <w:szCs w:val="28"/>
        </w:rPr>
      </w:pPr>
      <w:r w:rsidRPr="00E70491">
        <w:rPr>
          <w:rFonts w:cs="Times New Roman"/>
        </w:rPr>
        <w:t>Dac</w:t>
      </w:r>
      <w:r w:rsidR="001E7F89">
        <w:rPr>
          <w:rFonts w:cs="Times New Roman"/>
        </w:rPr>
        <w:t>ă</w:t>
      </w:r>
      <w:r w:rsidRPr="00E70491">
        <w:rPr>
          <w:rFonts w:cs="Times New Roman"/>
        </w:rPr>
        <w:t xml:space="preserve"> nivelul de poluare cu SO</w:t>
      </w:r>
      <w:r w:rsidRPr="00E70491">
        <w:rPr>
          <w:rFonts w:cs="Times New Roman"/>
          <w:vertAlign w:val="subscript"/>
        </w:rPr>
        <w:t>2</w:t>
      </w:r>
      <w:r w:rsidRPr="00E70491">
        <w:rPr>
          <w:rFonts w:cs="Times New Roman"/>
        </w:rPr>
        <w:t>, NO</w:t>
      </w:r>
      <w:r w:rsidRPr="00E70491">
        <w:rPr>
          <w:rFonts w:cs="Times New Roman"/>
          <w:vertAlign w:val="subscript"/>
        </w:rPr>
        <w:t>2</w:t>
      </w:r>
      <w:r w:rsidRPr="00E70491">
        <w:rPr>
          <w:rFonts w:cs="Times New Roman"/>
        </w:rPr>
        <w:t>, NO</w:t>
      </w:r>
      <w:r w:rsidRPr="00E70491">
        <w:rPr>
          <w:rFonts w:cs="Times New Roman"/>
          <w:vertAlign w:val="subscript"/>
        </w:rPr>
        <w:t>x</w:t>
      </w:r>
      <w:r w:rsidRPr="00E70491">
        <w:rPr>
          <w:rFonts w:cs="Times New Roman"/>
        </w:rPr>
        <w:t>, PM</w:t>
      </w:r>
      <w:r w:rsidRPr="00E70491">
        <w:rPr>
          <w:rFonts w:cs="Times New Roman"/>
          <w:vertAlign w:val="subscript"/>
        </w:rPr>
        <w:t>10</w:t>
      </w:r>
      <w:r w:rsidRPr="00E70491">
        <w:rPr>
          <w:rFonts w:cs="Times New Roman"/>
        </w:rPr>
        <w:t>, PM</w:t>
      </w:r>
      <w:r w:rsidRPr="00E70491">
        <w:rPr>
          <w:rFonts w:cs="Times New Roman"/>
          <w:vertAlign w:val="subscript"/>
        </w:rPr>
        <w:t>2,5</w:t>
      </w:r>
      <w:r w:rsidRPr="00E70491">
        <w:rPr>
          <w:rFonts w:cs="Times New Roman"/>
        </w:rPr>
        <w:t>, Pb, C</w:t>
      </w:r>
      <w:r w:rsidRPr="00E70491">
        <w:rPr>
          <w:rFonts w:cs="Times New Roman"/>
          <w:vertAlign w:val="subscript"/>
        </w:rPr>
        <w:t>6</w:t>
      </w:r>
      <w:r w:rsidRPr="00E70491">
        <w:rPr>
          <w:rFonts w:cs="Times New Roman"/>
        </w:rPr>
        <w:t>H</w:t>
      </w:r>
      <w:r w:rsidRPr="00E70491">
        <w:rPr>
          <w:rFonts w:cs="Times New Roman"/>
          <w:vertAlign w:val="subscript"/>
        </w:rPr>
        <w:t>6</w:t>
      </w:r>
      <w:r w:rsidRPr="00E70491">
        <w:rPr>
          <w:rFonts w:cs="Times New Roman"/>
        </w:rPr>
        <w:t>, CO, As, Cd, Ni, BaP</w:t>
      </w:r>
      <w:r w:rsidR="00D65E07" w:rsidRPr="00E70491">
        <w:rPr>
          <w:rFonts w:cs="Times New Roman"/>
        </w:rPr>
        <w:t xml:space="preserve"> </w:t>
      </w:r>
      <w:r w:rsidRPr="00E70491">
        <w:rPr>
          <w:rFonts w:cs="Times New Roman"/>
        </w:rPr>
        <w:t>este mai mic sau egal cu pragul de evaluare superior și mai mare decît pragul de evaluare inferior, se aplică măsurările fixe, care pot fi combinate cu  modelarea tehnică sau măsurări indicative. Pentru această evaluare se ia</w:t>
      </w:r>
      <w:r w:rsidR="00E60570">
        <w:rPr>
          <w:rFonts w:cs="Times New Roman"/>
        </w:rPr>
        <w:t>u</w:t>
      </w:r>
      <w:r w:rsidRPr="00E70491">
        <w:rPr>
          <w:rFonts w:cs="Times New Roman"/>
        </w:rPr>
        <w:t xml:space="preserve"> </w:t>
      </w:r>
      <w:r w:rsidR="00E60570">
        <w:rPr>
          <w:rFonts w:cs="Times New Roman"/>
        </w:rPr>
        <w:t>î</w:t>
      </w:r>
      <w:r w:rsidRPr="00E70491">
        <w:rPr>
          <w:rFonts w:cs="Times New Roman"/>
        </w:rPr>
        <w:t>n considerație datele pentru 3 ani</w:t>
      </w:r>
      <w:r w:rsidR="00E60570">
        <w:rPr>
          <w:rFonts w:cs="Times New Roman"/>
        </w:rPr>
        <w:t>,</w:t>
      </w:r>
      <w:r w:rsidRPr="00E70491">
        <w:rPr>
          <w:rFonts w:cs="Times New Roman"/>
        </w:rPr>
        <w:t xml:space="preserve"> din perioada de 5 ani precedenți anului evaluării.  </w:t>
      </w:r>
    </w:p>
    <w:p w:rsidR="0058188A" w:rsidRPr="00E70491" w:rsidRDefault="007568CB" w:rsidP="00192E4B">
      <w:pPr>
        <w:pStyle w:val="ListParagraph"/>
        <w:numPr>
          <w:ilvl w:val="0"/>
          <w:numId w:val="8"/>
        </w:numPr>
        <w:spacing w:after="0" w:line="240" w:lineRule="auto"/>
        <w:ind w:left="0" w:firstLine="567"/>
        <w:rPr>
          <w:rFonts w:cs="Times New Roman"/>
          <w:szCs w:val="28"/>
        </w:rPr>
      </w:pPr>
      <w:r w:rsidRPr="00E70491">
        <w:rPr>
          <w:rFonts w:cs="Times New Roman"/>
        </w:rPr>
        <w:t>Dac</w:t>
      </w:r>
      <w:r w:rsidR="001E7F89">
        <w:rPr>
          <w:rFonts w:cs="Times New Roman"/>
        </w:rPr>
        <w:t>ă</w:t>
      </w:r>
      <w:r w:rsidRPr="00E70491">
        <w:rPr>
          <w:rFonts w:cs="Times New Roman"/>
        </w:rPr>
        <w:t xml:space="preserve"> nivelul de poluare cu SO</w:t>
      </w:r>
      <w:r w:rsidRPr="00E70491">
        <w:rPr>
          <w:rFonts w:cs="Times New Roman"/>
          <w:vertAlign w:val="subscript"/>
        </w:rPr>
        <w:t>2</w:t>
      </w:r>
      <w:r w:rsidRPr="00E70491">
        <w:rPr>
          <w:rFonts w:cs="Times New Roman"/>
        </w:rPr>
        <w:t>, NO</w:t>
      </w:r>
      <w:r w:rsidRPr="00E70491">
        <w:rPr>
          <w:rFonts w:cs="Times New Roman"/>
          <w:vertAlign w:val="subscript"/>
        </w:rPr>
        <w:t>2</w:t>
      </w:r>
      <w:r w:rsidRPr="00E70491">
        <w:rPr>
          <w:rFonts w:cs="Times New Roman"/>
        </w:rPr>
        <w:t>, NO</w:t>
      </w:r>
      <w:r w:rsidRPr="00E70491">
        <w:rPr>
          <w:rFonts w:cs="Times New Roman"/>
          <w:vertAlign w:val="subscript"/>
        </w:rPr>
        <w:t>x</w:t>
      </w:r>
      <w:r w:rsidRPr="00E70491">
        <w:rPr>
          <w:rFonts w:cs="Times New Roman"/>
        </w:rPr>
        <w:t>, PM</w:t>
      </w:r>
      <w:r w:rsidRPr="00E70491">
        <w:rPr>
          <w:rFonts w:cs="Times New Roman"/>
          <w:vertAlign w:val="subscript"/>
        </w:rPr>
        <w:t>10</w:t>
      </w:r>
      <w:r w:rsidRPr="00E70491">
        <w:rPr>
          <w:rFonts w:cs="Times New Roman"/>
        </w:rPr>
        <w:t>, PM</w:t>
      </w:r>
      <w:r w:rsidRPr="00E70491">
        <w:rPr>
          <w:rFonts w:cs="Times New Roman"/>
          <w:vertAlign w:val="subscript"/>
        </w:rPr>
        <w:t>2,5</w:t>
      </w:r>
      <w:r w:rsidRPr="00E70491">
        <w:rPr>
          <w:rFonts w:cs="Times New Roman"/>
        </w:rPr>
        <w:t>, Pb, C</w:t>
      </w:r>
      <w:r w:rsidRPr="00E70491">
        <w:rPr>
          <w:rFonts w:cs="Times New Roman"/>
          <w:vertAlign w:val="subscript"/>
        </w:rPr>
        <w:t>6</w:t>
      </w:r>
      <w:r w:rsidRPr="00E70491">
        <w:rPr>
          <w:rFonts w:cs="Times New Roman"/>
        </w:rPr>
        <w:t>H</w:t>
      </w:r>
      <w:r w:rsidRPr="00E70491">
        <w:rPr>
          <w:rFonts w:cs="Times New Roman"/>
          <w:vertAlign w:val="subscript"/>
        </w:rPr>
        <w:t>6</w:t>
      </w:r>
      <w:r w:rsidRPr="00E70491">
        <w:rPr>
          <w:rFonts w:cs="Times New Roman"/>
        </w:rPr>
        <w:t>, CO, As, Cd, Ni, BaP este mai mic sau egal cu pragul de evaluare inferior, se aplică modelarea</w:t>
      </w:r>
      <w:r w:rsidR="0058188A" w:rsidRPr="00E70491">
        <w:rPr>
          <w:rFonts w:cs="Times New Roman"/>
        </w:rPr>
        <w:t xml:space="preserve"> sau estimarea</w:t>
      </w:r>
      <w:r w:rsidRPr="00E70491">
        <w:rPr>
          <w:rFonts w:cs="Times New Roman"/>
        </w:rPr>
        <w:t xml:space="preserve"> tehnică</w:t>
      </w:r>
      <w:r w:rsidR="0058188A" w:rsidRPr="00E70491">
        <w:rPr>
          <w:rFonts w:cs="Times New Roman"/>
        </w:rPr>
        <w:t>. Pentru această evaluare se ia</w:t>
      </w:r>
      <w:r w:rsidR="00E60570">
        <w:rPr>
          <w:rFonts w:cs="Times New Roman"/>
        </w:rPr>
        <w:t>u</w:t>
      </w:r>
      <w:r w:rsidR="0058188A" w:rsidRPr="00E70491">
        <w:rPr>
          <w:rFonts w:cs="Times New Roman"/>
        </w:rPr>
        <w:t xml:space="preserve"> </w:t>
      </w:r>
      <w:r w:rsidR="00E60570">
        <w:rPr>
          <w:rFonts w:cs="Times New Roman"/>
        </w:rPr>
        <w:t>î</w:t>
      </w:r>
      <w:r w:rsidR="0058188A" w:rsidRPr="00E70491">
        <w:rPr>
          <w:rFonts w:cs="Times New Roman"/>
        </w:rPr>
        <w:t>n considerație datele pentru 3 ani</w:t>
      </w:r>
      <w:r w:rsidR="00E60570">
        <w:rPr>
          <w:rFonts w:cs="Times New Roman"/>
        </w:rPr>
        <w:t>,</w:t>
      </w:r>
      <w:r w:rsidR="0058188A" w:rsidRPr="00E70491">
        <w:rPr>
          <w:rFonts w:cs="Times New Roman"/>
        </w:rPr>
        <w:t xml:space="preserve"> din perioada de 5 ani precedenți anului evaluării.  </w:t>
      </w:r>
    </w:p>
    <w:p w:rsidR="0058188A" w:rsidRPr="00E70491" w:rsidRDefault="0058188A" w:rsidP="00192E4B">
      <w:pPr>
        <w:pStyle w:val="ListParagraph"/>
        <w:numPr>
          <w:ilvl w:val="0"/>
          <w:numId w:val="8"/>
        </w:numPr>
        <w:spacing w:after="0" w:line="240" w:lineRule="auto"/>
        <w:ind w:left="0" w:firstLine="567"/>
        <w:rPr>
          <w:rFonts w:cs="Times New Roman"/>
          <w:szCs w:val="28"/>
        </w:rPr>
      </w:pPr>
      <w:r w:rsidRPr="00E70491">
        <w:rPr>
          <w:rFonts w:cs="Times New Roman"/>
        </w:rPr>
        <w:t>Dacă nivelul de poluare cu O</w:t>
      </w:r>
      <w:r w:rsidRPr="00E70491">
        <w:rPr>
          <w:rFonts w:cs="Times New Roman"/>
          <w:vertAlign w:val="subscript"/>
        </w:rPr>
        <w:t>3</w:t>
      </w:r>
      <w:r w:rsidRPr="00E70491">
        <w:rPr>
          <w:rFonts w:cs="Times New Roman"/>
        </w:rPr>
        <w:t xml:space="preserve"> este mai mare decît obiectivul </w:t>
      </w:r>
      <w:r w:rsidR="00B06686">
        <w:rPr>
          <w:rFonts w:cs="Times New Roman"/>
        </w:rPr>
        <w:t>p</w:t>
      </w:r>
      <w:r w:rsidRPr="00E70491">
        <w:rPr>
          <w:rFonts w:cs="Times New Roman"/>
        </w:rPr>
        <w:t xml:space="preserve">e termen lung, se aplică </w:t>
      </w:r>
      <w:r w:rsidR="007568CB" w:rsidRPr="00E70491">
        <w:rPr>
          <w:rFonts w:cs="Times New Roman"/>
        </w:rPr>
        <w:t xml:space="preserve"> </w:t>
      </w:r>
      <w:r w:rsidRPr="00E70491">
        <w:rPr>
          <w:rFonts w:cs="Times New Roman"/>
        </w:rPr>
        <w:t>măsurările fixe, care pot fi combinate cu  modelarea tehnică sau măsurări indicative.</w:t>
      </w:r>
      <w:r w:rsidR="001E7F89">
        <w:rPr>
          <w:rFonts w:cs="Times New Roman"/>
        </w:rPr>
        <w:t xml:space="preserve"> Pentru această evaluare se iau î</w:t>
      </w:r>
      <w:r w:rsidRPr="00E70491">
        <w:rPr>
          <w:rFonts w:cs="Times New Roman"/>
        </w:rPr>
        <w:t>n considerație datele unu</w:t>
      </w:r>
      <w:r w:rsidR="005D503B">
        <w:rPr>
          <w:rFonts w:cs="Times New Roman"/>
        </w:rPr>
        <w:t xml:space="preserve">i an, </w:t>
      </w:r>
      <w:r w:rsidRPr="00E70491">
        <w:rPr>
          <w:rFonts w:cs="Times New Roman"/>
        </w:rPr>
        <w:t xml:space="preserve">din </w:t>
      </w:r>
      <w:r w:rsidR="005D503B">
        <w:rPr>
          <w:rFonts w:cs="Times New Roman"/>
        </w:rPr>
        <w:t xml:space="preserve">perioada de </w:t>
      </w:r>
      <w:r w:rsidRPr="00E70491">
        <w:rPr>
          <w:rFonts w:cs="Times New Roman"/>
        </w:rPr>
        <w:t>5 ani precedenți anului evaluării.</w:t>
      </w:r>
    </w:p>
    <w:p w:rsidR="003054C9" w:rsidRPr="00E70491" w:rsidRDefault="003054C9" w:rsidP="0058188A">
      <w:pPr>
        <w:pStyle w:val="ListParagraph"/>
        <w:spacing w:after="0" w:line="240" w:lineRule="auto"/>
        <w:ind w:left="0" w:firstLine="567"/>
        <w:rPr>
          <w:rFonts w:cs="Times New Roman"/>
        </w:rPr>
      </w:pPr>
      <w:r w:rsidRPr="00E70491">
        <w:rPr>
          <w:rFonts w:cs="Times New Roman"/>
        </w:rPr>
        <w:t>Pe lî</w:t>
      </w:r>
      <w:r w:rsidR="0058188A" w:rsidRPr="00E70491">
        <w:rPr>
          <w:rFonts w:cs="Times New Roman"/>
        </w:rPr>
        <w:t>ngă re</w:t>
      </w:r>
      <w:r w:rsidRPr="00E70491">
        <w:rPr>
          <w:rFonts w:cs="Times New Roman"/>
        </w:rPr>
        <w:t>g</w:t>
      </w:r>
      <w:r w:rsidR="0058188A" w:rsidRPr="00E70491">
        <w:rPr>
          <w:rFonts w:cs="Times New Roman"/>
        </w:rPr>
        <w:t>imurile de evaluare menționate, au mai fost folosite următoarele date/informații: măsurările</w:t>
      </w:r>
      <w:r w:rsidRPr="00E70491">
        <w:rPr>
          <w:rFonts w:cs="Times New Roman"/>
        </w:rPr>
        <w:t xml:space="preserve"> efectuate în România la stațiile apropiate de hotarul cu Republica Moldova (stațiile de monitoring din Suceava, Botoșani, Iași, Focșani, Galați, Tulcea, Vaslui, Tomești), datele privind monitoringul calității aerului deținute de SHS, date</w:t>
      </w:r>
      <w:r w:rsidR="00C3094F">
        <w:rPr>
          <w:rFonts w:cs="Times New Roman"/>
        </w:rPr>
        <w:t>le</w:t>
      </w:r>
      <w:r w:rsidRPr="00E70491">
        <w:rPr>
          <w:rFonts w:cs="Times New Roman"/>
        </w:rPr>
        <w:t xml:space="preserve"> PM</w:t>
      </w:r>
      <w:r w:rsidRPr="00E70491">
        <w:rPr>
          <w:rFonts w:cs="Times New Roman"/>
          <w:vertAlign w:val="subscript"/>
        </w:rPr>
        <w:t>10/2,5</w:t>
      </w:r>
      <w:r w:rsidRPr="00E70491">
        <w:rPr>
          <w:rFonts w:cs="Times New Roman"/>
        </w:rPr>
        <w:t xml:space="preserve"> conforme cu cerințele UE, densitatea populației și sursele locale de emisii (industrii, micul business, gospodării, densitatea traficului) precum și condițiile geografice și meteorologice. </w:t>
      </w:r>
    </w:p>
    <w:p w:rsidR="0058188A" w:rsidRPr="00E70491" w:rsidRDefault="00732013" w:rsidP="0058188A">
      <w:pPr>
        <w:pStyle w:val="ListParagraph"/>
        <w:spacing w:after="0" w:line="240" w:lineRule="auto"/>
        <w:ind w:left="0" w:firstLine="567"/>
        <w:rPr>
          <w:rFonts w:cs="Times New Roman"/>
        </w:rPr>
      </w:pPr>
      <w:r w:rsidRPr="00E70491">
        <w:rPr>
          <w:rFonts w:cs="Times New Roman"/>
        </w:rPr>
        <w:t xml:space="preserve">Rezultatele evaluării preliminare a calității aerului în Republica Moldova sunt prezentate în Anexa 1 la prezenta Strategie. </w:t>
      </w:r>
    </w:p>
    <w:p w:rsidR="00532C0A" w:rsidRPr="00E70491" w:rsidRDefault="008A4EC7" w:rsidP="00532C0A">
      <w:pPr>
        <w:spacing w:after="0" w:line="240" w:lineRule="auto"/>
        <w:ind w:firstLine="426"/>
        <w:rPr>
          <w:rFonts w:cs="Times New Roman"/>
          <w:szCs w:val="28"/>
        </w:rPr>
      </w:pPr>
      <w:r>
        <w:rPr>
          <w:rFonts w:cs="Times New Roman"/>
          <w:szCs w:val="28"/>
        </w:rPr>
        <w:t>Luînd în considerație</w:t>
      </w:r>
      <w:r w:rsidR="00532C0A" w:rsidRPr="00E70491">
        <w:rPr>
          <w:rFonts w:cs="Times New Roman"/>
          <w:szCs w:val="28"/>
        </w:rPr>
        <w:t xml:space="preserve"> cerințele directivelor UE</w:t>
      </w:r>
      <w:r w:rsidR="00680380">
        <w:rPr>
          <w:rFonts w:cs="Times New Roman"/>
          <w:szCs w:val="28"/>
        </w:rPr>
        <w:t>,</w:t>
      </w:r>
      <w:r w:rsidR="00532C0A" w:rsidRPr="00E70491">
        <w:rPr>
          <w:rFonts w:cs="Times New Roman"/>
          <w:szCs w:val="28"/>
        </w:rPr>
        <w:t xml:space="preserve"> rezultatele evaluării preliminare a calității aerului pentru clasificarea zonelor în RM</w:t>
      </w:r>
      <w:r>
        <w:rPr>
          <w:rFonts w:cs="Times New Roman"/>
          <w:szCs w:val="28"/>
        </w:rPr>
        <w:t xml:space="preserve">, precum și </w:t>
      </w:r>
      <w:r w:rsidR="00532C0A" w:rsidRPr="00E70491">
        <w:rPr>
          <w:rFonts w:cs="Times New Roman"/>
          <w:szCs w:val="28"/>
        </w:rPr>
        <w:lastRenderedPageBreak/>
        <w:t>experiența statelor membre a</w:t>
      </w:r>
      <w:r w:rsidR="005D503B">
        <w:rPr>
          <w:rFonts w:cs="Times New Roman"/>
          <w:szCs w:val="28"/>
        </w:rPr>
        <w:t>le</w:t>
      </w:r>
      <w:r w:rsidR="00532C0A" w:rsidRPr="00E70491">
        <w:rPr>
          <w:rFonts w:cs="Times New Roman"/>
          <w:szCs w:val="28"/>
        </w:rPr>
        <w:t xml:space="preserve"> UE, </w:t>
      </w:r>
      <w:r w:rsidR="00532C0A" w:rsidRPr="00E70491">
        <w:rPr>
          <w:rFonts w:cs="Times New Roman"/>
          <w:b/>
          <w:szCs w:val="28"/>
        </w:rPr>
        <w:t>teritoriul Republicii Moldova poate fi a</w:t>
      </w:r>
      <w:r w:rsidR="005D503B">
        <w:rPr>
          <w:rFonts w:cs="Times New Roman"/>
          <w:b/>
          <w:szCs w:val="28"/>
        </w:rPr>
        <w:t>tribuit</w:t>
      </w:r>
      <w:r w:rsidR="00532C0A" w:rsidRPr="00E70491">
        <w:rPr>
          <w:rFonts w:cs="Times New Roman"/>
          <w:b/>
          <w:szCs w:val="28"/>
        </w:rPr>
        <w:t xml:space="preserve"> următoarelor zone </w:t>
      </w:r>
      <w:r w:rsidR="00532C0A" w:rsidRPr="00E70491">
        <w:rPr>
          <w:rFonts w:cs="Times New Roman"/>
          <w:szCs w:val="28"/>
        </w:rPr>
        <w:t>pentru poluanții atmosferici prioritari: Zona Nord, Zona Centru</w:t>
      </w:r>
      <w:r w:rsidR="00532C0A" w:rsidRPr="00C3094F">
        <w:rPr>
          <w:rFonts w:cs="Times New Roman"/>
          <w:szCs w:val="28"/>
        </w:rPr>
        <w:t>,</w:t>
      </w:r>
      <w:r w:rsidR="00532C0A" w:rsidRPr="00E70491">
        <w:rPr>
          <w:rFonts w:cs="Times New Roman"/>
          <w:color w:val="FF0000"/>
          <w:szCs w:val="28"/>
        </w:rPr>
        <w:t xml:space="preserve"> </w:t>
      </w:r>
      <w:r w:rsidR="00532C0A" w:rsidRPr="00E70491">
        <w:rPr>
          <w:rFonts w:cs="Times New Roman"/>
          <w:color w:val="000000" w:themeColor="text1"/>
          <w:szCs w:val="28"/>
        </w:rPr>
        <w:t xml:space="preserve">Zona Est, </w:t>
      </w:r>
      <w:r w:rsidR="00532C0A" w:rsidRPr="00E70491">
        <w:rPr>
          <w:rFonts w:cs="Times New Roman"/>
          <w:szCs w:val="28"/>
        </w:rPr>
        <w:t>Zona Sud și Zona UTAG. La fel, în urma evaluării preliminare a fost identificată doar 1 aglomerare – or. Chișinău, cu o populație de 810</w:t>
      </w:r>
      <w:r w:rsidR="005D503B">
        <w:rPr>
          <w:rFonts w:cs="Times New Roman"/>
          <w:szCs w:val="28"/>
        </w:rPr>
        <w:t> </w:t>
      </w:r>
      <w:r w:rsidR="00532C0A" w:rsidRPr="00E70491">
        <w:rPr>
          <w:rFonts w:cs="Times New Roman"/>
          <w:szCs w:val="28"/>
        </w:rPr>
        <w:t>000</w:t>
      </w:r>
      <w:r w:rsidR="005D503B">
        <w:rPr>
          <w:rFonts w:cs="Times New Roman"/>
          <w:szCs w:val="28"/>
        </w:rPr>
        <w:t xml:space="preserve"> de locuitori</w:t>
      </w:r>
      <w:r w:rsidR="00532C0A" w:rsidRPr="00E70491">
        <w:rPr>
          <w:rFonts w:cs="Times New Roman"/>
          <w:szCs w:val="28"/>
        </w:rPr>
        <w:t xml:space="preserve">. </w:t>
      </w:r>
      <w:r w:rsidR="00680380">
        <w:rPr>
          <w:rFonts w:cs="Times New Roman"/>
          <w:szCs w:val="28"/>
        </w:rPr>
        <w:t>A</w:t>
      </w:r>
      <w:r w:rsidR="00680380" w:rsidRPr="00E70491">
        <w:rPr>
          <w:rFonts w:cs="Times New Roman"/>
          <w:szCs w:val="28"/>
        </w:rPr>
        <w:t>glo</w:t>
      </w:r>
      <w:r w:rsidR="00680380">
        <w:rPr>
          <w:rFonts w:cs="Times New Roman"/>
          <w:szCs w:val="28"/>
        </w:rPr>
        <w:t>m</w:t>
      </w:r>
      <w:r w:rsidR="00680380" w:rsidRPr="00E70491">
        <w:rPr>
          <w:rFonts w:cs="Times New Roman"/>
          <w:szCs w:val="28"/>
        </w:rPr>
        <w:t xml:space="preserve">erarea </w:t>
      </w:r>
      <w:r w:rsidR="00680380">
        <w:rPr>
          <w:rFonts w:cs="Times New Roman"/>
          <w:szCs w:val="28"/>
        </w:rPr>
        <w:t>și z</w:t>
      </w:r>
      <w:r w:rsidR="00532C0A" w:rsidRPr="00E70491">
        <w:rPr>
          <w:rFonts w:cs="Times New Roman"/>
          <w:szCs w:val="28"/>
        </w:rPr>
        <w:t>onele identifica</w:t>
      </w:r>
      <w:r w:rsidR="00680380">
        <w:rPr>
          <w:rFonts w:cs="Times New Roman"/>
          <w:szCs w:val="28"/>
        </w:rPr>
        <w:t>t</w:t>
      </w:r>
      <w:r w:rsidR="00532C0A" w:rsidRPr="00E70491">
        <w:rPr>
          <w:rFonts w:cs="Times New Roman"/>
          <w:szCs w:val="28"/>
        </w:rPr>
        <w:t xml:space="preserve">e sunt ilustrate în Figura </w:t>
      </w:r>
      <w:r w:rsidR="006D6C0D" w:rsidRPr="00E70491">
        <w:rPr>
          <w:rFonts w:cs="Times New Roman"/>
          <w:szCs w:val="28"/>
        </w:rPr>
        <w:t>1</w:t>
      </w:r>
      <w:r w:rsidR="00532C0A" w:rsidRPr="00E70491">
        <w:rPr>
          <w:rFonts w:cs="Times New Roman"/>
          <w:szCs w:val="28"/>
        </w:rPr>
        <w:t xml:space="preserve">. </w:t>
      </w:r>
      <w:bookmarkStart w:id="0" w:name="_Toc496085633"/>
      <w:r w:rsidR="00532C0A" w:rsidRPr="00E70491">
        <w:rPr>
          <w:rFonts w:cs="Times New Roman"/>
          <w:szCs w:val="28"/>
        </w:rPr>
        <w:t xml:space="preserve">Clasificarea menționată se reexaminează cel puțin odată la cinci ani în conformitate cu procedura prevăzută în Directive. </w:t>
      </w:r>
    </w:p>
    <w:p w:rsidR="009343F9" w:rsidRPr="00E70491" w:rsidRDefault="009343F9">
      <w:pPr>
        <w:jc w:val="left"/>
        <w:rPr>
          <w:rFonts w:cs="Times New Roman"/>
          <w:szCs w:val="28"/>
          <w:highlight w:val="yellow"/>
        </w:rPr>
      </w:pPr>
      <w:r w:rsidRPr="00E70491">
        <w:rPr>
          <w:rFonts w:cs="Times New Roman"/>
          <w:szCs w:val="28"/>
          <w:highlight w:val="yellow"/>
        </w:rPr>
        <w:br w:type="page"/>
      </w:r>
    </w:p>
    <w:p w:rsidR="00532C0A" w:rsidRPr="00E70491" w:rsidRDefault="006D6C0D" w:rsidP="008751B4">
      <w:pPr>
        <w:jc w:val="left"/>
        <w:rPr>
          <w:rFonts w:cs="Times New Roman"/>
          <w:szCs w:val="28"/>
        </w:rPr>
      </w:pPr>
      <w:r w:rsidRPr="00E70491">
        <w:rPr>
          <w:rFonts w:cs="Times New Roman"/>
          <w:szCs w:val="28"/>
        </w:rPr>
        <w:lastRenderedPageBreak/>
        <w:t>Figura 1</w:t>
      </w:r>
      <w:r w:rsidR="00532C0A" w:rsidRPr="00E70491">
        <w:rPr>
          <w:rFonts w:cs="Times New Roman"/>
          <w:szCs w:val="28"/>
        </w:rPr>
        <w:t>:</w:t>
      </w:r>
      <w:r w:rsidR="008751B4" w:rsidRPr="00E70491">
        <w:rPr>
          <w:rFonts w:cs="Times New Roman"/>
          <w:szCs w:val="28"/>
        </w:rPr>
        <w:t xml:space="preserve"> </w:t>
      </w:r>
      <w:r w:rsidR="00532C0A" w:rsidRPr="00E70491">
        <w:rPr>
          <w:rFonts w:cs="Times New Roman"/>
          <w:szCs w:val="28"/>
        </w:rPr>
        <w:t>Propunerea unei aglom</w:t>
      </w:r>
      <w:r w:rsidR="00890EBD">
        <w:rPr>
          <w:rFonts w:cs="Times New Roman"/>
          <w:szCs w:val="28"/>
        </w:rPr>
        <w:t>e</w:t>
      </w:r>
      <w:r w:rsidR="00532C0A" w:rsidRPr="00E70491">
        <w:rPr>
          <w:rFonts w:cs="Times New Roman"/>
          <w:szCs w:val="28"/>
        </w:rPr>
        <w:t xml:space="preserve">rări și a 5 zone în R.M. </w:t>
      </w:r>
      <w:bookmarkEnd w:id="0"/>
    </w:p>
    <w:p w:rsidR="008751B4" w:rsidRPr="00E70491" w:rsidRDefault="0058188A" w:rsidP="008751B4">
      <w:pPr>
        <w:pStyle w:val="ListParagraph"/>
        <w:spacing w:after="0" w:line="240" w:lineRule="auto"/>
        <w:ind w:left="0" w:firstLine="567"/>
        <w:rPr>
          <w:rFonts w:cs="Times New Roman"/>
        </w:rPr>
      </w:pPr>
      <w:r w:rsidRPr="00E70491">
        <w:rPr>
          <w:rFonts w:cs="Times New Roman"/>
        </w:rPr>
        <w:t xml:space="preserve">    </w:t>
      </w:r>
      <w:r w:rsidR="00532C0A" w:rsidRPr="00E70491">
        <w:rPr>
          <w:rFonts w:cs="Times New Roman"/>
          <w:noProof/>
          <w:szCs w:val="28"/>
          <w:lang w:val="ru-RU" w:eastAsia="ru-RU"/>
        </w:rPr>
        <w:drawing>
          <wp:inline distT="0" distB="0" distL="0" distR="0" wp14:anchorId="5DB3E330" wp14:editId="591F9E00">
            <wp:extent cx="4428698" cy="5458558"/>
            <wp:effectExtent l="0" t="0" r="0" b="0"/>
            <wp:docPr id="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5526" cy="5491625"/>
                    </a:xfrm>
                    <a:prstGeom prst="rect">
                      <a:avLst/>
                    </a:prstGeom>
                    <a:noFill/>
                  </pic:spPr>
                </pic:pic>
              </a:graphicData>
            </a:graphic>
          </wp:inline>
        </w:drawing>
      </w:r>
    </w:p>
    <w:p w:rsidR="004932D8" w:rsidRPr="00E70491" w:rsidRDefault="004932D8" w:rsidP="00467F19">
      <w:pPr>
        <w:spacing w:after="0" w:line="240" w:lineRule="auto"/>
        <w:ind w:firstLine="567"/>
        <w:rPr>
          <w:rFonts w:cs="Times New Roman"/>
          <w:szCs w:val="28"/>
        </w:rPr>
      </w:pPr>
    </w:p>
    <w:p w:rsidR="006C6E02" w:rsidRPr="00E70491" w:rsidRDefault="006C6E02" w:rsidP="00680380">
      <w:pPr>
        <w:spacing w:after="0" w:line="240" w:lineRule="auto"/>
        <w:rPr>
          <w:rFonts w:cs="Times New Roman"/>
          <w:szCs w:val="28"/>
        </w:rPr>
      </w:pPr>
    </w:p>
    <w:p w:rsidR="00D7699A" w:rsidRPr="00E70491" w:rsidRDefault="00D7699A" w:rsidP="00467F19">
      <w:pPr>
        <w:spacing w:after="0" w:line="240" w:lineRule="auto"/>
        <w:rPr>
          <w:rFonts w:cs="Times New Roman"/>
          <w:szCs w:val="28"/>
        </w:rPr>
      </w:pPr>
      <w:r w:rsidRPr="00E70491">
        <w:rPr>
          <w:rFonts w:cs="Times New Roman"/>
          <w:szCs w:val="28"/>
        </w:rPr>
        <w:t xml:space="preserve">       În urma stabilirii zonelor și aglomerărilor, poate</w:t>
      </w:r>
      <w:r w:rsidR="00680380">
        <w:rPr>
          <w:rFonts w:cs="Times New Roman"/>
          <w:szCs w:val="28"/>
        </w:rPr>
        <w:t xml:space="preserve"> fi</w:t>
      </w:r>
      <w:r w:rsidRPr="00E70491">
        <w:rPr>
          <w:rFonts w:cs="Times New Roman"/>
          <w:szCs w:val="28"/>
        </w:rPr>
        <w:t xml:space="preserve"> </w:t>
      </w:r>
      <w:r w:rsidRPr="00E70491">
        <w:rPr>
          <w:rFonts w:cs="Times New Roman"/>
          <w:b/>
          <w:szCs w:val="28"/>
        </w:rPr>
        <w:t>dezvolta</w:t>
      </w:r>
      <w:r w:rsidR="00680380">
        <w:rPr>
          <w:rFonts w:cs="Times New Roman"/>
          <w:b/>
          <w:szCs w:val="28"/>
        </w:rPr>
        <w:t>t</w:t>
      </w:r>
      <w:r w:rsidRPr="00E70491">
        <w:rPr>
          <w:rFonts w:cs="Times New Roman"/>
          <w:b/>
          <w:szCs w:val="28"/>
        </w:rPr>
        <w:t xml:space="preserve"> sistemul de monitoring al calității aerului atmosferic</w:t>
      </w:r>
      <w:r w:rsidRPr="00E70491">
        <w:rPr>
          <w:rFonts w:cs="Times New Roman"/>
          <w:szCs w:val="28"/>
        </w:rPr>
        <w:t>. Cerințele și regulile pentru dezvoltarea sistemului de monitoring al calității aerului sînt stipulate în Directiv</w:t>
      </w:r>
      <w:r w:rsidR="00B66826" w:rsidRPr="00E70491">
        <w:rPr>
          <w:rFonts w:cs="Times New Roman"/>
          <w:szCs w:val="28"/>
        </w:rPr>
        <w:t>ele 2008/50/CE și</w:t>
      </w:r>
      <w:r w:rsidRPr="00E70491">
        <w:rPr>
          <w:rFonts w:cs="Times New Roman"/>
          <w:szCs w:val="28"/>
        </w:rPr>
        <w:t xml:space="preserve"> 2015/1480/CE. Aceste directive prevăd proiectarea, implementarea și operarea unei rețele naționale de monito</w:t>
      </w:r>
      <w:r w:rsidR="00890EBD">
        <w:rPr>
          <w:rFonts w:cs="Times New Roman"/>
          <w:szCs w:val="28"/>
        </w:rPr>
        <w:t>ri</w:t>
      </w:r>
      <w:r w:rsidRPr="00E70491">
        <w:rPr>
          <w:rFonts w:cs="Times New Roman"/>
          <w:szCs w:val="28"/>
        </w:rPr>
        <w:t>ng a</w:t>
      </w:r>
      <w:r w:rsidR="00680380">
        <w:rPr>
          <w:rFonts w:cs="Times New Roman"/>
          <w:szCs w:val="28"/>
        </w:rPr>
        <w:t>l</w:t>
      </w:r>
      <w:r w:rsidRPr="00E70491">
        <w:rPr>
          <w:rFonts w:cs="Times New Roman"/>
          <w:szCs w:val="28"/>
        </w:rPr>
        <w:t xml:space="preserve"> calității aerului. Acest proces </w:t>
      </w:r>
      <w:r w:rsidR="00680380">
        <w:rPr>
          <w:rFonts w:cs="Times New Roman"/>
          <w:szCs w:val="28"/>
        </w:rPr>
        <w:t>include</w:t>
      </w:r>
      <w:r w:rsidRPr="00E70491">
        <w:rPr>
          <w:rFonts w:cs="Times New Roman"/>
          <w:szCs w:val="28"/>
        </w:rPr>
        <w:t xml:space="preserve"> următorii pași:</w:t>
      </w:r>
    </w:p>
    <w:p w:rsidR="00D7699A" w:rsidRPr="00E70491" w:rsidRDefault="00D7699A" w:rsidP="00467F19">
      <w:pPr>
        <w:pStyle w:val="ListParagraph"/>
        <w:numPr>
          <w:ilvl w:val="0"/>
          <w:numId w:val="14"/>
        </w:numPr>
        <w:spacing w:after="0" w:line="240" w:lineRule="auto"/>
        <w:rPr>
          <w:rFonts w:cs="Times New Roman"/>
          <w:szCs w:val="28"/>
        </w:rPr>
      </w:pPr>
      <w:r w:rsidRPr="00E70491">
        <w:rPr>
          <w:rFonts w:cs="Times New Roman"/>
          <w:szCs w:val="28"/>
        </w:rPr>
        <w:t xml:space="preserve">Clasificarea </w:t>
      </w:r>
      <w:r w:rsidR="008B7DD9" w:rsidRPr="00E70491">
        <w:rPr>
          <w:rFonts w:cs="Times New Roman"/>
          <w:szCs w:val="28"/>
        </w:rPr>
        <w:t>terenurilor</w:t>
      </w:r>
      <w:r w:rsidRPr="00E70491">
        <w:rPr>
          <w:rFonts w:cs="Times New Roman"/>
          <w:szCs w:val="28"/>
        </w:rPr>
        <w:t xml:space="preserve"> pentru monitoringul aerului atmosferic,</w:t>
      </w:r>
    </w:p>
    <w:p w:rsidR="00D7699A" w:rsidRPr="00E70491" w:rsidRDefault="00D7699A" w:rsidP="00467F19">
      <w:pPr>
        <w:pStyle w:val="ListParagraph"/>
        <w:numPr>
          <w:ilvl w:val="0"/>
          <w:numId w:val="14"/>
        </w:numPr>
        <w:spacing w:after="0" w:line="240" w:lineRule="auto"/>
        <w:rPr>
          <w:rFonts w:cs="Times New Roman"/>
          <w:szCs w:val="28"/>
        </w:rPr>
      </w:pPr>
      <w:r w:rsidRPr="00E70491">
        <w:rPr>
          <w:rFonts w:cs="Times New Roman"/>
          <w:szCs w:val="28"/>
        </w:rPr>
        <w:t>Calcularea numărului minim de punc</w:t>
      </w:r>
      <w:r w:rsidR="006C0CDF" w:rsidRPr="00E70491">
        <w:rPr>
          <w:rFonts w:cs="Times New Roman"/>
          <w:szCs w:val="28"/>
        </w:rPr>
        <w:t>t</w:t>
      </w:r>
      <w:r w:rsidRPr="00E70491">
        <w:rPr>
          <w:rFonts w:cs="Times New Roman"/>
          <w:szCs w:val="28"/>
        </w:rPr>
        <w:t>e de prelevare pentru poluanții din aer</w:t>
      </w:r>
      <w:r w:rsidR="00680380">
        <w:rPr>
          <w:rFonts w:cs="Times New Roman"/>
          <w:szCs w:val="28"/>
        </w:rPr>
        <w:t>,</w:t>
      </w:r>
      <w:r w:rsidRPr="00E70491">
        <w:rPr>
          <w:rFonts w:cs="Times New Roman"/>
          <w:szCs w:val="28"/>
        </w:rPr>
        <w:t xml:space="preserve"> pot</w:t>
      </w:r>
      <w:r w:rsidR="00890EBD">
        <w:rPr>
          <w:rFonts w:cs="Times New Roman"/>
          <w:szCs w:val="28"/>
        </w:rPr>
        <w:t>r</w:t>
      </w:r>
      <w:r w:rsidRPr="00E70491">
        <w:rPr>
          <w:rFonts w:cs="Times New Roman"/>
          <w:szCs w:val="28"/>
        </w:rPr>
        <w:t>ivit directivelor UE,</w:t>
      </w:r>
    </w:p>
    <w:p w:rsidR="00D7699A" w:rsidRPr="00E70491" w:rsidRDefault="00D7699A" w:rsidP="00467F19">
      <w:pPr>
        <w:pStyle w:val="ListParagraph"/>
        <w:numPr>
          <w:ilvl w:val="0"/>
          <w:numId w:val="14"/>
        </w:numPr>
        <w:spacing w:after="0" w:line="240" w:lineRule="auto"/>
        <w:rPr>
          <w:rFonts w:cs="Times New Roman"/>
          <w:szCs w:val="28"/>
        </w:rPr>
      </w:pPr>
      <w:r w:rsidRPr="00E70491">
        <w:rPr>
          <w:rFonts w:cs="Times New Roman"/>
          <w:szCs w:val="28"/>
        </w:rPr>
        <w:t>Stipularea locațiilor pentru stațiile de monitoring,</w:t>
      </w:r>
    </w:p>
    <w:p w:rsidR="00D7699A" w:rsidRPr="00E70491" w:rsidRDefault="00D7699A" w:rsidP="00467F19">
      <w:pPr>
        <w:pStyle w:val="ListParagraph"/>
        <w:numPr>
          <w:ilvl w:val="0"/>
          <w:numId w:val="14"/>
        </w:numPr>
        <w:spacing w:after="0" w:line="240" w:lineRule="auto"/>
        <w:rPr>
          <w:rFonts w:cs="Times New Roman"/>
          <w:szCs w:val="28"/>
        </w:rPr>
      </w:pPr>
      <w:r w:rsidRPr="00E70491">
        <w:rPr>
          <w:rFonts w:cs="Times New Roman"/>
          <w:szCs w:val="28"/>
        </w:rPr>
        <w:t>Calcularea costurilor și necesarul de personal.</w:t>
      </w:r>
    </w:p>
    <w:p w:rsidR="003D7190" w:rsidRPr="00E70491" w:rsidRDefault="006C0CDF" w:rsidP="003D7190">
      <w:pPr>
        <w:spacing w:after="0" w:line="240" w:lineRule="auto"/>
        <w:ind w:firstLine="360"/>
        <w:rPr>
          <w:rFonts w:cs="Times New Roman"/>
          <w:szCs w:val="28"/>
        </w:rPr>
      </w:pPr>
      <w:r w:rsidRPr="00E70491">
        <w:rPr>
          <w:rFonts w:cs="Times New Roman"/>
          <w:szCs w:val="28"/>
        </w:rPr>
        <w:t>Conform criteriilor de</w:t>
      </w:r>
      <w:r w:rsidR="003741D7" w:rsidRPr="00E70491">
        <w:rPr>
          <w:rFonts w:cs="Times New Roman"/>
          <w:szCs w:val="28"/>
        </w:rPr>
        <w:t xml:space="preserve"> clasificare a terenurilor pentru monitoringul aerului atmosferic, acestea se împart în: zon</w:t>
      </w:r>
      <w:r w:rsidR="00680380">
        <w:rPr>
          <w:rFonts w:cs="Times New Roman"/>
          <w:szCs w:val="28"/>
        </w:rPr>
        <w:t>e</w:t>
      </w:r>
      <w:r w:rsidR="003741D7" w:rsidRPr="00E70491">
        <w:rPr>
          <w:rFonts w:cs="Times New Roman"/>
          <w:szCs w:val="28"/>
        </w:rPr>
        <w:t xml:space="preserve"> urban</w:t>
      </w:r>
      <w:r w:rsidR="00680380">
        <w:rPr>
          <w:rFonts w:cs="Times New Roman"/>
          <w:szCs w:val="28"/>
        </w:rPr>
        <w:t>e</w:t>
      </w:r>
      <w:r w:rsidR="003741D7" w:rsidRPr="00E70491">
        <w:rPr>
          <w:rFonts w:cs="Times New Roman"/>
          <w:szCs w:val="28"/>
        </w:rPr>
        <w:t>, zon</w:t>
      </w:r>
      <w:r w:rsidR="00680380">
        <w:rPr>
          <w:rFonts w:cs="Times New Roman"/>
          <w:szCs w:val="28"/>
        </w:rPr>
        <w:t>e</w:t>
      </w:r>
      <w:r w:rsidR="003741D7" w:rsidRPr="00E70491">
        <w:rPr>
          <w:rFonts w:cs="Times New Roman"/>
          <w:szCs w:val="28"/>
        </w:rPr>
        <w:t xml:space="preserve"> suburban</w:t>
      </w:r>
      <w:r w:rsidR="00680380">
        <w:rPr>
          <w:rFonts w:cs="Times New Roman"/>
          <w:szCs w:val="28"/>
        </w:rPr>
        <w:t>e</w:t>
      </w:r>
      <w:r w:rsidR="003741D7" w:rsidRPr="00E70491">
        <w:rPr>
          <w:rFonts w:cs="Times New Roman"/>
          <w:szCs w:val="28"/>
        </w:rPr>
        <w:t>, zon</w:t>
      </w:r>
      <w:r w:rsidR="00680380">
        <w:rPr>
          <w:rFonts w:cs="Times New Roman"/>
          <w:szCs w:val="28"/>
        </w:rPr>
        <w:t>e</w:t>
      </w:r>
      <w:r w:rsidR="003741D7" w:rsidRPr="00E70491">
        <w:rPr>
          <w:rFonts w:cs="Times New Roman"/>
          <w:szCs w:val="28"/>
        </w:rPr>
        <w:t xml:space="preserve"> rural</w:t>
      </w:r>
      <w:r w:rsidR="00680380">
        <w:rPr>
          <w:rFonts w:cs="Times New Roman"/>
          <w:szCs w:val="28"/>
        </w:rPr>
        <w:t>e</w:t>
      </w:r>
      <w:r w:rsidR="003741D7" w:rsidRPr="00E70491">
        <w:rPr>
          <w:rFonts w:cs="Times New Roman"/>
          <w:szCs w:val="28"/>
        </w:rPr>
        <w:t xml:space="preserve"> (zon</w:t>
      </w:r>
      <w:r w:rsidR="00680380">
        <w:rPr>
          <w:rFonts w:cs="Times New Roman"/>
          <w:szCs w:val="28"/>
        </w:rPr>
        <w:t>e</w:t>
      </w:r>
      <w:r w:rsidR="003741D7" w:rsidRPr="00E70491">
        <w:rPr>
          <w:rFonts w:cs="Times New Roman"/>
          <w:szCs w:val="28"/>
        </w:rPr>
        <w:t xml:space="preserve"> rural</w:t>
      </w:r>
      <w:r w:rsidR="00680380">
        <w:rPr>
          <w:rFonts w:cs="Times New Roman"/>
          <w:szCs w:val="28"/>
        </w:rPr>
        <w:t>e lîngă orașe, zone</w:t>
      </w:r>
      <w:r w:rsidR="003741D7" w:rsidRPr="00E70491">
        <w:rPr>
          <w:rFonts w:cs="Times New Roman"/>
          <w:szCs w:val="28"/>
        </w:rPr>
        <w:t xml:space="preserve"> rural</w:t>
      </w:r>
      <w:r w:rsidR="00680380">
        <w:rPr>
          <w:rFonts w:cs="Times New Roman"/>
          <w:szCs w:val="28"/>
        </w:rPr>
        <w:t>e regionale</w:t>
      </w:r>
      <w:r w:rsidR="003741D7" w:rsidRPr="00E70491">
        <w:rPr>
          <w:rFonts w:cs="Times New Roman"/>
          <w:szCs w:val="28"/>
        </w:rPr>
        <w:t xml:space="preserve"> și zon</w:t>
      </w:r>
      <w:r w:rsidR="00680380">
        <w:rPr>
          <w:rFonts w:cs="Times New Roman"/>
          <w:szCs w:val="28"/>
        </w:rPr>
        <w:t>e</w:t>
      </w:r>
      <w:r w:rsidR="003741D7" w:rsidRPr="00E70491">
        <w:rPr>
          <w:rFonts w:cs="Times New Roman"/>
          <w:szCs w:val="28"/>
        </w:rPr>
        <w:t xml:space="preserve"> rural</w:t>
      </w:r>
      <w:r w:rsidR="00680380">
        <w:rPr>
          <w:rFonts w:cs="Times New Roman"/>
          <w:szCs w:val="28"/>
        </w:rPr>
        <w:t>e</w:t>
      </w:r>
      <w:r w:rsidR="003741D7" w:rsidRPr="00E70491">
        <w:rPr>
          <w:rFonts w:cs="Times New Roman"/>
          <w:szCs w:val="28"/>
        </w:rPr>
        <w:t xml:space="preserve"> distanțat</w:t>
      </w:r>
      <w:r w:rsidR="00680380">
        <w:rPr>
          <w:rFonts w:cs="Times New Roman"/>
          <w:szCs w:val="28"/>
        </w:rPr>
        <w:t>e</w:t>
      </w:r>
      <w:r w:rsidR="003741D7" w:rsidRPr="00E70491">
        <w:rPr>
          <w:rFonts w:cs="Times New Roman"/>
          <w:szCs w:val="28"/>
        </w:rPr>
        <w:t>).</w:t>
      </w:r>
    </w:p>
    <w:p w:rsidR="001660A6" w:rsidRPr="00E70491" w:rsidRDefault="003D7190" w:rsidP="003D7190">
      <w:pPr>
        <w:spacing w:after="0" w:line="240" w:lineRule="auto"/>
        <w:ind w:firstLine="360"/>
        <w:rPr>
          <w:rFonts w:cs="Times New Roman"/>
          <w:szCs w:val="28"/>
        </w:rPr>
      </w:pPr>
      <w:r w:rsidRPr="00E70491">
        <w:rPr>
          <w:rFonts w:cs="Times New Roman"/>
          <w:szCs w:val="28"/>
        </w:rPr>
        <w:lastRenderedPageBreak/>
        <w:t xml:space="preserve">Tipul stației de monitoring se clasifică după sursa de poluare. Astfel, există: stații de trafic (se amplasează în locurile unde traficul de mașini este intens), stații industriale (se </w:t>
      </w:r>
      <w:r w:rsidR="00890EBD" w:rsidRPr="00E70491">
        <w:rPr>
          <w:rFonts w:cs="Times New Roman"/>
          <w:szCs w:val="28"/>
        </w:rPr>
        <w:t>amplasează</w:t>
      </w:r>
      <w:r w:rsidRPr="00E70491">
        <w:rPr>
          <w:rFonts w:cs="Times New Roman"/>
          <w:szCs w:val="28"/>
        </w:rPr>
        <w:t xml:space="preserve"> în zonele industriale) și stații de fond (se </w:t>
      </w:r>
      <w:r w:rsidR="00890EBD" w:rsidRPr="00E70491">
        <w:rPr>
          <w:rFonts w:cs="Times New Roman"/>
          <w:szCs w:val="28"/>
        </w:rPr>
        <w:t>amplasează</w:t>
      </w:r>
      <w:r w:rsidRPr="00E70491">
        <w:rPr>
          <w:rFonts w:cs="Times New Roman"/>
          <w:szCs w:val="28"/>
        </w:rPr>
        <w:t xml:space="preserve"> </w:t>
      </w:r>
      <w:r w:rsidR="002D36BF" w:rsidRPr="00E70491">
        <w:rPr>
          <w:rFonts w:cs="Times New Roman"/>
          <w:szCs w:val="28"/>
        </w:rPr>
        <w:t xml:space="preserve">în locurile unde </w:t>
      </w:r>
      <w:r w:rsidRPr="00E70491">
        <w:rPr>
          <w:rFonts w:cs="Times New Roman"/>
          <w:szCs w:val="28"/>
        </w:rPr>
        <w:t xml:space="preserve">aerul nu e afectat nici de trafic, nici de industrie). Stațiile de monitoring </w:t>
      </w:r>
      <w:r w:rsidR="005D503B">
        <w:rPr>
          <w:rFonts w:cs="Times New Roman"/>
          <w:szCs w:val="28"/>
        </w:rPr>
        <w:t xml:space="preserve">a </w:t>
      </w:r>
      <w:r w:rsidRPr="00E70491">
        <w:rPr>
          <w:rFonts w:cs="Times New Roman"/>
          <w:szCs w:val="28"/>
        </w:rPr>
        <w:t>concentrațiilor de ozon</w:t>
      </w:r>
      <w:r w:rsidR="00204781">
        <w:rPr>
          <w:rFonts w:cs="Times New Roman"/>
          <w:szCs w:val="28"/>
        </w:rPr>
        <w:t xml:space="preserve"> sunt: urbane, suburbane, rurale și de fond rurale</w:t>
      </w:r>
      <w:r w:rsidRPr="00E70491">
        <w:rPr>
          <w:rFonts w:cs="Times New Roman"/>
          <w:szCs w:val="28"/>
        </w:rPr>
        <w:t xml:space="preserve">. </w:t>
      </w:r>
    </w:p>
    <w:p w:rsidR="002D4730" w:rsidRPr="00E70491" w:rsidRDefault="001660A6" w:rsidP="002D4730">
      <w:pPr>
        <w:spacing w:after="0" w:line="240" w:lineRule="auto"/>
        <w:ind w:firstLine="360"/>
        <w:rPr>
          <w:rFonts w:cs="Times New Roman"/>
          <w:szCs w:val="28"/>
        </w:rPr>
      </w:pPr>
      <w:r w:rsidRPr="00E70491">
        <w:rPr>
          <w:rFonts w:cs="Times New Roman"/>
          <w:szCs w:val="28"/>
        </w:rPr>
        <w:t>Calcu</w:t>
      </w:r>
      <w:r w:rsidR="00890EBD">
        <w:rPr>
          <w:rFonts w:cs="Times New Roman"/>
          <w:szCs w:val="28"/>
        </w:rPr>
        <w:t>l</w:t>
      </w:r>
      <w:r w:rsidRPr="00E70491">
        <w:rPr>
          <w:rFonts w:cs="Times New Roman"/>
          <w:szCs w:val="28"/>
        </w:rPr>
        <w:t xml:space="preserve">area numărului minim de puncte de prelevare pentru </w:t>
      </w:r>
      <w:r w:rsidR="00DA0B23" w:rsidRPr="00E70491">
        <w:rPr>
          <w:rFonts w:cs="Times New Roman"/>
          <w:szCs w:val="28"/>
        </w:rPr>
        <w:t>SO</w:t>
      </w:r>
      <w:r w:rsidR="00DA0B23" w:rsidRPr="00E70491">
        <w:rPr>
          <w:rFonts w:cs="Times New Roman"/>
          <w:szCs w:val="28"/>
          <w:vertAlign w:val="subscript"/>
        </w:rPr>
        <w:t>2</w:t>
      </w:r>
      <w:r w:rsidR="00DA0B23" w:rsidRPr="00E70491">
        <w:rPr>
          <w:rFonts w:cs="Times New Roman"/>
          <w:szCs w:val="28"/>
        </w:rPr>
        <w:t>, NO</w:t>
      </w:r>
      <w:r w:rsidR="00DA0B23" w:rsidRPr="00E70491">
        <w:rPr>
          <w:rFonts w:cs="Times New Roman"/>
          <w:szCs w:val="28"/>
          <w:vertAlign w:val="subscript"/>
        </w:rPr>
        <w:t>2</w:t>
      </w:r>
      <w:r w:rsidR="00DA0B23" w:rsidRPr="00E70491">
        <w:rPr>
          <w:rFonts w:cs="Times New Roman"/>
          <w:szCs w:val="28"/>
        </w:rPr>
        <w:t>, NO</w:t>
      </w:r>
      <w:r w:rsidR="00DA0B23" w:rsidRPr="00E70491">
        <w:rPr>
          <w:rFonts w:cs="Times New Roman"/>
          <w:szCs w:val="28"/>
          <w:vertAlign w:val="subscript"/>
        </w:rPr>
        <w:t>X</w:t>
      </w:r>
      <w:r w:rsidRPr="00E70491">
        <w:rPr>
          <w:rFonts w:cs="Times New Roman"/>
          <w:szCs w:val="28"/>
        </w:rPr>
        <w:t>,</w:t>
      </w:r>
      <w:r w:rsidR="00DA0B23" w:rsidRPr="00E70491">
        <w:rPr>
          <w:rFonts w:cs="Times New Roman"/>
          <w:szCs w:val="28"/>
        </w:rPr>
        <w:t xml:space="preserve"> P</w:t>
      </w:r>
      <w:r w:rsidRPr="00E70491">
        <w:rPr>
          <w:rFonts w:cs="Times New Roman"/>
          <w:szCs w:val="28"/>
        </w:rPr>
        <w:t>M</w:t>
      </w:r>
      <w:r w:rsidRPr="00E70491">
        <w:rPr>
          <w:rFonts w:cs="Times New Roman"/>
          <w:szCs w:val="28"/>
          <w:vertAlign w:val="subscript"/>
        </w:rPr>
        <w:t>10</w:t>
      </w:r>
      <w:r w:rsidRPr="00E70491">
        <w:rPr>
          <w:rFonts w:cs="Times New Roman"/>
          <w:szCs w:val="28"/>
        </w:rPr>
        <w:t xml:space="preserve"> și PM</w:t>
      </w:r>
      <w:r w:rsidRPr="00E70491">
        <w:rPr>
          <w:rFonts w:cs="Times New Roman"/>
          <w:szCs w:val="28"/>
          <w:vertAlign w:val="subscript"/>
        </w:rPr>
        <w:t>2,5</w:t>
      </w:r>
      <w:r w:rsidRPr="00E70491">
        <w:rPr>
          <w:rFonts w:cs="Times New Roman"/>
          <w:szCs w:val="28"/>
        </w:rPr>
        <w:t xml:space="preserve">, plumb, benzen și </w:t>
      </w:r>
      <w:r w:rsidR="00DA0B23" w:rsidRPr="00E70491">
        <w:rPr>
          <w:rFonts w:cs="Times New Roman"/>
          <w:szCs w:val="28"/>
        </w:rPr>
        <w:t>CO</w:t>
      </w:r>
      <w:r w:rsidR="003D7190" w:rsidRPr="00E70491">
        <w:rPr>
          <w:rFonts w:cs="Times New Roman"/>
          <w:szCs w:val="28"/>
        </w:rPr>
        <w:t xml:space="preserve"> </w:t>
      </w:r>
      <w:r w:rsidRPr="00E70491">
        <w:rPr>
          <w:rFonts w:cs="Times New Roman"/>
          <w:szCs w:val="28"/>
        </w:rPr>
        <w:t>se face în dependență de numărul populație</w:t>
      </w:r>
      <w:r w:rsidR="00DA0B23" w:rsidRPr="00E70491">
        <w:rPr>
          <w:rFonts w:cs="Times New Roman"/>
          <w:szCs w:val="28"/>
        </w:rPr>
        <w:t>i</w:t>
      </w:r>
      <w:r w:rsidRPr="00E70491">
        <w:rPr>
          <w:rFonts w:cs="Times New Roman"/>
          <w:szCs w:val="28"/>
        </w:rPr>
        <w:t xml:space="preserve"> în zon</w:t>
      </w:r>
      <w:r w:rsidR="00DA0B23" w:rsidRPr="00E70491">
        <w:rPr>
          <w:rFonts w:cs="Times New Roman"/>
          <w:szCs w:val="28"/>
        </w:rPr>
        <w:t>e</w:t>
      </w:r>
      <w:r w:rsidRPr="00E70491">
        <w:rPr>
          <w:rFonts w:cs="Times New Roman"/>
          <w:szCs w:val="28"/>
        </w:rPr>
        <w:t xml:space="preserve"> </w:t>
      </w:r>
      <w:r w:rsidR="00DA0B23" w:rsidRPr="00E70491">
        <w:rPr>
          <w:rFonts w:cs="Times New Roman"/>
          <w:szCs w:val="28"/>
        </w:rPr>
        <w:t>și</w:t>
      </w:r>
      <w:r w:rsidRPr="00E70491">
        <w:rPr>
          <w:rFonts w:cs="Times New Roman"/>
          <w:szCs w:val="28"/>
        </w:rPr>
        <w:t xml:space="preserve"> aglomerare. </w:t>
      </w:r>
      <w:r w:rsidR="00DA0B23" w:rsidRPr="00E70491">
        <w:rPr>
          <w:rFonts w:cs="Times New Roman"/>
          <w:szCs w:val="28"/>
        </w:rPr>
        <w:t xml:space="preserve">La fel și în cazul măsurărilor concentrației ozonului, Cd, Ni, As. </w:t>
      </w:r>
      <w:r w:rsidRPr="00E70491">
        <w:rPr>
          <w:rFonts w:cs="Times New Roman"/>
          <w:szCs w:val="28"/>
        </w:rPr>
        <w:t>Pentru protecția vegetației și a ecosistemelor sunt necesare puncte de prelevare suplimentare în zonele rurale. Punctele de prelevare a</w:t>
      </w:r>
      <w:r w:rsidR="00204781">
        <w:rPr>
          <w:rFonts w:cs="Times New Roman"/>
          <w:szCs w:val="28"/>
        </w:rPr>
        <w:t>mplasate în afara aglomerărilor</w:t>
      </w:r>
      <w:r w:rsidRPr="00E70491">
        <w:rPr>
          <w:rFonts w:cs="Times New Roman"/>
          <w:szCs w:val="28"/>
        </w:rPr>
        <w:t xml:space="preserve"> pot îndeplini și funcții </w:t>
      </w:r>
      <w:r w:rsidR="00DA0B23" w:rsidRPr="00E70491">
        <w:rPr>
          <w:rFonts w:cs="Times New Roman"/>
          <w:szCs w:val="28"/>
        </w:rPr>
        <w:t>de protecție a vegetaț</w:t>
      </w:r>
      <w:r w:rsidR="002D4730" w:rsidRPr="00E70491">
        <w:rPr>
          <w:rFonts w:cs="Times New Roman"/>
          <w:szCs w:val="28"/>
        </w:rPr>
        <w:t>iei și ecosistemelor.</w:t>
      </w:r>
    </w:p>
    <w:p w:rsidR="00467F19" w:rsidRPr="00E70491" w:rsidRDefault="002D4730" w:rsidP="002D4730">
      <w:pPr>
        <w:spacing w:after="0" w:line="240" w:lineRule="auto"/>
        <w:ind w:firstLine="360"/>
        <w:rPr>
          <w:rFonts w:cs="Times New Roman"/>
          <w:szCs w:val="28"/>
        </w:rPr>
      </w:pPr>
      <w:r w:rsidRPr="00E70491">
        <w:rPr>
          <w:rFonts w:cs="Times New Roman"/>
          <w:szCs w:val="28"/>
        </w:rPr>
        <w:t xml:space="preserve">Ținînd </w:t>
      </w:r>
      <w:r w:rsidR="00F87FB1" w:rsidRPr="00E70491">
        <w:rPr>
          <w:rFonts w:cs="Times New Roman"/>
          <w:szCs w:val="28"/>
        </w:rPr>
        <w:t xml:space="preserve">cont de clasificările menționate și numărul </w:t>
      </w:r>
      <w:r w:rsidR="00890EBD" w:rsidRPr="00E70491">
        <w:rPr>
          <w:rFonts w:cs="Times New Roman"/>
          <w:szCs w:val="28"/>
        </w:rPr>
        <w:t>populației</w:t>
      </w:r>
      <w:r w:rsidR="00F87FB1" w:rsidRPr="00E70491">
        <w:rPr>
          <w:rFonts w:cs="Times New Roman"/>
          <w:szCs w:val="28"/>
        </w:rPr>
        <w:t xml:space="preserve"> în zone și aglomerare, p</w:t>
      </w:r>
      <w:r w:rsidR="00467F19" w:rsidRPr="00E70491">
        <w:rPr>
          <w:rFonts w:cs="Times New Roman"/>
          <w:szCs w:val="28"/>
        </w:rPr>
        <w:t>entru implementarea cerințelor minime ale directivelor UE relevante pentru monitorizarea și evaluarea calității aerului atmosferic din Republica Moldova sunt necesare:</w:t>
      </w:r>
    </w:p>
    <w:p w:rsidR="00467F19" w:rsidRPr="00E70491" w:rsidRDefault="00467F19" w:rsidP="002B35A2">
      <w:pPr>
        <w:spacing w:after="0" w:line="240" w:lineRule="auto"/>
        <w:ind w:firstLine="360"/>
        <w:rPr>
          <w:rFonts w:cs="Times New Roman"/>
          <w:szCs w:val="28"/>
        </w:rPr>
      </w:pPr>
      <w:r w:rsidRPr="00E70491">
        <w:rPr>
          <w:rFonts w:cs="Times New Roman"/>
          <w:szCs w:val="28"/>
        </w:rPr>
        <w:t>- 18 posturi de monitorizare fixe cu 87 de dispozitive de măsurare;</w:t>
      </w:r>
    </w:p>
    <w:p w:rsidR="00F87FB1" w:rsidRPr="00E70491" w:rsidRDefault="00467F19" w:rsidP="002B35A2">
      <w:pPr>
        <w:spacing w:after="0" w:line="240" w:lineRule="auto"/>
        <w:ind w:firstLine="360"/>
        <w:rPr>
          <w:rFonts w:cs="Times New Roman"/>
          <w:szCs w:val="28"/>
        </w:rPr>
      </w:pPr>
      <w:r w:rsidRPr="00E70491">
        <w:rPr>
          <w:rFonts w:cs="Times New Roman"/>
          <w:szCs w:val="28"/>
        </w:rPr>
        <w:t>- 1 stație mobilă cu 9 dispozitive de măsurare.</w:t>
      </w:r>
    </w:p>
    <w:p w:rsidR="002B35A2" w:rsidRPr="00E70491" w:rsidRDefault="002B35A2" w:rsidP="002B35A2">
      <w:pPr>
        <w:spacing w:after="0" w:line="240" w:lineRule="auto"/>
        <w:ind w:firstLine="360"/>
        <w:rPr>
          <w:rFonts w:cs="Times New Roman"/>
          <w:szCs w:val="28"/>
        </w:rPr>
      </w:pPr>
      <w:r w:rsidRPr="00E70491">
        <w:rPr>
          <w:rFonts w:cs="Times New Roman"/>
          <w:szCs w:val="28"/>
        </w:rPr>
        <w:t xml:space="preserve">Posturile de monitoring sunt repartizate pe zone (Nord, Centru, Est, Sud și UTAG) și aglomerări ( Chișinău). Astfel, se propune instalarea a 5 tipuri de stații: trafic – 6 unități, fond urban – 7 unități, fond suburban – 1 unitate, </w:t>
      </w:r>
      <w:r w:rsidRPr="00F76429">
        <w:rPr>
          <w:rFonts w:cs="Times New Roman"/>
          <w:szCs w:val="28"/>
        </w:rPr>
        <w:t>f</w:t>
      </w:r>
      <w:r w:rsidR="00F76429" w:rsidRPr="00F76429">
        <w:rPr>
          <w:rFonts w:cs="Times New Roman"/>
          <w:szCs w:val="28"/>
        </w:rPr>
        <w:t>o</w:t>
      </w:r>
      <w:r w:rsidRPr="00F76429">
        <w:rPr>
          <w:rFonts w:cs="Times New Roman"/>
          <w:szCs w:val="28"/>
        </w:rPr>
        <w:t>nd rural</w:t>
      </w:r>
      <w:r w:rsidR="005861E0">
        <w:rPr>
          <w:rFonts w:cs="Times New Roman"/>
          <w:szCs w:val="28"/>
        </w:rPr>
        <w:t xml:space="preserve">  </w:t>
      </w:r>
      <w:r w:rsidRPr="00E70491">
        <w:rPr>
          <w:rFonts w:cs="Times New Roman"/>
          <w:szCs w:val="28"/>
        </w:rPr>
        <w:t xml:space="preserve"> – 2 unități, industrială – 1 unitate.</w:t>
      </w:r>
      <w:r w:rsidR="00890EBD">
        <w:rPr>
          <w:rFonts w:cs="Times New Roman"/>
          <w:szCs w:val="28"/>
        </w:rPr>
        <w:t xml:space="preserve"> </w:t>
      </w:r>
      <w:r w:rsidRPr="00E70491">
        <w:rPr>
          <w:rFonts w:cs="Times New Roman"/>
          <w:szCs w:val="28"/>
        </w:rPr>
        <w:t xml:space="preserve">Repartizarea și instalarea lor se va face după cum urmează: </w:t>
      </w:r>
    </w:p>
    <w:p w:rsidR="006F509E" w:rsidRPr="00E70491" w:rsidRDefault="002B35A2" w:rsidP="006F509E">
      <w:pPr>
        <w:pStyle w:val="ListParagraph"/>
        <w:numPr>
          <w:ilvl w:val="0"/>
          <w:numId w:val="15"/>
        </w:numPr>
        <w:spacing w:after="0" w:line="240" w:lineRule="auto"/>
        <w:ind w:left="0" w:firstLine="360"/>
        <w:rPr>
          <w:rFonts w:cs="Times New Roman"/>
          <w:szCs w:val="28"/>
        </w:rPr>
      </w:pPr>
      <w:r w:rsidRPr="00E70491">
        <w:rPr>
          <w:rFonts w:cs="Times New Roman"/>
          <w:szCs w:val="28"/>
        </w:rPr>
        <w:t xml:space="preserve">În Aglomerarea Chișinău: 2 stații de tip trafic, 1 stație de fond urban, 1 stație de fond suburban și 1 stație industrială. </w:t>
      </w:r>
    </w:p>
    <w:p w:rsidR="006F509E" w:rsidRPr="00E70491" w:rsidRDefault="002B35A2" w:rsidP="006F509E">
      <w:pPr>
        <w:pStyle w:val="ListParagraph"/>
        <w:numPr>
          <w:ilvl w:val="0"/>
          <w:numId w:val="15"/>
        </w:numPr>
        <w:spacing w:after="0" w:line="240" w:lineRule="auto"/>
        <w:ind w:left="0" w:firstLine="360"/>
        <w:rPr>
          <w:rFonts w:cs="Times New Roman"/>
          <w:szCs w:val="28"/>
        </w:rPr>
      </w:pPr>
      <w:r w:rsidRPr="00E70491">
        <w:rPr>
          <w:rFonts w:cs="Times New Roman"/>
          <w:szCs w:val="28"/>
        </w:rPr>
        <w:t>În Z</w:t>
      </w:r>
      <w:r w:rsidR="006F509E" w:rsidRPr="00E70491">
        <w:rPr>
          <w:rFonts w:cs="Times New Roman"/>
          <w:szCs w:val="28"/>
        </w:rPr>
        <w:t>ona Nord:</w:t>
      </w:r>
    </w:p>
    <w:p w:rsidR="006F509E" w:rsidRPr="00E70491" w:rsidRDefault="002B35A2" w:rsidP="006F509E">
      <w:pPr>
        <w:pStyle w:val="ListParagraph"/>
        <w:numPr>
          <w:ilvl w:val="0"/>
          <w:numId w:val="14"/>
        </w:numPr>
        <w:spacing w:after="0" w:line="240" w:lineRule="auto"/>
        <w:rPr>
          <w:rFonts w:cs="Times New Roman"/>
          <w:szCs w:val="28"/>
        </w:rPr>
      </w:pPr>
      <w:r w:rsidRPr="00E70491">
        <w:rPr>
          <w:rFonts w:cs="Times New Roman"/>
          <w:szCs w:val="28"/>
        </w:rPr>
        <w:t>în mun. Bălți: 1 stație de tip trafic și 1 s</w:t>
      </w:r>
      <w:r w:rsidR="006F509E" w:rsidRPr="00E70491">
        <w:rPr>
          <w:rFonts w:cs="Times New Roman"/>
          <w:szCs w:val="28"/>
        </w:rPr>
        <w:t>tație de</w:t>
      </w:r>
      <w:r w:rsidRPr="00E70491">
        <w:rPr>
          <w:rFonts w:cs="Times New Roman"/>
          <w:szCs w:val="28"/>
        </w:rPr>
        <w:t xml:space="preserve"> f</w:t>
      </w:r>
      <w:r w:rsidR="006F509E" w:rsidRPr="00E70491">
        <w:rPr>
          <w:rFonts w:cs="Times New Roman"/>
          <w:szCs w:val="28"/>
        </w:rPr>
        <w:t>ond urban,</w:t>
      </w:r>
    </w:p>
    <w:p w:rsidR="006F509E" w:rsidRPr="00E70491" w:rsidRDefault="002B35A2" w:rsidP="006F509E">
      <w:pPr>
        <w:pStyle w:val="ListParagraph"/>
        <w:numPr>
          <w:ilvl w:val="0"/>
          <w:numId w:val="14"/>
        </w:numPr>
        <w:spacing w:after="0" w:line="240" w:lineRule="auto"/>
        <w:rPr>
          <w:rFonts w:cs="Times New Roman"/>
          <w:szCs w:val="28"/>
        </w:rPr>
      </w:pPr>
      <w:r w:rsidRPr="00E70491">
        <w:rPr>
          <w:rFonts w:cs="Times New Roman"/>
          <w:szCs w:val="28"/>
        </w:rPr>
        <w:t xml:space="preserve">în mun. Soroca 1 stație de tip urban. </w:t>
      </w:r>
    </w:p>
    <w:p w:rsidR="006F509E" w:rsidRPr="00E70491" w:rsidRDefault="006F509E" w:rsidP="006F509E">
      <w:pPr>
        <w:pStyle w:val="ListParagraph"/>
        <w:numPr>
          <w:ilvl w:val="0"/>
          <w:numId w:val="15"/>
        </w:numPr>
        <w:spacing w:after="0" w:line="240" w:lineRule="auto"/>
        <w:rPr>
          <w:rFonts w:cs="Times New Roman"/>
          <w:szCs w:val="28"/>
        </w:rPr>
      </w:pPr>
      <w:r w:rsidRPr="00E70491">
        <w:rPr>
          <w:rFonts w:cs="Times New Roman"/>
          <w:szCs w:val="28"/>
        </w:rPr>
        <w:t>În Zona Centru:</w:t>
      </w:r>
    </w:p>
    <w:p w:rsidR="006F509E" w:rsidRPr="00E70491" w:rsidRDefault="006F509E" w:rsidP="006F509E">
      <w:pPr>
        <w:pStyle w:val="ListParagraph"/>
        <w:numPr>
          <w:ilvl w:val="0"/>
          <w:numId w:val="16"/>
        </w:numPr>
        <w:spacing w:after="0" w:line="240" w:lineRule="auto"/>
        <w:ind w:left="720"/>
        <w:rPr>
          <w:rFonts w:cs="Times New Roman"/>
          <w:szCs w:val="28"/>
        </w:rPr>
      </w:pPr>
      <w:r w:rsidRPr="00E70491">
        <w:rPr>
          <w:rFonts w:cs="Times New Roman"/>
          <w:szCs w:val="28"/>
        </w:rPr>
        <w:t xml:space="preserve">în </w:t>
      </w:r>
      <w:r w:rsidR="002B35A2" w:rsidRPr="00E70491">
        <w:rPr>
          <w:rFonts w:cs="Times New Roman"/>
          <w:szCs w:val="28"/>
        </w:rPr>
        <w:t>mun. Orhei – 1stație de tip trafic</w:t>
      </w:r>
      <w:r w:rsidRPr="00E70491">
        <w:rPr>
          <w:rFonts w:cs="Times New Roman"/>
          <w:szCs w:val="28"/>
        </w:rPr>
        <w:t>,</w:t>
      </w:r>
    </w:p>
    <w:p w:rsidR="006F509E" w:rsidRPr="00E70491" w:rsidRDefault="006F509E" w:rsidP="006F509E">
      <w:pPr>
        <w:pStyle w:val="ListParagraph"/>
        <w:numPr>
          <w:ilvl w:val="0"/>
          <w:numId w:val="16"/>
        </w:numPr>
        <w:spacing w:after="0" w:line="240" w:lineRule="auto"/>
        <w:ind w:left="720"/>
        <w:rPr>
          <w:rFonts w:cs="Times New Roman"/>
          <w:szCs w:val="28"/>
        </w:rPr>
      </w:pPr>
      <w:r w:rsidRPr="00E70491">
        <w:rPr>
          <w:rFonts w:cs="Times New Roman"/>
          <w:szCs w:val="28"/>
        </w:rPr>
        <w:t xml:space="preserve">în </w:t>
      </w:r>
      <w:r w:rsidR="002B35A2" w:rsidRPr="00E70491">
        <w:rPr>
          <w:rFonts w:cs="Times New Roman"/>
          <w:szCs w:val="28"/>
        </w:rPr>
        <w:t xml:space="preserve">mun. Ungheni </w:t>
      </w:r>
      <w:r w:rsidRPr="00E70491">
        <w:rPr>
          <w:rFonts w:cs="Times New Roman"/>
          <w:szCs w:val="28"/>
        </w:rPr>
        <w:t>–</w:t>
      </w:r>
      <w:r w:rsidR="002B35A2" w:rsidRPr="00E70491">
        <w:rPr>
          <w:rFonts w:cs="Times New Roman"/>
          <w:szCs w:val="28"/>
        </w:rPr>
        <w:t xml:space="preserve"> 1</w:t>
      </w:r>
      <w:r w:rsidRPr="00E70491">
        <w:rPr>
          <w:rFonts w:cs="Times New Roman"/>
          <w:szCs w:val="28"/>
        </w:rPr>
        <w:t xml:space="preserve"> </w:t>
      </w:r>
      <w:r w:rsidR="002B35A2" w:rsidRPr="00E70491">
        <w:rPr>
          <w:rFonts w:cs="Times New Roman"/>
          <w:szCs w:val="28"/>
        </w:rPr>
        <w:t xml:space="preserve">stație de tip fond urban, </w:t>
      </w:r>
    </w:p>
    <w:p w:rsidR="006F509E" w:rsidRPr="00E70491" w:rsidRDefault="006F509E" w:rsidP="006F509E">
      <w:pPr>
        <w:pStyle w:val="ListParagraph"/>
        <w:numPr>
          <w:ilvl w:val="0"/>
          <w:numId w:val="16"/>
        </w:numPr>
        <w:spacing w:after="0" w:line="240" w:lineRule="auto"/>
        <w:ind w:left="720"/>
        <w:rPr>
          <w:rFonts w:cs="Times New Roman"/>
          <w:szCs w:val="28"/>
        </w:rPr>
      </w:pPr>
      <w:r w:rsidRPr="00E70491">
        <w:rPr>
          <w:rFonts w:cs="Times New Roman"/>
          <w:szCs w:val="28"/>
        </w:rPr>
        <w:t xml:space="preserve">în </w:t>
      </w:r>
      <w:r w:rsidR="002B35A2" w:rsidRPr="00E70491">
        <w:rPr>
          <w:rFonts w:cs="Times New Roman"/>
          <w:szCs w:val="28"/>
        </w:rPr>
        <w:t xml:space="preserve">s. Mateuți, r-nul Rezina </w:t>
      </w:r>
      <w:r w:rsidRPr="00E70491">
        <w:rPr>
          <w:rFonts w:cs="Times New Roman"/>
          <w:szCs w:val="28"/>
        </w:rPr>
        <w:t>–</w:t>
      </w:r>
      <w:r w:rsidR="002B35A2" w:rsidRPr="00E70491">
        <w:rPr>
          <w:rFonts w:cs="Times New Roman"/>
          <w:szCs w:val="28"/>
        </w:rPr>
        <w:t xml:space="preserve"> 1</w:t>
      </w:r>
      <w:r w:rsidRPr="00E70491">
        <w:rPr>
          <w:rFonts w:cs="Times New Roman"/>
          <w:szCs w:val="28"/>
        </w:rPr>
        <w:t xml:space="preserve"> </w:t>
      </w:r>
      <w:r w:rsidR="002B35A2" w:rsidRPr="00E70491">
        <w:rPr>
          <w:rFonts w:cs="Times New Roman"/>
          <w:szCs w:val="28"/>
        </w:rPr>
        <w:t xml:space="preserve">stație de tip fond rural sau industrial. </w:t>
      </w:r>
    </w:p>
    <w:p w:rsidR="006F509E" w:rsidRPr="00E70491" w:rsidRDefault="006F509E" w:rsidP="006F509E">
      <w:pPr>
        <w:spacing w:after="0" w:line="240" w:lineRule="auto"/>
        <w:ind w:left="360"/>
        <w:rPr>
          <w:rFonts w:cs="Times New Roman"/>
          <w:szCs w:val="28"/>
        </w:rPr>
      </w:pPr>
      <w:r w:rsidRPr="00E70491">
        <w:rPr>
          <w:rFonts w:cs="Times New Roman"/>
          <w:szCs w:val="28"/>
        </w:rPr>
        <w:t xml:space="preserve">4) </w:t>
      </w:r>
      <w:r w:rsidR="002B35A2" w:rsidRPr="00E70491">
        <w:rPr>
          <w:rFonts w:cs="Times New Roman"/>
          <w:szCs w:val="28"/>
        </w:rPr>
        <w:t xml:space="preserve">În </w:t>
      </w:r>
      <w:r w:rsidRPr="00E70491">
        <w:rPr>
          <w:rFonts w:cs="Times New Roman"/>
          <w:szCs w:val="28"/>
        </w:rPr>
        <w:t>Z</w:t>
      </w:r>
      <w:r w:rsidR="002B35A2" w:rsidRPr="00E70491">
        <w:rPr>
          <w:rFonts w:cs="Times New Roman"/>
          <w:szCs w:val="28"/>
        </w:rPr>
        <w:t xml:space="preserve">ona </w:t>
      </w:r>
      <w:r w:rsidRPr="00E70491">
        <w:rPr>
          <w:rFonts w:cs="Times New Roman"/>
          <w:szCs w:val="28"/>
        </w:rPr>
        <w:t>Est:</w:t>
      </w:r>
    </w:p>
    <w:p w:rsidR="006F509E" w:rsidRPr="00E70491" w:rsidRDefault="006F509E" w:rsidP="006F509E">
      <w:pPr>
        <w:pStyle w:val="ListParagraph"/>
        <w:numPr>
          <w:ilvl w:val="0"/>
          <w:numId w:val="17"/>
        </w:numPr>
        <w:spacing w:after="0" w:line="240" w:lineRule="auto"/>
        <w:ind w:left="720"/>
        <w:rPr>
          <w:rFonts w:cs="Times New Roman"/>
          <w:szCs w:val="28"/>
        </w:rPr>
      </w:pPr>
      <w:r w:rsidRPr="00E70491">
        <w:rPr>
          <w:rFonts w:cs="Times New Roman"/>
          <w:szCs w:val="28"/>
        </w:rPr>
        <w:t xml:space="preserve">în </w:t>
      </w:r>
      <w:r w:rsidR="002B35A2" w:rsidRPr="00E70491">
        <w:rPr>
          <w:rFonts w:cs="Times New Roman"/>
          <w:szCs w:val="28"/>
        </w:rPr>
        <w:t xml:space="preserve">mun. Tiraspol – 1 stație de tip trafic, 1 de </w:t>
      </w:r>
      <w:r w:rsidRPr="00E70491">
        <w:rPr>
          <w:rFonts w:cs="Times New Roman"/>
          <w:szCs w:val="28"/>
        </w:rPr>
        <w:t xml:space="preserve">fond urban, </w:t>
      </w:r>
    </w:p>
    <w:p w:rsidR="006F509E" w:rsidRPr="00E70491" w:rsidRDefault="006F509E" w:rsidP="006F509E">
      <w:pPr>
        <w:pStyle w:val="ListParagraph"/>
        <w:numPr>
          <w:ilvl w:val="0"/>
          <w:numId w:val="17"/>
        </w:numPr>
        <w:spacing w:after="0" w:line="240" w:lineRule="auto"/>
        <w:ind w:left="720"/>
        <w:rPr>
          <w:rFonts w:cs="Times New Roman"/>
          <w:szCs w:val="28"/>
        </w:rPr>
      </w:pPr>
      <w:r w:rsidRPr="00E70491">
        <w:rPr>
          <w:rFonts w:cs="Times New Roman"/>
          <w:szCs w:val="28"/>
        </w:rPr>
        <w:t xml:space="preserve">în </w:t>
      </w:r>
      <w:r w:rsidR="002B35A2" w:rsidRPr="00E70491">
        <w:rPr>
          <w:rFonts w:cs="Times New Roman"/>
          <w:szCs w:val="28"/>
        </w:rPr>
        <w:t xml:space="preserve">or. Rîbnița </w:t>
      </w:r>
      <w:r w:rsidRPr="00E70491">
        <w:rPr>
          <w:rFonts w:cs="Times New Roman"/>
          <w:szCs w:val="28"/>
        </w:rPr>
        <w:t>–</w:t>
      </w:r>
      <w:r w:rsidR="002B35A2" w:rsidRPr="00E70491">
        <w:rPr>
          <w:rFonts w:cs="Times New Roman"/>
          <w:szCs w:val="28"/>
        </w:rPr>
        <w:t xml:space="preserve"> 1</w:t>
      </w:r>
      <w:r w:rsidRPr="00E70491">
        <w:rPr>
          <w:rFonts w:cs="Times New Roman"/>
          <w:szCs w:val="28"/>
        </w:rPr>
        <w:t xml:space="preserve"> </w:t>
      </w:r>
      <w:r w:rsidR="002B35A2" w:rsidRPr="00E70491">
        <w:rPr>
          <w:rFonts w:cs="Times New Roman"/>
          <w:szCs w:val="28"/>
        </w:rPr>
        <w:t xml:space="preserve">stație de tip industrial sau fond urban. </w:t>
      </w:r>
    </w:p>
    <w:p w:rsidR="006F509E" w:rsidRPr="00E70491" w:rsidRDefault="006F509E" w:rsidP="006F509E">
      <w:pPr>
        <w:spacing w:after="0" w:line="240" w:lineRule="auto"/>
        <w:ind w:left="360"/>
        <w:rPr>
          <w:rFonts w:cs="Times New Roman"/>
          <w:szCs w:val="28"/>
        </w:rPr>
      </w:pPr>
      <w:r w:rsidRPr="00E70491">
        <w:rPr>
          <w:rFonts w:cs="Times New Roman"/>
          <w:szCs w:val="28"/>
        </w:rPr>
        <w:t xml:space="preserve">5) În  </w:t>
      </w:r>
      <w:r w:rsidR="002B35A2" w:rsidRPr="00E70491">
        <w:rPr>
          <w:rFonts w:cs="Times New Roman"/>
          <w:szCs w:val="28"/>
        </w:rPr>
        <w:t xml:space="preserve">Zona </w:t>
      </w:r>
      <w:r w:rsidRPr="00E70491">
        <w:rPr>
          <w:rFonts w:cs="Times New Roman"/>
          <w:szCs w:val="28"/>
        </w:rPr>
        <w:t>Sud:</w:t>
      </w:r>
    </w:p>
    <w:p w:rsidR="006F509E" w:rsidRPr="00E70491" w:rsidRDefault="006F509E" w:rsidP="006F509E">
      <w:pPr>
        <w:pStyle w:val="ListParagraph"/>
        <w:numPr>
          <w:ilvl w:val="0"/>
          <w:numId w:val="18"/>
        </w:numPr>
        <w:spacing w:after="0" w:line="240" w:lineRule="auto"/>
        <w:ind w:left="360" w:firstLine="0"/>
        <w:rPr>
          <w:rFonts w:cs="Times New Roman"/>
          <w:szCs w:val="28"/>
        </w:rPr>
      </w:pPr>
      <w:r w:rsidRPr="00E70491">
        <w:rPr>
          <w:rFonts w:cs="Times New Roman"/>
          <w:szCs w:val="28"/>
        </w:rPr>
        <w:t>în</w:t>
      </w:r>
      <w:r w:rsidR="002B35A2" w:rsidRPr="00E70491">
        <w:rPr>
          <w:rFonts w:cs="Times New Roman"/>
          <w:szCs w:val="28"/>
        </w:rPr>
        <w:t xml:space="preserve"> mun. Cahul</w:t>
      </w:r>
      <w:r w:rsidRPr="00E70491">
        <w:rPr>
          <w:rFonts w:cs="Times New Roman"/>
          <w:szCs w:val="28"/>
        </w:rPr>
        <w:t xml:space="preserve"> –</w:t>
      </w:r>
      <w:r w:rsidR="002B35A2" w:rsidRPr="00E70491">
        <w:rPr>
          <w:rFonts w:cs="Times New Roman"/>
          <w:szCs w:val="28"/>
        </w:rPr>
        <w:t xml:space="preserve"> 1</w:t>
      </w:r>
      <w:r w:rsidRPr="00E70491">
        <w:rPr>
          <w:rFonts w:cs="Times New Roman"/>
          <w:szCs w:val="28"/>
        </w:rPr>
        <w:t xml:space="preserve"> </w:t>
      </w:r>
      <w:r w:rsidR="002B35A2" w:rsidRPr="00E70491">
        <w:rPr>
          <w:rFonts w:cs="Times New Roman"/>
          <w:szCs w:val="28"/>
        </w:rPr>
        <w:t xml:space="preserve">stație </w:t>
      </w:r>
      <w:r w:rsidRPr="00E70491">
        <w:rPr>
          <w:rFonts w:cs="Times New Roman"/>
          <w:szCs w:val="28"/>
        </w:rPr>
        <w:t>de tip trafic și 1 stație fond urban,</w:t>
      </w:r>
    </w:p>
    <w:p w:rsidR="006F509E" w:rsidRPr="00E70491" w:rsidRDefault="006F509E" w:rsidP="006F509E">
      <w:pPr>
        <w:pStyle w:val="ListParagraph"/>
        <w:numPr>
          <w:ilvl w:val="0"/>
          <w:numId w:val="18"/>
        </w:numPr>
        <w:spacing w:after="0" w:line="240" w:lineRule="auto"/>
        <w:ind w:left="360" w:firstLine="0"/>
        <w:rPr>
          <w:rFonts w:cs="Times New Roman"/>
          <w:szCs w:val="28"/>
        </w:rPr>
      </w:pPr>
      <w:r w:rsidRPr="00E70491">
        <w:rPr>
          <w:rFonts w:cs="Times New Roman"/>
          <w:szCs w:val="28"/>
        </w:rPr>
        <w:t xml:space="preserve">în or. Leova – 1 stație de tip fond rural. </w:t>
      </w:r>
    </w:p>
    <w:p w:rsidR="006F509E" w:rsidRPr="00E70491" w:rsidRDefault="006F509E" w:rsidP="006F509E">
      <w:pPr>
        <w:spacing w:after="0" w:line="240" w:lineRule="auto"/>
        <w:ind w:left="360"/>
        <w:rPr>
          <w:rFonts w:cs="Times New Roman"/>
          <w:szCs w:val="28"/>
        </w:rPr>
      </w:pPr>
      <w:r w:rsidRPr="00E70491">
        <w:rPr>
          <w:rFonts w:cs="Times New Roman"/>
          <w:szCs w:val="28"/>
        </w:rPr>
        <w:t>6) În Z</w:t>
      </w:r>
      <w:r w:rsidR="002B35A2" w:rsidRPr="00E70491">
        <w:rPr>
          <w:rFonts w:cs="Times New Roman"/>
          <w:szCs w:val="28"/>
        </w:rPr>
        <w:t>ona UTAG</w:t>
      </w:r>
      <w:r w:rsidRPr="00E70491">
        <w:rPr>
          <w:rFonts w:cs="Times New Roman"/>
          <w:szCs w:val="28"/>
        </w:rPr>
        <w:t xml:space="preserve"> –</w:t>
      </w:r>
      <w:r w:rsidR="002B35A2" w:rsidRPr="00E70491">
        <w:rPr>
          <w:rFonts w:cs="Times New Roman"/>
          <w:szCs w:val="28"/>
        </w:rPr>
        <w:t xml:space="preserve"> 1</w:t>
      </w:r>
      <w:r w:rsidRPr="00E70491">
        <w:rPr>
          <w:rFonts w:cs="Times New Roman"/>
          <w:szCs w:val="28"/>
        </w:rPr>
        <w:t xml:space="preserve"> </w:t>
      </w:r>
      <w:r w:rsidR="002B35A2" w:rsidRPr="00E70491">
        <w:rPr>
          <w:rFonts w:cs="Times New Roman"/>
          <w:szCs w:val="28"/>
        </w:rPr>
        <w:t>stație de tip fond urban.</w:t>
      </w:r>
    </w:p>
    <w:p w:rsidR="006F509E" w:rsidRPr="00E70491" w:rsidRDefault="006F509E" w:rsidP="006F509E">
      <w:pPr>
        <w:spacing w:after="0" w:line="240" w:lineRule="auto"/>
        <w:rPr>
          <w:rFonts w:cs="Times New Roman"/>
          <w:szCs w:val="28"/>
        </w:rPr>
      </w:pPr>
    </w:p>
    <w:p w:rsidR="006F509E" w:rsidRPr="00E70491" w:rsidRDefault="002B35A2" w:rsidP="006F509E">
      <w:pPr>
        <w:spacing w:after="0" w:line="240" w:lineRule="auto"/>
        <w:ind w:firstLine="360"/>
        <w:rPr>
          <w:rFonts w:cs="Times New Roman"/>
          <w:szCs w:val="28"/>
        </w:rPr>
      </w:pPr>
      <w:r w:rsidRPr="00E70491">
        <w:rPr>
          <w:rFonts w:cs="Times New Roman"/>
          <w:szCs w:val="28"/>
        </w:rPr>
        <w:t>Aceste stații vor preleva probe pentru a analiza 16 indicatori</w:t>
      </w:r>
      <w:r w:rsidR="006F509E" w:rsidRPr="00E70491">
        <w:rPr>
          <w:rFonts w:cs="Times New Roman"/>
          <w:szCs w:val="28"/>
        </w:rPr>
        <w:t xml:space="preserve">: </w:t>
      </w:r>
      <w:r w:rsidRPr="00E70491">
        <w:rPr>
          <w:rFonts w:cs="Times New Roman"/>
          <w:szCs w:val="28"/>
        </w:rPr>
        <w:t>PM</w:t>
      </w:r>
      <w:r w:rsidRPr="00E70491">
        <w:rPr>
          <w:rFonts w:cs="Times New Roman"/>
          <w:szCs w:val="28"/>
          <w:vertAlign w:val="subscript"/>
        </w:rPr>
        <w:t>10</w:t>
      </w:r>
      <w:r w:rsidRPr="00E70491">
        <w:rPr>
          <w:rFonts w:cs="Times New Roman"/>
          <w:szCs w:val="28"/>
        </w:rPr>
        <w:t>, PM</w:t>
      </w:r>
      <w:r w:rsidRPr="00E70491">
        <w:rPr>
          <w:rFonts w:cs="Times New Roman"/>
          <w:szCs w:val="28"/>
          <w:vertAlign w:val="subscript"/>
        </w:rPr>
        <w:t>2,5</w:t>
      </w:r>
      <w:r w:rsidRPr="00E70491">
        <w:rPr>
          <w:rFonts w:cs="Times New Roman"/>
          <w:szCs w:val="28"/>
        </w:rPr>
        <w:t>, NO, NO</w:t>
      </w:r>
      <w:r w:rsidRPr="00E70491">
        <w:rPr>
          <w:rFonts w:cs="Times New Roman"/>
          <w:szCs w:val="28"/>
          <w:vertAlign w:val="subscript"/>
        </w:rPr>
        <w:t>2</w:t>
      </w:r>
      <w:r w:rsidRPr="00E70491">
        <w:rPr>
          <w:rFonts w:cs="Times New Roman"/>
          <w:szCs w:val="28"/>
        </w:rPr>
        <w:t>, CO, O</w:t>
      </w:r>
      <w:r w:rsidRPr="00E70491">
        <w:rPr>
          <w:rFonts w:cs="Times New Roman"/>
          <w:szCs w:val="28"/>
          <w:vertAlign w:val="subscript"/>
        </w:rPr>
        <w:t>3</w:t>
      </w:r>
      <w:r w:rsidRPr="00E70491">
        <w:rPr>
          <w:rFonts w:cs="Times New Roman"/>
          <w:szCs w:val="28"/>
        </w:rPr>
        <w:t>, SO</w:t>
      </w:r>
      <w:r w:rsidRPr="00E70491">
        <w:rPr>
          <w:rFonts w:cs="Times New Roman"/>
          <w:szCs w:val="28"/>
          <w:vertAlign w:val="subscript"/>
        </w:rPr>
        <w:t>2</w:t>
      </w:r>
      <w:r w:rsidRPr="00E70491">
        <w:rPr>
          <w:rFonts w:cs="Times New Roman"/>
          <w:szCs w:val="28"/>
        </w:rPr>
        <w:t>, conținutul în PM</w:t>
      </w:r>
      <w:r w:rsidRPr="00E70491">
        <w:rPr>
          <w:rFonts w:cs="Times New Roman"/>
          <w:szCs w:val="28"/>
          <w:vertAlign w:val="subscript"/>
        </w:rPr>
        <w:t>10</w:t>
      </w:r>
      <w:r w:rsidRPr="00E70491">
        <w:rPr>
          <w:rFonts w:cs="Times New Roman"/>
          <w:szCs w:val="28"/>
        </w:rPr>
        <w:t xml:space="preserve"> de metale, EC/OC, HAP și indicatori meteo ca temp</w:t>
      </w:r>
      <w:r w:rsidR="006F509E" w:rsidRPr="00E70491">
        <w:rPr>
          <w:rFonts w:cs="Times New Roman"/>
          <w:szCs w:val="28"/>
        </w:rPr>
        <w:t>eratura</w:t>
      </w:r>
      <w:r w:rsidRPr="00E70491">
        <w:rPr>
          <w:rFonts w:cs="Times New Roman"/>
          <w:szCs w:val="28"/>
        </w:rPr>
        <w:t>, umiditate</w:t>
      </w:r>
      <w:r w:rsidR="006F509E" w:rsidRPr="00E70491">
        <w:rPr>
          <w:rFonts w:cs="Times New Roman"/>
          <w:szCs w:val="28"/>
        </w:rPr>
        <w:t>a</w:t>
      </w:r>
      <w:r w:rsidR="00890EBD">
        <w:rPr>
          <w:rFonts w:cs="Times New Roman"/>
          <w:szCs w:val="28"/>
        </w:rPr>
        <w:t>, radiați</w:t>
      </w:r>
      <w:r w:rsidR="006F509E" w:rsidRPr="00E70491">
        <w:rPr>
          <w:rFonts w:cs="Times New Roman"/>
          <w:szCs w:val="28"/>
        </w:rPr>
        <w:t>a</w:t>
      </w:r>
      <w:r w:rsidRPr="00E70491">
        <w:rPr>
          <w:rFonts w:cs="Times New Roman"/>
          <w:szCs w:val="28"/>
        </w:rPr>
        <w:t>, presiune</w:t>
      </w:r>
      <w:r w:rsidR="006F509E" w:rsidRPr="00E70491">
        <w:rPr>
          <w:rFonts w:cs="Times New Roman"/>
          <w:szCs w:val="28"/>
        </w:rPr>
        <w:t>a</w:t>
      </w:r>
      <w:r w:rsidRPr="00E70491">
        <w:rPr>
          <w:rFonts w:cs="Times New Roman"/>
          <w:szCs w:val="28"/>
        </w:rPr>
        <w:t>, precipitații</w:t>
      </w:r>
      <w:r w:rsidR="006F509E" w:rsidRPr="00E70491">
        <w:rPr>
          <w:rFonts w:cs="Times New Roman"/>
          <w:szCs w:val="28"/>
        </w:rPr>
        <w:t>le</w:t>
      </w:r>
      <w:r w:rsidRPr="00E70491">
        <w:rPr>
          <w:rFonts w:cs="Times New Roman"/>
          <w:szCs w:val="28"/>
        </w:rPr>
        <w:t xml:space="preserve">, direcția vîntului. Fiecare stație </w:t>
      </w:r>
      <w:r w:rsidR="002D36BF">
        <w:rPr>
          <w:rFonts w:cs="Times New Roman"/>
          <w:szCs w:val="28"/>
        </w:rPr>
        <w:t xml:space="preserve">va fi </w:t>
      </w:r>
      <w:r w:rsidR="005D68D5">
        <w:rPr>
          <w:rFonts w:cs="Times New Roman"/>
          <w:szCs w:val="28"/>
        </w:rPr>
        <w:t>amplasată</w:t>
      </w:r>
      <w:r w:rsidRPr="00E70491">
        <w:rPr>
          <w:rFonts w:cs="Times New Roman"/>
          <w:szCs w:val="28"/>
        </w:rPr>
        <w:t xml:space="preserve"> în</w:t>
      </w:r>
      <w:r w:rsidR="002D36BF">
        <w:rPr>
          <w:rFonts w:cs="Times New Roman"/>
          <w:szCs w:val="28"/>
        </w:rPr>
        <w:t xml:space="preserve"> ce mai potrivit</w:t>
      </w:r>
      <w:r w:rsidR="005D68D5">
        <w:rPr>
          <w:rFonts w:cs="Times New Roman"/>
          <w:szCs w:val="28"/>
        </w:rPr>
        <w:t>ă</w:t>
      </w:r>
      <w:r w:rsidR="002D36BF">
        <w:rPr>
          <w:rFonts w:cs="Times New Roman"/>
          <w:szCs w:val="28"/>
        </w:rPr>
        <w:t xml:space="preserve"> </w:t>
      </w:r>
      <w:r w:rsidRPr="00E70491">
        <w:rPr>
          <w:rFonts w:cs="Times New Roman"/>
          <w:szCs w:val="28"/>
        </w:rPr>
        <w:t xml:space="preserve"> localitate</w:t>
      </w:r>
      <w:r w:rsidR="005D68D5">
        <w:rPr>
          <w:rFonts w:cs="Times New Roman"/>
          <w:szCs w:val="28"/>
        </w:rPr>
        <w:t>,</w:t>
      </w:r>
      <w:r w:rsidRPr="00E70491">
        <w:rPr>
          <w:rFonts w:cs="Times New Roman"/>
          <w:szCs w:val="28"/>
        </w:rPr>
        <w:t xml:space="preserve"> care corespunde </w:t>
      </w:r>
      <w:r w:rsidRPr="00E70491">
        <w:rPr>
          <w:rFonts w:cs="Times New Roman"/>
          <w:szCs w:val="28"/>
        </w:rPr>
        <w:lastRenderedPageBreak/>
        <w:t>parametrilor de localizare</w:t>
      </w:r>
      <w:r w:rsidR="005D68D5">
        <w:rPr>
          <w:rFonts w:cs="Times New Roman"/>
          <w:szCs w:val="28"/>
        </w:rPr>
        <w:t>. P</w:t>
      </w:r>
      <w:r w:rsidRPr="00E70491">
        <w:rPr>
          <w:rFonts w:cs="Times New Roman"/>
          <w:szCs w:val="28"/>
        </w:rPr>
        <w:t xml:space="preserve">entru fiecare stație </w:t>
      </w:r>
      <w:r w:rsidR="005D68D5">
        <w:rPr>
          <w:rFonts w:cs="Times New Roman"/>
          <w:szCs w:val="28"/>
        </w:rPr>
        <w:t>se vor specifica</w:t>
      </w:r>
      <w:r w:rsidRPr="00E70491">
        <w:rPr>
          <w:rFonts w:cs="Times New Roman"/>
          <w:szCs w:val="28"/>
        </w:rPr>
        <w:t xml:space="preserve"> indicatori</w:t>
      </w:r>
      <w:r w:rsidR="005D68D5">
        <w:rPr>
          <w:rFonts w:cs="Times New Roman"/>
          <w:szCs w:val="28"/>
        </w:rPr>
        <w:t>i care vor fi</w:t>
      </w:r>
      <w:r w:rsidRPr="00E70491">
        <w:rPr>
          <w:rFonts w:cs="Times New Roman"/>
          <w:szCs w:val="28"/>
        </w:rPr>
        <w:t xml:space="preserve"> analiza</w:t>
      </w:r>
      <w:r w:rsidR="005D68D5">
        <w:rPr>
          <w:rFonts w:cs="Times New Roman"/>
          <w:szCs w:val="28"/>
        </w:rPr>
        <w:t>ți</w:t>
      </w:r>
      <w:r w:rsidRPr="00E70491">
        <w:rPr>
          <w:rFonts w:cs="Times New Roman"/>
          <w:szCs w:val="28"/>
        </w:rPr>
        <w:t>.</w:t>
      </w:r>
    </w:p>
    <w:p w:rsidR="009C318D" w:rsidRPr="00E70491" w:rsidRDefault="00F87FB1" w:rsidP="0032302E">
      <w:pPr>
        <w:spacing w:after="0" w:line="240" w:lineRule="auto"/>
        <w:ind w:firstLine="360"/>
        <w:rPr>
          <w:rFonts w:cs="Times New Roman"/>
          <w:szCs w:val="28"/>
        </w:rPr>
      </w:pPr>
      <w:r w:rsidRPr="00E70491">
        <w:rPr>
          <w:rFonts w:cs="Times New Roman"/>
          <w:szCs w:val="28"/>
        </w:rPr>
        <w:t>Conceptul de amplasare a stațiilor de monitoring pe teritoriul Republicii Moldova</w:t>
      </w:r>
      <w:r w:rsidR="009C318D" w:rsidRPr="00E70491">
        <w:rPr>
          <w:rFonts w:cs="Times New Roman"/>
          <w:szCs w:val="28"/>
        </w:rPr>
        <w:t xml:space="preserve"> și </w:t>
      </w:r>
      <w:r w:rsidR="009C318D" w:rsidRPr="00030275">
        <w:rPr>
          <w:rFonts w:cs="Times New Roman"/>
          <w:szCs w:val="28"/>
        </w:rPr>
        <w:t>probele prelua</w:t>
      </w:r>
      <w:r w:rsidR="00030275" w:rsidRPr="00030275">
        <w:rPr>
          <w:rFonts w:cs="Times New Roman"/>
          <w:szCs w:val="28"/>
        </w:rPr>
        <w:t>t</w:t>
      </w:r>
      <w:r w:rsidR="009C318D" w:rsidRPr="00030275">
        <w:rPr>
          <w:rFonts w:cs="Times New Roman"/>
          <w:szCs w:val="28"/>
        </w:rPr>
        <w:t>e</w:t>
      </w:r>
      <w:r w:rsidRPr="00E70491">
        <w:rPr>
          <w:rFonts w:cs="Times New Roman"/>
          <w:szCs w:val="28"/>
        </w:rPr>
        <w:t xml:space="preserve"> </w:t>
      </w:r>
      <w:r w:rsidR="00030275">
        <w:rPr>
          <w:rFonts w:cs="Times New Roman"/>
          <w:szCs w:val="28"/>
        </w:rPr>
        <w:t xml:space="preserve">de acestea </w:t>
      </w:r>
      <w:r w:rsidRPr="00E70491">
        <w:rPr>
          <w:rFonts w:cs="Times New Roman"/>
          <w:szCs w:val="28"/>
        </w:rPr>
        <w:t xml:space="preserve">este prezentat în Anexa 2 la prezenta Strategie. </w:t>
      </w:r>
    </w:p>
    <w:p w:rsidR="00772CFB" w:rsidRPr="00E70491" w:rsidRDefault="0032302E" w:rsidP="0032302E">
      <w:pPr>
        <w:spacing w:after="0" w:line="240" w:lineRule="auto"/>
        <w:ind w:firstLine="360"/>
        <w:rPr>
          <w:rFonts w:cs="Times New Roman"/>
          <w:szCs w:val="28"/>
        </w:rPr>
      </w:pPr>
      <w:r w:rsidRPr="00E70491">
        <w:rPr>
          <w:rFonts w:cs="Times New Roman"/>
          <w:szCs w:val="28"/>
        </w:rPr>
        <w:t xml:space="preserve">Reieșind din </w:t>
      </w:r>
      <w:r w:rsidR="00F76429">
        <w:rPr>
          <w:rFonts w:cs="Times New Roman"/>
          <w:szCs w:val="28"/>
        </w:rPr>
        <w:t xml:space="preserve">necesitatea unor </w:t>
      </w:r>
      <w:r w:rsidRPr="00E70491">
        <w:rPr>
          <w:rFonts w:cs="Times New Roman"/>
          <w:szCs w:val="28"/>
        </w:rPr>
        <w:t>investiții</w:t>
      </w:r>
      <w:r w:rsidR="00F76429">
        <w:rPr>
          <w:rFonts w:cs="Times New Roman"/>
          <w:szCs w:val="28"/>
        </w:rPr>
        <w:t xml:space="preserve"> mari </w:t>
      </w:r>
      <w:r w:rsidRPr="00E70491">
        <w:rPr>
          <w:rFonts w:cs="Times New Roman"/>
          <w:szCs w:val="28"/>
        </w:rPr>
        <w:t xml:space="preserve">pentru </w:t>
      </w:r>
      <w:r w:rsidR="00772CFB" w:rsidRPr="00E70491">
        <w:rPr>
          <w:rFonts w:cs="Times New Roman"/>
          <w:szCs w:val="28"/>
        </w:rPr>
        <w:t>dezvoltarea</w:t>
      </w:r>
      <w:r w:rsidRPr="00E70491">
        <w:rPr>
          <w:rFonts w:cs="Times New Roman"/>
          <w:szCs w:val="28"/>
        </w:rPr>
        <w:t xml:space="preserve"> sistemului de monitoring</w:t>
      </w:r>
      <w:r w:rsidR="00772CFB" w:rsidRPr="00E70491">
        <w:rPr>
          <w:rFonts w:cs="Times New Roman"/>
          <w:szCs w:val="28"/>
        </w:rPr>
        <w:t xml:space="preserve"> descris mai sus și resursele limitate</w:t>
      </w:r>
      <w:r w:rsidR="00F76429">
        <w:rPr>
          <w:rFonts w:cs="Times New Roman"/>
          <w:szCs w:val="28"/>
        </w:rPr>
        <w:t>,</w:t>
      </w:r>
      <w:r w:rsidR="00772CFB" w:rsidRPr="00E70491">
        <w:rPr>
          <w:rFonts w:cs="Times New Roman"/>
          <w:szCs w:val="28"/>
        </w:rPr>
        <w:t xml:space="preserve"> care se acordă pentru acest domeniu, se propune implementarea </w:t>
      </w:r>
      <w:r w:rsidR="00772CFB" w:rsidRPr="00030275">
        <w:rPr>
          <w:rFonts w:cs="Times New Roman"/>
          <w:szCs w:val="28"/>
        </w:rPr>
        <w:t>acestui concept</w:t>
      </w:r>
      <w:r w:rsidR="00772CFB" w:rsidRPr="00E70491">
        <w:rPr>
          <w:rFonts w:cs="Times New Roman"/>
          <w:szCs w:val="28"/>
        </w:rPr>
        <w:t xml:space="preserve"> în mod eșalonat. Astfel, </w:t>
      </w:r>
      <w:r w:rsidR="00030275">
        <w:rPr>
          <w:rFonts w:cs="Times New Roman"/>
          <w:szCs w:val="28"/>
        </w:rPr>
        <w:t>se planifică</w:t>
      </w:r>
      <w:r w:rsidR="00772CFB" w:rsidRPr="00E70491">
        <w:rPr>
          <w:rFonts w:cs="Times New Roman"/>
          <w:szCs w:val="28"/>
        </w:rPr>
        <w:t>:</w:t>
      </w:r>
    </w:p>
    <w:p w:rsidR="00772CFB" w:rsidRPr="00E70491" w:rsidRDefault="00772CFB" w:rsidP="00772CFB">
      <w:pPr>
        <w:pStyle w:val="ListParagraph"/>
        <w:numPr>
          <w:ilvl w:val="0"/>
          <w:numId w:val="18"/>
        </w:numPr>
        <w:spacing w:after="0" w:line="240" w:lineRule="auto"/>
        <w:ind w:left="0" w:firstLine="360"/>
        <w:rPr>
          <w:rFonts w:cs="Times New Roman"/>
          <w:szCs w:val="28"/>
        </w:rPr>
      </w:pPr>
      <w:r w:rsidRPr="00E70491">
        <w:rPr>
          <w:rFonts w:cs="Times New Roman"/>
          <w:szCs w:val="28"/>
        </w:rPr>
        <w:t>instala</w:t>
      </w:r>
      <w:r w:rsidR="00675E01">
        <w:rPr>
          <w:rFonts w:cs="Times New Roman"/>
          <w:szCs w:val="28"/>
        </w:rPr>
        <w:t>rea</w:t>
      </w:r>
      <w:r w:rsidRPr="00E70491">
        <w:rPr>
          <w:rFonts w:cs="Times New Roman"/>
          <w:szCs w:val="28"/>
        </w:rPr>
        <w:t xml:space="preserve"> primel</w:t>
      </w:r>
      <w:r w:rsidR="00675E01">
        <w:rPr>
          <w:rFonts w:cs="Times New Roman"/>
          <w:szCs w:val="28"/>
        </w:rPr>
        <w:t>or</w:t>
      </w:r>
      <w:r w:rsidR="00030275">
        <w:rPr>
          <w:rFonts w:cs="Times New Roman"/>
          <w:szCs w:val="28"/>
        </w:rPr>
        <w:t xml:space="preserve"> stații de monitoring în 1-</w:t>
      </w:r>
      <w:r w:rsidRPr="00E70491">
        <w:rPr>
          <w:rFonts w:cs="Times New Roman"/>
          <w:szCs w:val="28"/>
        </w:rPr>
        <w:t>2 orașe, inclusiv în Chișinău</w:t>
      </w:r>
      <w:r w:rsidR="00675E01">
        <w:rPr>
          <w:rFonts w:cs="Times New Roman"/>
          <w:szCs w:val="28"/>
        </w:rPr>
        <w:t>,</w:t>
      </w:r>
      <w:r w:rsidRPr="00E70491">
        <w:rPr>
          <w:rFonts w:cs="Times New Roman"/>
          <w:szCs w:val="28"/>
        </w:rPr>
        <w:t xml:space="preserve"> ca centru cu cea mai mare populație,</w:t>
      </w:r>
    </w:p>
    <w:p w:rsidR="00772CFB" w:rsidRPr="00E70491" w:rsidRDefault="00772CFB" w:rsidP="00772CFB">
      <w:pPr>
        <w:pStyle w:val="ListParagraph"/>
        <w:numPr>
          <w:ilvl w:val="0"/>
          <w:numId w:val="18"/>
        </w:numPr>
        <w:spacing w:after="0" w:line="240" w:lineRule="auto"/>
        <w:ind w:left="0" w:firstLine="360"/>
        <w:rPr>
          <w:rFonts w:cs="Times New Roman"/>
          <w:szCs w:val="28"/>
        </w:rPr>
      </w:pPr>
      <w:r w:rsidRPr="00E70491">
        <w:rPr>
          <w:rFonts w:cs="Times New Roman"/>
          <w:szCs w:val="28"/>
        </w:rPr>
        <w:t>instalarea stațiilor în 2 zone rezidențiale, 1 zonă industrială și 1 zonă de trafic,</w:t>
      </w:r>
    </w:p>
    <w:p w:rsidR="00772CFB" w:rsidRPr="00E70491" w:rsidRDefault="00772CFB" w:rsidP="00772CFB">
      <w:pPr>
        <w:pStyle w:val="ListParagraph"/>
        <w:numPr>
          <w:ilvl w:val="0"/>
          <w:numId w:val="18"/>
        </w:numPr>
        <w:spacing w:after="0" w:line="240" w:lineRule="auto"/>
        <w:ind w:left="0" w:firstLine="360"/>
        <w:rPr>
          <w:rFonts w:cs="Times New Roman"/>
          <w:szCs w:val="28"/>
        </w:rPr>
      </w:pPr>
      <w:r w:rsidRPr="00E70491">
        <w:rPr>
          <w:rFonts w:cs="Times New Roman"/>
          <w:szCs w:val="28"/>
        </w:rPr>
        <w:t>col</w:t>
      </w:r>
      <w:r w:rsidR="00890EBD">
        <w:rPr>
          <w:rFonts w:cs="Times New Roman"/>
          <w:szCs w:val="28"/>
        </w:rPr>
        <w:t>e</w:t>
      </w:r>
      <w:r w:rsidRPr="00E70491">
        <w:rPr>
          <w:rFonts w:cs="Times New Roman"/>
          <w:szCs w:val="28"/>
        </w:rPr>
        <w:t xml:space="preserve">ctarea datelor privind calitatea aerului în </w:t>
      </w:r>
      <w:r w:rsidRPr="00FD33A3">
        <w:rPr>
          <w:rFonts w:cs="Times New Roman"/>
          <w:szCs w:val="28"/>
        </w:rPr>
        <w:t>aceste orașe</w:t>
      </w:r>
      <w:r w:rsidRPr="00E70491">
        <w:rPr>
          <w:rFonts w:cs="Times New Roman"/>
          <w:szCs w:val="28"/>
        </w:rPr>
        <w:t>,</w:t>
      </w:r>
    </w:p>
    <w:p w:rsidR="00772CFB" w:rsidRPr="00E70491" w:rsidRDefault="00772CFB" w:rsidP="00772CFB">
      <w:pPr>
        <w:pStyle w:val="ListParagraph"/>
        <w:numPr>
          <w:ilvl w:val="0"/>
          <w:numId w:val="18"/>
        </w:numPr>
        <w:spacing w:after="0" w:line="240" w:lineRule="auto"/>
        <w:ind w:left="0" w:firstLine="360"/>
        <w:rPr>
          <w:rFonts w:cs="Times New Roman"/>
          <w:szCs w:val="28"/>
        </w:rPr>
      </w:pPr>
      <w:r w:rsidRPr="00E70491">
        <w:rPr>
          <w:rFonts w:cs="Times New Roman"/>
          <w:szCs w:val="28"/>
        </w:rPr>
        <w:t>îmbunătăți</w:t>
      </w:r>
      <w:r w:rsidR="00675E01">
        <w:rPr>
          <w:rFonts w:cs="Times New Roman"/>
          <w:szCs w:val="28"/>
        </w:rPr>
        <w:t>rea</w:t>
      </w:r>
      <w:r w:rsidRPr="00E70491">
        <w:rPr>
          <w:rFonts w:cs="Times New Roman"/>
          <w:szCs w:val="28"/>
        </w:rPr>
        <w:t xml:space="preserve"> capacit</w:t>
      </w:r>
      <w:r w:rsidR="00675E01">
        <w:rPr>
          <w:rFonts w:cs="Times New Roman"/>
          <w:szCs w:val="28"/>
        </w:rPr>
        <w:t>ății</w:t>
      </w:r>
      <w:r w:rsidRPr="00E70491">
        <w:rPr>
          <w:rFonts w:cs="Times New Roman"/>
          <w:szCs w:val="28"/>
        </w:rPr>
        <w:t xml:space="preserve"> instituțional</w:t>
      </w:r>
      <w:r w:rsidR="00675E01">
        <w:rPr>
          <w:rFonts w:cs="Times New Roman"/>
          <w:szCs w:val="28"/>
        </w:rPr>
        <w:t>e</w:t>
      </w:r>
      <w:r w:rsidRPr="00E70491">
        <w:rPr>
          <w:rFonts w:cs="Times New Roman"/>
          <w:szCs w:val="28"/>
        </w:rPr>
        <w:t xml:space="preserve"> și iniți</w:t>
      </w:r>
      <w:r w:rsidR="00675E01">
        <w:rPr>
          <w:rFonts w:cs="Times New Roman"/>
          <w:szCs w:val="28"/>
        </w:rPr>
        <w:t>erea</w:t>
      </w:r>
      <w:r w:rsidRPr="00E70491">
        <w:rPr>
          <w:rFonts w:cs="Times New Roman"/>
          <w:szCs w:val="28"/>
        </w:rPr>
        <w:t xml:space="preserve"> utiliz</w:t>
      </w:r>
      <w:r w:rsidR="00675E01">
        <w:rPr>
          <w:rFonts w:cs="Times New Roman"/>
          <w:szCs w:val="28"/>
        </w:rPr>
        <w:t>ării</w:t>
      </w:r>
      <w:r w:rsidRPr="00E70491">
        <w:rPr>
          <w:rFonts w:cs="Times New Roman"/>
          <w:szCs w:val="28"/>
        </w:rPr>
        <w:t xml:space="preserve"> datelor obținute pentru elaborarea poli</w:t>
      </w:r>
      <w:r w:rsidR="00675E01">
        <w:rPr>
          <w:rFonts w:cs="Times New Roman"/>
          <w:szCs w:val="28"/>
        </w:rPr>
        <w:t>ticilor și luarea deciziilor,</w:t>
      </w:r>
    </w:p>
    <w:p w:rsidR="009343F9" w:rsidRPr="00E70491" w:rsidRDefault="00772CFB" w:rsidP="009343F9">
      <w:pPr>
        <w:pStyle w:val="ListParagraph"/>
        <w:numPr>
          <w:ilvl w:val="0"/>
          <w:numId w:val="18"/>
        </w:numPr>
        <w:spacing w:after="0" w:line="240" w:lineRule="auto"/>
        <w:ind w:left="0" w:firstLine="360"/>
        <w:rPr>
          <w:rFonts w:cs="Times New Roman"/>
          <w:szCs w:val="28"/>
        </w:rPr>
      </w:pPr>
      <w:r w:rsidRPr="00E70491">
        <w:rPr>
          <w:rFonts w:cs="Times New Roman"/>
          <w:szCs w:val="28"/>
        </w:rPr>
        <w:t>extinde</w:t>
      </w:r>
      <w:r w:rsidR="00675E01">
        <w:rPr>
          <w:rFonts w:cs="Times New Roman"/>
          <w:szCs w:val="28"/>
        </w:rPr>
        <w:t>rea</w:t>
      </w:r>
      <w:r w:rsidRPr="00E70491">
        <w:rPr>
          <w:rFonts w:cs="Times New Roman"/>
          <w:szCs w:val="28"/>
        </w:rPr>
        <w:t xml:space="preserve"> rețe</w:t>
      </w:r>
      <w:r w:rsidR="00675E01">
        <w:rPr>
          <w:rFonts w:cs="Times New Roman"/>
          <w:szCs w:val="28"/>
        </w:rPr>
        <w:t>lei</w:t>
      </w:r>
      <w:r w:rsidRPr="00E70491">
        <w:rPr>
          <w:rFonts w:cs="Times New Roman"/>
          <w:szCs w:val="28"/>
        </w:rPr>
        <w:t xml:space="preserve"> de stații de monitoring în alte orașe</w:t>
      </w:r>
      <w:r w:rsidR="00675E01">
        <w:rPr>
          <w:rFonts w:cs="Times New Roman"/>
          <w:szCs w:val="28"/>
        </w:rPr>
        <w:t>,</w:t>
      </w:r>
      <w:r w:rsidRPr="00E70491">
        <w:rPr>
          <w:rFonts w:cs="Times New Roman"/>
          <w:szCs w:val="28"/>
        </w:rPr>
        <w:t xml:space="preserve"> doar după acumularea </w:t>
      </w:r>
      <w:r w:rsidR="00890EBD" w:rsidRPr="00E70491">
        <w:rPr>
          <w:rFonts w:cs="Times New Roman"/>
          <w:szCs w:val="28"/>
        </w:rPr>
        <w:t>experiențe</w:t>
      </w:r>
      <w:r w:rsidR="00890EBD">
        <w:rPr>
          <w:rFonts w:cs="Times New Roman"/>
          <w:szCs w:val="28"/>
        </w:rPr>
        <w:t>i</w:t>
      </w:r>
      <w:r w:rsidRPr="00E70491">
        <w:rPr>
          <w:rFonts w:cs="Times New Roman"/>
          <w:szCs w:val="28"/>
        </w:rPr>
        <w:t xml:space="preserve"> de lucru în acest domeniu. </w:t>
      </w:r>
    </w:p>
    <w:p w:rsidR="006D6C0D" w:rsidRPr="00E70491" w:rsidRDefault="009343F9" w:rsidP="00B24544">
      <w:pPr>
        <w:pStyle w:val="ListParagraph"/>
        <w:spacing w:after="0" w:line="240" w:lineRule="auto"/>
        <w:ind w:left="0" w:firstLine="360"/>
        <w:rPr>
          <w:rFonts w:cs="Times New Roman"/>
          <w:b/>
          <w:szCs w:val="28"/>
        </w:rPr>
      </w:pPr>
      <w:r w:rsidRPr="00E70491">
        <w:rPr>
          <w:rFonts w:cs="Times New Roman"/>
          <w:szCs w:val="28"/>
        </w:rPr>
        <w:t>Urmare a instalării stațiilor de monitoring pe întreg teritoriul țării</w:t>
      </w:r>
      <w:r w:rsidR="00FD33A3">
        <w:rPr>
          <w:rFonts w:cs="Times New Roman"/>
          <w:szCs w:val="28"/>
        </w:rPr>
        <w:t>, va fi obținută informația</w:t>
      </w:r>
      <w:r w:rsidR="006D6C0D" w:rsidRPr="00E70491">
        <w:rPr>
          <w:rFonts w:cs="Times New Roman"/>
          <w:szCs w:val="28"/>
        </w:rPr>
        <w:t xml:space="preserve"> veridică privind calitatea aerului, va fi informat publicul și vor fi întreprinse măsuri pentru ameliorarea calității</w:t>
      </w:r>
      <w:r w:rsidR="00FD33A3">
        <w:rPr>
          <w:rFonts w:cs="Times New Roman"/>
          <w:szCs w:val="28"/>
        </w:rPr>
        <w:t xml:space="preserve"> aerului</w:t>
      </w:r>
      <w:r w:rsidR="006D6C0D" w:rsidRPr="00E70491">
        <w:rPr>
          <w:rFonts w:cs="Times New Roman"/>
          <w:szCs w:val="28"/>
        </w:rPr>
        <w:t xml:space="preserve"> acolo</w:t>
      </w:r>
      <w:r w:rsidR="00FD33A3">
        <w:rPr>
          <w:rFonts w:cs="Times New Roman"/>
          <w:szCs w:val="28"/>
        </w:rPr>
        <w:t>,</w:t>
      </w:r>
      <w:r w:rsidR="006D6C0D" w:rsidRPr="00E70491">
        <w:rPr>
          <w:rFonts w:cs="Times New Roman"/>
          <w:szCs w:val="28"/>
        </w:rPr>
        <w:t xml:space="preserve"> unde</w:t>
      </w:r>
      <w:r w:rsidR="00FD33A3">
        <w:rPr>
          <w:rFonts w:cs="Times New Roman"/>
          <w:szCs w:val="28"/>
        </w:rPr>
        <w:t xml:space="preserve"> concentrația de</w:t>
      </w:r>
      <w:r w:rsidR="006D6C0D" w:rsidRPr="00E70491">
        <w:rPr>
          <w:rFonts w:cs="Times New Roman"/>
          <w:szCs w:val="28"/>
        </w:rPr>
        <w:t xml:space="preserve"> poluanți depășe</w:t>
      </w:r>
      <w:r w:rsidR="00FD33A3">
        <w:rPr>
          <w:rFonts w:cs="Times New Roman"/>
          <w:szCs w:val="28"/>
        </w:rPr>
        <w:t>ște</w:t>
      </w:r>
      <w:r w:rsidR="006D6C0D" w:rsidRPr="00E70491">
        <w:rPr>
          <w:rFonts w:cs="Times New Roman"/>
          <w:szCs w:val="28"/>
        </w:rPr>
        <w:t xml:space="preserve"> limitele stabilite. </w:t>
      </w:r>
    </w:p>
    <w:p w:rsidR="006D6C0D" w:rsidRPr="00E70491" w:rsidRDefault="006D6C0D" w:rsidP="006D6C0D">
      <w:pPr>
        <w:pStyle w:val="ListParagraph"/>
        <w:spacing w:after="0" w:line="240" w:lineRule="auto"/>
        <w:ind w:left="0" w:firstLine="360"/>
        <w:jc w:val="center"/>
        <w:rPr>
          <w:rFonts w:cs="Times New Roman"/>
          <w:b/>
          <w:szCs w:val="28"/>
        </w:rPr>
      </w:pPr>
    </w:p>
    <w:p w:rsidR="006D6C0D" w:rsidRPr="00E70491" w:rsidRDefault="006D6C0D" w:rsidP="006D6C0D">
      <w:pPr>
        <w:pStyle w:val="ListParagraph"/>
        <w:spacing w:after="0" w:line="240" w:lineRule="auto"/>
        <w:ind w:left="0" w:firstLine="360"/>
        <w:jc w:val="center"/>
        <w:rPr>
          <w:rFonts w:cs="Times New Roman"/>
          <w:b/>
          <w:szCs w:val="28"/>
        </w:rPr>
      </w:pPr>
      <w:r w:rsidRPr="00E70491">
        <w:rPr>
          <w:rFonts w:cs="Times New Roman"/>
          <w:b/>
          <w:szCs w:val="28"/>
        </w:rPr>
        <w:t>Secțiunea 3</w:t>
      </w:r>
    </w:p>
    <w:p w:rsidR="009343F9" w:rsidRPr="00E70491" w:rsidRDefault="006D6C0D" w:rsidP="006D6C0D">
      <w:pPr>
        <w:pStyle w:val="ListParagraph"/>
        <w:spacing w:after="0" w:line="240" w:lineRule="auto"/>
        <w:ind w:left="0" w:firstLine="360"/>
        <w:jc w:val="center"/>
        <w:rPr>
          <w:rFonts w:cs="Times New Roman"/>
          <w:b/>
          <w:szCs w:val="28"/>
        </w:rPr>
      </w:pPr>
      <w:r w:rsidRPr="00E70491">
        <w:rPr>
          <w:rFonts w:cs="Times New Roman"/>
          <w:b/>
          <w:szCs w:val="28"/>
        </w:rPr>
        <w:t>Emisiile de poluanți în atmosferă</w:t>
      </w:r>
    </w:p>
    <w:p w:rsidR="00D7699A" w:rsidRPr="00E70491" w:rsidRDefault="00D7699A" w:rsidP="006D6C0D">
      <w:pPr>
        <w:pStyle w:val="ListParagraph"/>
        <w:spacing w:after="0" w:line="240" w:lineRule="auto"/>
        <w:ind w:left="360"/>
        <w:jc w:val="center"/>
        <w:rPr>
          <w:rFonts w:cs="Times New Roman"/>
          <w:b/>
          <w:szCs w:val="28"/>
        </w:rPr>
      </w:pPr>
    </w:p>
    <w:p w:rsidR="00FB05E2" w:rsidRPr="00E70491" w:rsidRDefault="00FB05E2" w:rsidP="00FB05E2">
      <w:pPr>
        <w:shd w:val="clear" w:color="auto" w:fill="FFFFFF"/>
        <w:spacing w:after="0" w:line="240" w:lineRule="auto"/>
        <w:ind w:firstLine="720"/>
        <w:rPr>
          <w:sz w:val="22"/>
        </w:rPr>
      </w:pPr>
      <w:r w:rsidRPr="00E70491">
        <w:rPr>
          <w:rFonts w:eastAsia="Times New Roman" w:cs="Times New Roman"/>
          <w:color w:val="000000" w:themeColor="text1"/>
          <w:szCs w:val="24"/>
        </w:rPr>
        <w:t>Deși cantitatea emisiilor totale a poluanților se menține sub nivelul de poluare critic stabilit în anul 1990, în ultimii 10 ani în Republica Moldova se înregistrează o tendință de diminuare nesemnificativă a e</w:t>
      </w:r>
      <w:r w:rsidRPr="00E70491">
        <w:rPr>
          <w:rFonts w:cs="Times New Roman"/>
          <w:szCs w:val="24"/>
        </w:rPr>
        <w:t>misiilor de noxe de la toate sursele de poluare în Republica Moldova, informații prezentate în Figura nr. 2.</w:t>
      </w:r>
      <w:r w:rsidRPr="00E70491">
        <w:rPr>
          <w:rFonts w:cs="Times New Roman"/>
          <w:szCs w:val="24"/>
        </w:rPr>
        <w:tab/>
      </w:r>
      <w:r w:rsidRPr="00E70491">
        <w:rPr>
          <w:rFonts w:cs="Times New Roman"/>
          <w:szCs w:val="24"/>
        </w:rPr>
        <w:tab/>
      </w:r>
      <w:r w:rsidRPr="00E70491">
        <w:rPr>
          <w:rFonts w:cs="Times New Roman"/>
          <w:szCs w:val="24"/>
        </w:rPr>
        <w:tab/>
      </w:r>
      <w:r w:rsidRPr="00E70491">
        <w:rPr>
          <w:rFonts w:cs="Times New Roman"/>
          <w:szCs w:val="24"/>
        </w:rPr>
        <w:tab/>
      </w:r>
      <w:r w:rsidRPr="00E70491">
        <w:rPr>
          <w:rFonts w:cs="Times New Roman"/>
          <w:szCs w:val="24"/>
        </w:rPr>
        <w:tab/>
      </w:r>
    </w:p>
    <w:p w:rsidR="00FB05E2" w:rsidRPr="00E70491" w:rsidRDefault="00FB05E2" w:rsidP="00FB05E2">
      <w:pPr>
        <w:spacing w:after="0"/>
        <w:ind w:right="237" w:firstLine="708"/>
        <w:rPr>
          <w:rFonts w:cs="Times New Roman"/>
          <w:b/>
          <w:szCs w:val="24"/>
        </w:rPr>
      </w:pPr>
      <w:r w:rsidRPr="00E70491">
        <w:rPr>
          <w:rFonts w:cs="Times New Roman"/>
          <w:i/>
          <w:szCs w:val="24"/>
        </w:rPr>
        <w:t xml:space="preserve">Figura </w:t>
      </w:r>
      <w:r w:rsidR="007317D8" w:rsidRPr="00E70491">
        <w:rPr>
          <w:rFonts w:cs="Times New Roman"/>
          <w:i/>
          <w:szCs w:val="24"/>
        </w:rPr>
        <w:t>nr. 2</w:t>
      </w:r>
      <w:r w:rsidRPr="00E70491">
        <w:rPr>
          <w:rFonts w:cs="Times New Roman"/>
          <w:i/>
          <w:szCs w:val="24"/>
        </w:rPr>
        <w:t xml:space="preserve"> </w:t>
      </w:r>
    </w:p>
    <w:p w:rsidR="00FB05E2" w:rsidRPr="00E70491" w:rsidRDefault="00FB05E2" w:rsidP="00FB05E2">
      <w:pPr>
        <w:spacing w:after="0"/>
        <w:ind w:hanging="284"/>
        <w:jc w:val="center"/>
        <w:rPr>
          <w:rFonts w:cs="Times New Roman"/>
          <w:szCs w:val="28"/>
        </w:rPr>
      </w:pPr>
      <w:r w:rsidRPr="00E70491">
        <w:rPr>
          <w:noProof/>
          <w:lang w:val="ru-RU" w:eastAsia="ru-RU"/>
        </w:rPr>
        <w:drawing>
          <wp:inline distT="0" distB="0" distL="0" distR="0" wp14:anchorId="2CFD3F9E" wp14:editId="0A7E4D2B">
            <wp:extent cx="4991100" cy="2240280"/>
            <wp:effectExtent l="0" t="0" r="0" b="762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05E2" w:rsidRPr="00E70491" w:rsidRDefault="00FB05E2" w:rsidP="00FB05E2">
      <w:pPr>
        <w:spacing w:after="0"/>
        <w:ind w:firstLine="720"/>
        <w:rPr>
          <w:rFonts w:cs="Times New Roman"/>
          <w:b/>
          <w:i/>
          <w:sz w:val="8"/>
          <w:szCs w:val="20"/>
        </w:rPr>
      </w:pPr>
      <w:r w:rsidRPr="00E70491">
        <w:rPr>
          <w:rFonts w:cs="Times New Roman"/>
          <w:b/>
          <w:i/>
          <w:sz w:val="8"/>
          <w:szCs w:val="20"/>
        </w:rPr>
        <w:t xml:space="preserve"> </w:t>
      </w:r>
    </w:p>
    <w:p w:rsidR="00FB05E2" w:rsidRPr="00E70491" w:rsidRDefault="00FB05E2" w:rsidP="00FB05E2">
      <w:pPr>
        <w:spacing w:after="0"/>
        <w:ind w:left="720" w:firstLine="720"/>
        <w:rPr>
          <w:rFonts w:cs="Times New Roman"/>
          <w:sz w:val="20"/>
          <w:szCs w:val="20"/>
        </w:rPr>
      </w:pPr>
      <w:r w:rsidRPr="00E70491">
        <w:rPr>
          <w:rFonts w:cs="Times New Roman"/>
          <w:b/>
          <w:i/>
          <w:sz w:val="20"/>
          <w:szCs w:val="20"/>
        </w:rPr>
        <w:t>Sursa:</w:t>
      </w:r>
      <w:r w:rsidRPr="00E70491">
        <w:rPr>
          <w:rFonts w:eastAsia="Times New Roman" w:cs="Times New Roman"/>
          <w:bCs/>
          <w:sz w:val="20"/>
          <w:szCs w:val="20"/>
        </w:rPr>
        <w:t xml:space="preserve"> Anuarele IES și SHS pentru anii 2015-2016.</w:t>
      </w:r>
    </w:p>
    <w:p w:rsidR="00FB05E2" w:rsidRPr="00E70491" w:rsidRDefault="00FB05E2" w:rsidP="00FB05E2">
      <w:pPr>
        <w:shd w:val="clear" w:color="auto" w:fill="FFFFFF"/>
        <w:spacing w:after="0" w:line="240" w:lineRule="auto"/>
        <w:ind w:firstLine="567"/>
        <w:rPr>
          <w:rFonts w:eastAsia="Times New Roman" w:cs="Times New Roman"/>
          <w:color w:val="000000" w:themeColor="text1"/>
          <w:szCs w:val="24"/>
        </w:rPr>
      </w:pPr>
    </w:p>
    <w:p w:rsidR="00FB05E2" w:rsidRPr="00E70491" w:rsidRDefault="00FB05E2" w:rsidP="00FB05E2">
      <w:pPr>
        <w:spacing w:after="0"/>
        <w:ind w:firstLine="562"/>
        <w:rPr>
          <w:rFonts w:eastAsia="Times New Roman" w:cs="Times New Roman"/>
          <w:szCs w:val="28"/>
        </w:rPr>
      </w:pPr>
      <w:r w:rsidRPr="00E70491">
        <w:rPr>
          <w:rFonts w:eastAsia="Times New Roman" w:cs="Times New Roman"/>
          <w:bCs/>
          <w:iCs/>
          <w:color w:val="000000" w:themeColor="text1"/>
          <w:szCs w:val="28"/>
        </w:rPr>
        <w:t>Astfel, c</w:t>
      </w:r>
      <w:r w:rsidRPr="00E70491">
        <w:rPr>
          <w:rFonts w:cs="Times New Roman"/>
          <w:szCs w:val="24"/>
        </w:rPr>
        <w:t xml:space="preserve">antitatea de poluanți emiși în atmosferă de la toate sursele de poluare în anul 2016 a constituit </w:t>
      </w:r>
      <w:r w:rsidRPr="00E86E76">
        <w:rPr>
          <w:rFonts w:cs="Times New Roman"/>
          <w:szCs w:val="24"/>
        </w:rPr>
        <w:t>199,0</w:t>
      </w:r>
      <w:r w:rsidRPr="00E70491">
        <w:rPr>
          <w:rFonts w:cs="Times New Roman"/>
          <w:szCs w:val="24"/>
        </w:rPr>
        <w:t xml:space="preserve"> mii tone, sau</w:t>
      </w:r>
      <w:r w:rsidR="00E85E88">
        <w:rPr>
          <w:rFonts w:cs="Times New Roman"/>
          <w:szCs w:val="24"/>
        </w:rPr>
        <w:t xml:space="preserve"> cu 10,0 mii tone mai puțin decî</w:t>
      </w:r>
      <w:r w:rsidRPr="00E70491">
        <w:rPr>
          <w:rFonts w:cs="Times New Roman"/>
          <w:szCs w:val="24"/>
        </w:rPr>
        <w:t>t în anul 2015 (210,1 mii tone).</w:t>
      </w:r>
      <w:r w:rsidRPr="00E70491">
        <w:rPr>
          <w:sz w:val="22"/>
        </w:rPr>
        <w:t xml:space="preserve"> </w:t>
      </w:r>
      <w:r w:rsidRPr="00E70491">
        <w:rPr>
          <w:rFonts w:cs="Times New Roman"/>
          <w:szCs w:val="24"/>
        </w:rPr>
        <w:t xml:space="preserve">În condițiile țării noastre, această situație </w:t>
      </w:r>
      <w:r w:rsidR="00E85E88" w:rsidRPr="00E85E88">
        <w:rPr>
          <w:rFonts w:cs="Times New Roman"/>
          <w:szCs w:val="24"/>
        </w:rPr>
        <w:t>se datorează</w:t>
      </w:r>
      <w:r w:rsidR="00E85E88">
        <w:rPr>
          <w:rFonts w:cs="Times New Roman"/>
          <w:szCs w:val="24"/>
        </w:rPr>
        <w:t xml:space="preserve"> </w:t>
      </w:r>
      <w:r w:rsidRPr="00E70491">
        <w:rPr>
          <w:rFonts w:cs="Times New Roman"/>
          <w:szCs w:val="24"/>
        </w:rPr>
        <w:t xml:space="preserve"> industrializ</w:t>
      </w:r>
      <w:r w:rsidR="00E85E88">
        <w:rPr>
          <w:rFonts w:cs="Times New Roman"/>
          <w:szCs w:val="24"/>
        </w:rPr>
        <w:t>ării</w:t>
      </w:r>
      <w:r w:rsidRPr="00E70491">
        <w:rPr>
          <w:rFonts w:cs="Times New Roman"/>
          <w:szCs w:val="24"/>
        </w:rPr>
        <w:t xml:space="preserve"> lent</w:t>
      </w:r>
      <w:r w:rsidR="00E85E88">
        <w:rPr>
          <w:rFonts w:cs="Times New Roman"/>
          <w:szCs w:val="24"/>
        </w:rPr>
        <w:t>e</w:t>
      </w:r>
      <w:r w:rsidRPr="00E70491">
        <w:rPr>
          <w:rFonts w:cs="Times New Roman"/>
          <w:szCs w:val="24"/>
        </w:rPr>
        <w:t xml:space="preserve">. </w:t>
      </w:r>
      <w:r w:rsidRPr="00E70491">
        <w:rPr>
          <w:rFonts w:eastAsia="Times New Roman" w:cs="Times New Roman"/>
          <w:szCs w:val="28"/>
        </w:rPr>
        <w:t xml:space="preserve">Orientarea strategică a Republicii </w:t>
      </w:r>
      <w:r w:rsidR="009600FC">
        <w:rPr>
          <w:rFonts w:eastAsia="Times New Roman" w:cs="Times New Roman"/>
          <w:szCs w:val="28"/>
        </w:rPr>
        <w:t xml:space="preserve">Moldova </w:t>
      </w:r>
      <w:r w:rsidRPr="00E70491">
        <w:rPr>
          <w:rFonts w:eastAsia="Times New Roman" w:cs="Times New Roman"/>
          <w:szCs w:val="28"/>
        </w:rPr>
        <w:t>ține de creşterea eficienţei şi competitivităţii sectorului industrial</w:t>
      </w:r>
      <w:r w:rsidR="00E85E88">
        <w:rPr>
          <w:rFonts w:eastAsia="Times New Roman" w:cs="Times New Roman"/>
          <w:szCs w:val="28"/>
        </w:rPr>
        <w:t xml:space="preserve">, </w:t>
      </w:r>
      <w:r w:rsidRPr="00E70491">
        <w:rPr>
          <w:rFonts w:eastAsia="Times New Roman" w:cs="Times New Roman"/>
          <w:szCs w:val="28"/>
        </w:rPr>
        <w:t xml:space="preserve"> </w:t>
      </w:r>
      <w:r w:rsidR="00E85E88">
        <w:rPr>
          <w:rFonts w:eastAsia="Times New Roman" w:cs="Times New Roman"/>
          <w:szCs w:val="28"/>
        </w:rPr>
        <w:t>afectat de criza economică din perioada anilor ’80-’90</w:t>
      </w:r>
      <w:r w:rsidRPr="00E70491">
        <w:rPr>
          <w:rFonts w:eastAsia="Times New Roman" w:cs="Times New Roman"/>
          <w:szCs w:val="28"/>
        </w:rPr>
        <w:t>. În calitate de direcţie strategică s-a stabilit formarea unui complex industrial viabil</w:t>
      </w:r>
      <w:r w:rsidR="004C5089">
        <w:rPr>
          <w:rFonts w:eastAsia="Times New Roman" w:cs="Times New Roman"/>
          <w:szCs w:val="28"/>
        </w:rPr>
        <w:t>,</w:t>
      </w:r>
      <w:r w:rsidRPr="00E70491">
        <w:rPr>
          <w:rFonts w:eastAsia="Times New Roman" w:cs="Times New Roman"/>
          <w:szCs w:val="28"/>
        </w:rPr>
        <w:t xml:space="preserve"> multiramural</w:t>
      </w:r>
      <w:r w:rsidR="004C5089">
        <w:rPr>
          <w:rFonts w:eastAsia="Times New Roman" w:cs="Times New Roman"/>
          <w:szCs w:val="28"/>
        </w:rPr>
        <w:t>,</w:t>
      </w:r>
      <w:r w:rsidRPr="00E70491">
        <w:rPr>
          <w:rFonts w:eastAsia="Times New Roman" w:cs="Times New Roman"/>
          <w:szCs w:val="28"/>
        </w:rPr>
        <w:t xml:space="preserve"> tehnologic avansat şi competitiv, racordat la standardele europene. Starea şi perspectivele de dezvoltare a</w:t>
      </w:r>
      <w:r w:rsidR="009600FC">
        <w:rPr>
          <w:rFonts w:eastAsia="Times New Roman" w:cs="Times New Roman"/>
          <w:szCs w:val="28"/>
        </w:rPr>
        <w:t>le</w:t>
      </w:r>
      <w:r w:rsidRPr="00E70491">
        <w:rPr>
          <w:rFonts w:eastAsia="Times New Roman" w:cs="Times New Roman"/>
          <w:szCs w:val="28"/>
        </w:rPr>
        <w:t xml:space="preserve"> industriei naționale depind</w:t>
      </w:r>
      <w:r w:rsidR="00444EF8" w:rsidRPr="00E70491">
        <w:rPr>
          <w:rFonts w:eastAsia="Times New Roman" w:cs="Times New Roman"/>
          <w:szCs w:val="28"/>
        </w:rPr>
        <w:t>,</w:t>
      </w:r>
      <w:r w:rsidRPr="00E70491">
        <w:rPr>
          <w:rFonts w:eastAsia="Times New Roman" w:cs="Times New Roman"/>
          <w:szCs w:val="28"/>
        </w:rPr>
        <w:t xml:space="preserve"> în mare măsură</w:t>
      </w:r>
      <w:r w:rsidR="00444EF8" w:rsidRPr="00E70491">
        <w:rPr>
          <w:rFonts w:eastAsia="Times New Roman" w:cs="Times New Roman"/>
          <w:szCs w:val="28"/>
        </w:rPr>
        <w:t>,</w:t>
      </w:r>
      <w:r w:rsidRPr="00E70491">
        <w:rPr>
          <w:rFonts w:eastAsia="Times New Roman" w:cs="Times New Roman"/>
          <w:szCs w:val="28"/>
        </w:rPr>
        <w:t xml:space="preserve"> de nivelul infrastructurii care o deserveşte şi, în primul rînd, a transportului, a energeticii și comunicaţiilor, precum şi a celei informaţionale.</w:t>
      </w:r>
    </w:p>
    <w:p w:rsidR="00FB05E2" w:rsidRPr="00E70491" w:rsidRDefault="00FB05E2" w:rsidP="00FB05E2">
      <w:pPr>
        <w:spacing w:after="0" w:line="240" w:lineRule="auto"/>
        <w:ind w:firstLine="567"/>
        <w:rPr>
          <w:rFonts w:cs="Times New Roman"/>
          <w:szCs w:val="28"/>
        </w:rPr>
      </w:pPr>
      <w:r w:rsidRPr="00E70491">
        <w:rPr>
          <w:rFonts w:eastAsia="Times New Roman" w:cs="Times New Roman"/>
          <w:szCs w:val="28"/>
        </w:rPr>
        <w:t xml:space="preserve">Transportul, </w:t>
      </w:r>
      <w:r w:rsidRPr="00E70491">
        <w:rPr>
          <w:rFonts w:eastAsia="Times New Roman" w:cs="Times New Roman"/>
          <w:i/>
          <w:szCs w:val="28"/>
        </w:rPr>
        <w:t>sursa mobilă</w:t>
      </w:r>
      <w:r w:rsidRPr="00E70491">
        <w:rPr>
          <w:rFonts w:eastAsia="Times New Roman" w:cs="Times New Roman"/>
          <w:szCs w:val="28"/>
        </w:rPr>
        <w:t xml:space="preserve"> de poluare, reprezintă unul din principalele elemente ale infrastructurii industriei și </w:t>
      </w:r>
      <w:r w:rsidRPr="00E70491">
        <w:rPr>
          <w:szCs w:val="28"/>
        </w:rPr>
        <w:t>a devenit indispensabil în viața cotidiană. În prezent</w:t>
      </w:r>
      <w:r w:rsidR="009600FC">
        <w:rPr>
          <w:szCs w:val="28"/>
        </w:rPr>
        <w:t>,</w:t>
      </w:r>
      <w:r w:rsidRPr="00E70491">
        <w:rPr>
          <w:szCs w:val="28"/>
        </w:rPr>
        <w:t xml:space="preserve"> vehiculele</w:t>
      </w:r>
      <w:r w:rsidR="009600FC">
        <w:rPr>
          <w:szCs w:val="28"/>
        </w:rPr>
        <w:t xml:space="preserve"> </w:t>
      </w:r>
      <w:r w:rsidR="009600FC" w:rsidRPr="00E85E88">
        <w:rPr>
          <w:szCs w:val="28"/>
        </w:rPr>
        <w:t>moderne</w:t>
      </w:r>
      <w:r w:rsidRPr="00E70491">
        <w:rPr>
          <w:szCs w:val="28"/>
        </w:rPr>
        <w:t xml:space="preserve"> polu</w:t>
      </w:r>
      <w:r w:rsidR="00890EBD">
        <w:rPr>
          <w:szCs w:val="28"/>
        </w:rPr>
        <w:t>e</w:t>
      </w:r>
      <w:r w:rsidRPr="00E70491">
        <w:rPr>
          <w:szCs w:val="28"/>
        </w:rPr>
        <w:t>az</w:t>
      </w:r>
      <w:r w:rsidR="00181CDF">
        <w:rPr>
          <w:szCs w:val="28"/>
        </w:rPr>
        <w:t>ă</w:t>
      </w:r>
      <w:r w:rsidRPr="00E70491">
        <w:rPr>
          <w:szCs w:val="28"/>
        </w:rPr>
        <w:t xml:space="preserve"> de 8-10 ori mai puţin decât cele care au exist</w:t>
      </w:r>
      <w:r w:rsidR="00E85E88">
        <w:rPr>
          <w:szCs w:val="28"/>
        </w:rPr>
        <w:t>at în circulaţie acum 30 de ani. Aceasta se datorează</w:t>
      </w:r>
      <w:r w:rsidRPr="00E70491">
        <w:rPr>
          <w:szCs w:val="28"/>
        </w:rPr>
        <w:t xml:space="preserve"> intensificării preocup</w:t>
      </w:r>
      <w:r w:rsidR="00181CDF">
        <w:rPr>
          <w:szCs w:val="28"/>
        </w:rPr>
        <w:t>ă</w:t>
      </w:r>
      <w:r w:rsidRPr="00E70491">
        <w:rPr>
          <w:szCs w:val="28"/>
        </w:rPr>
        <w:t xml:space="preserve">rilor privind diminuarea emisiilor prin </w:t>
      </w:r>
      <w:r w:rsidR="00181CDF" w:rsidRPr="00E70491">
        <w:rPr>
          <w:szCs w:val="28"/>
        </w:rPr>
        <w:t>identificarea</w:t>
      </w:r>
      <w:r w:rsidRPr="00E70491">
        <w:rPr>
          <w:szCs w:val="28"/>
        </w:rPr>
        <w:t xml:space="preserve"> și utilizarea </w:t>
      </w:r>
      <w:r w:rsidRPr="00034ABB">
        <w:rPr>
          <w:szCs w:val="28"/>
        </w:rPr>
        <w:t>combustibililor alternativi</w:t>
      </w:r>
      <w:r w:rsidRPr="00E70491">
        <w:rPr>
          <w:szCs w:val="28"/>
        </w:rPr>
        <w:t xml:space="preserve">. </w:t>
      </w:r>
      <w:r w:rsidRPr="00E70491">
        <w:rPr>
          <w:rFonts w:eastAsia="Times New Roman" w:cs="Times New Roman"/>
          <w:color w:val="000000" w:themeColor="text1"/>
          <w:szCs w:val="24"/>
        </w:rPr>
        <w:t xml:space="preserve">În Republica Moldova, </w:t>
      </w:r>
      <w:r w:rsidRPr="00E70491">
        <w:rPr>
          <w:rFonts w:cs="Times New Roman"/>
          <w:szCs w:val="28"/>
        </w:rPr>
        <w:t xml:space="preserve">îndeosebi în localităţile urbane, </w:t>
      </w:r>
      <w:r w:rsidRPr="00E70491">
        <w:rPr>
          <w:rFonts w:eastAsia="Times New Roman" w:cs="Times New Roman"/>
          <w:color w:val="000000" w:themeColor="text1"/>
          <w:szCs w:val="24"/>
        </w:rPr>
        <w:t xml:space="preserve">transportul constituie principala sursă de poluare a aerului atmosferic. </w:t>
      </w:r>
      <w:r w:rsidRPr="00E70491">
        <w:rPr>
          <w:rFonts w:cs="Times New Roman"/>
          <w:szCs w:val="28"/>
        </w:rPr>
        <w:t>În medie pe ţară</w:t>
      </w:r>
      <w:r w:rsidR="009600FC">
        <w:rPr>
          <w:rFonts w:cs="Times New Roman"/>
          <w:szCs w:val="28"/>
        </w:rPr>
        <w:t>,</w:t>
      </w:r>
      <w:r w:rsidRPr="00E70491">
        <w:rPr>
          <w:rFonts w:cs="Times New Roman"/>
          <w:szCs w:val="28"/>
        </w:rPr>
        <w:t xml:space="preserve"> transportului îi revin 86,2% din volumul sumar al substanţelor nocive emise în aerul atmosferic.</w:t>
      </w:r>
      <w:r w:rsidRPr="00E70491">
        <w:t xml:space="preserve"> </w:t>
      </w:r>
      <w:r w:rsidRPr="00E85E88">
        <w:rPr>
          <w:rFonts w:cs="Times New Roman"/>
          <w:szCs w:val="28"/>
        </w:rPr>
        <w:t xml:space="preserve">Numărul </w:t>
      </w:r>
      <w:r w:rsidR="00E85E88" w:rsidRPr="00E85E88">
        <w:rPr>
          <w:rFonts w:cs="Times New Roman"/>
          <w:szCs w:val="28"/>
        </w:rPr>
        <w:t xml:space="preserve">unităților </w:t>
      </w:r>
      <w:r w:rsidRPr="00E85E88">
        <w:rPr>
          <w:rFonts w:cs="Times New Roman"/>
          <w:szCs w:val="28"/>
        </w:rPr>
        <w:t>de transport</w:t>
      </w:r>
      <w:r w:rsidRPr="00E70491">
        <w:rPr>
          <w:rFonts w:cs="Times New Roman"/>
          <w:szCs w:val="28"/>
        </w:rPr>
        <w:t xml:space="preserve"> rutier este în continuă creștere (anul 2015 – 867,2 mii unități de transport, anul 2016 - 892,7 mii unități). Majorarea numărului unităţilor de transport influenţează negativ asupra stării  aer</w:t>
      </w:r>
      <w:r w:rsidR="00E85E88">
        <w:rPr>
          <w:rFonts w:cs="Times New Roman"/>
          <w:szCs w:val="28"/>
        </w:rPr>
        <w:t>ului atmosferic</w:t>
      </w:r>
      <w:r w:rsidRPr="00E70491">
        <w:rPr>
          <w:rFonts w:cs="Times New Roman"/>
          <w:szCs w:val="28"/>
        </w:rPr>
        <w:t xml:space="preserve">. Situaţia se acutizează şi din cauza că în ţară se importă autovehicule </w:t>
      </w:r>
      <w:r w:rsidR="00E85E88">
        <w:rPr>
          <w:rFonts w:cs="Times New Roman"/>
          <w:szCs w:val="28"/>
        </w:rPr>
        <w:t>cu termenul</w:t>
      </w:r>
      <w:r w:rsidRPr="00E70491">
        <w:rPr>
          <w:rFonts w:cs="Times New Roman"/>
          <w:szCs w:val="28"/>
        </w:rPr>
        <w:t xml:space="preserve"> </w:t>
      </w:r>
      <w:r w:rsidR="000E7DCD">
        <w:rPr>
          <w:rFonts w:cs="Times New Roman"/>
          <w:szCs w:val="28"/>
        </w:rPr>
        <w:t xml:space="preserve">de exploatare </w:t>
      </w:r>
      <w:r w:rsidRPr="00E70491">
        <w:rPr>
          <w:rFonts w:cs="Times New Roman"/>
          <w:szCs w:val="28"/>
        </w:rPr>
        <w:t xml:space="preserve">mai mare de 7 ani. </w:t>
      </w:r>
    </w:p>
    <w:p w:rsidR="00FB05E2" w:rsidRPr="00E70491" w:rsidRDefault="00FB05E2" w:rsidP="00FB05E2">
      <w:pPr>
        <w:spacing w:after="0" w:line="240" w:lineRule="auto"/>
        <w:ind w:firstLine="630"/>
        <w:rPr>
          <w:rFonts w:cs="Times New Roman"/>
          <w:szCs w:val="24"/>
          <w:vertAlign w:val="subscript"/>
        </w:rPr>
      </w:pPr>
      <w:r w:rsidRPr="00E70491">
        <w:rPr>
          <w:rFonts w:cs="Times New Roman"/>
          <w:szCs w:val="24"/>
        </w:rPr>
        <w:t>În perioada anilor 2014-2016, numărul mijloacelor de transport înregistrate indică o tendință de creștere cu 51,2 mii unități, ceea ce presupune aproximativ 25,5 mii unități anual.</w:t>
      </w:r>
      <w:r w:rsidR="000E7DCD">
        <w:rPr>
          <w:rFonts w:cs="Times New Roman"/>
          <w:szCs w:val="24"/>
        </w:rPr>
        <w:t xml:space="preserve"> D</w:t>
      </w:r>
      <w:r w:rsidRPr="00E70491">
        <w:rPr>
          <w:rFonts w:cs="Times New Roman"/>
          <w:szCs w:val="24"/>
        </w:rPr>
        <w:t>eși numărul unităților de transport a crescut, volumul emisiilor de poluanți de la arderea combustibililor s-a micșorat cu 13,0 mii tone în anul 2016 (166,0 mii tone emisii) față de anul 2014 (179,0 mii tone emisii), fapt datorat creșterii numărului de mijloace de transport înregistrate</w:t>
      </w:r>
      <w:r w:rsidR="00034ABB">
        <w:rPr>
          <w:rFonts w:cs="Times New Roman"/>
          <w:szCs w:val="24"/>
        </w:rPr>
        <w:t>,</w:t>
      </w:r>
      <w:r w:rsidRPr="00E70491">
        <w:rPr>
          <w:rFonts w:cs="Times New Roman"/>
          <w:szCs w:val="24"/>
        </w:rPr>
        <w:t xml:space="preserve"> care funcționează pe baza motoarelor electrice și utilizează în calitate de combustibil gazul. </w:t>
      </w:r>
      <w:r w:rsidRPr="00E70491">
        <w:rPr>
          <w:rFonts w:eastAsia="Times New Roman" w:cs="Times New Roman"/>
          <w:bCs/>
          <w:szCs w:val="24"/>
        </w:rPr>
        <w:t xml:space="preserve">Din numărul total de unități de transport </w:t>
      </w:r>
      <w:r w:rsidR="00181CDF" w:rsidRPr="00E70491">
        <w:rPr>
          <w:rFonts w:eastAsia="Times New Roman" w:cs="Times New Roman"/>
          <w:bCs/>
          <w:szCs w:val="24"/>
        </w:rPr>
        <w:t>înregistrate</w:t>
      </w:r>
      <w:r w:rsidR="00034ABB">
        <w:rPr>
          <w:rFonts w:eastAsia="Times New Roman" w:cs="Times New Roman"/>
          <w:bCs/>
          <w:szCs w:val="24"/>
        </w:rPr>
        <w:t>,</w:t>
      </w:r>
      <w:r w:rsidRPr="00E70491">
        <w:rPr>
          <w:rFonts w:eastAsia="Times New Roman" w:cs="Times New Roman"/>
          <w:bCs/>
          <w:szCs w:val="24"/>
        </w:rPr>
        <w:t xml:space="preserve"> care circulă pe teritoriul Republicii Moldova, o proporție semnificativă (35%) revine mijloacelor de transport cu motor care utilizează în calitate de combustibil motorina. De menționat că a</w:t>
      </w:r>
      <w:r w:rsidRPr="00E70491">
        <w:rPr>
          <w:rFonts w:eastAsia="Times New Roman" w:cs="Times New Roman"/>
          <w:szCs w:val="24"/>
        </w:rPr>
        <w:t xml:space="preserve">utovehiculele care funcționează pe bază de motorină </w:t>
      </w:r>
      <w:r w:rsidRPr="00E70491">
        <w:rPr>
          <w:rFonts w:cs="Times New Roman"/>
          <w:szCs w:val="24"/>
        </w:rPr>
        <w:t>generează cel mai ridicat</w:t>
      </w:r>
      <w:r w:rsidR="00034ABB">
        <w:rPr>
          <w:rFonts w:cs="Times New Roman"/>
          <w:szCs w:val="24"/>
        </w:rPr>
        <w:t xml:space="preserve"> nivel </w:t>
      </w:r>
      <w:r w:rsidRPr="00E70491">
        <w:rPr>
          <w:rFonts w:cs="Times New Roman"/>
          <w:szCs w:val="24"/>
        </w:rPr>
        <w:t xml:space="preserve">de oxizi de azot și </w:t>
      </w:r>
      <w:r w:rsidRPr="00E70491">
        <w:rPr>
          <w:rFonts w:eastAsia="Times New Roman" w:cs="Times New Roman"/>
          <w:szCs w:val="24"/>
        </w:rPr>
        <w:t xml:space="preserve">poluează aerul cu </w:t>
      </w:r>
      <w:r w:rsidRPr="00E70491">
        <w:rPr>
          <w:rFonts w:eastAsia="Times New Roman" w:cs="Times New Roman"/>
          <w:i/>
          <w:szCs w:val="24"/>
        </w:rPr>
        <w:t xml:space="preserve">particule fine (PM) </w:t>
      </w:r>
      <w:r w:rsidRPr="00E70491">
        <w:rPr>
          <w:rFonts w:cs="Times New Roman"/>
          <w:szCs w:val="24"/>
        </w:rPr>
        <w:t xml:space="preserve">în proporție </w:t>
      </w:r>
      <w:r w:rsidRPr="00E70491">
        <w:rPr>
          <w:rFonts w:eastAsia="Times New Roman" w:cs="Times New Roman"/>
          <w:szCs w:val="24"/>
        </w:rPr>
        <w:t>de 30-50 de ori mai mult</w:t>
      </w:r>
      <w:r w:rsidR="00034ABB">
        <w:rPr>
          <w:rFonts w:eastAsia="Times New Roman" w:cs="Times New Roman"/>
          <w:szCs w:val="24"/>
        </w:rPr>
        <w:t>,</w:t>
      </w:r>
      <w:r w:rsidRPr="00E70491">
        <w:rPr>
          <w:rFonts w:eastAsia="Times New Roman" w:cs="Times New Roman"/>
          <w:szCs w:val="24"/>
        </w:rPr>
        <w:t xml:space="preserve"> decât cele ce funcționează pe bază de benzină</w:t>
      </w:r>
      <w:r w:rsidR="00444EF8" w:rsidRPr="00E70491">
        <w:rPr>
          <w:rFonts w:eastAsia="Times New Roman" w:cs="Times New Roman"/>
          <w:szCs w:val="24"/>
        </w:rPr>
        <w:t>.</w:t>
      </w:r>
      <w:r w:rsidRPr="00E70491">
        <w:rPr>
          <w:rFonts w:eastAsia="Times New Roman" w:cs="Times New Roman"/>
          <w:szCs w:val="24"/>
        </w:rPr>
        <w:t xml:space="preserve"> </w:t>
      </w:r>
      <w:r w:rsidRPr="00E70491">
        <w:rPr>
          <w:rFonts w:cs="Times New Roman"/>
          <w:szCs w:val="24"/>
        </w:rPr>
        <w:t>Totodată, motoarele diesel emit peste 90%</w:t>
      </w:r>
      <w:r w:rsidRPr="00E70491">
        <w:rPr>
          <w:rFonts w:cs="Times New Roman"/>
          <w:szCs w:val="24"/>
          <w:vertAlign w:val="subscript"/>
        </w:rPr>
        <w:t xml:space="preserve"> </w:t>
      </w:r>
      <w:r w:rsidRPr="00E70491">
        <w:rPr>
          <w:rFonts w:cs="Times New Roman"/>
          <w:szCs w:val="24"/>
        </w:rPr>
        <w:t xml:space="preserve">din emisiile de pulbere în suspensie PM. </w:t>
      </w:r>
    </w:p>
    <w:p w:rsidR="00FB05E2" w:rsidRPr="00E70491" w:rsidRDefault="00FB05E2" w:rsidP="00444EF8">
      <w:pPr>
        <w:autoSpaceDE w:val="0"/>
        <w:autoSpaceDN w:val="0"/>
        <w:adjustRightInd w:val="0"/>
        <w:spacing w:after="0" w:line="240" w:lineRule="auto"/>
        <w:ind w:firstLine="562"/>
        <w:rPr>
          <w:rFonts w:cs="Times New Roman"/>
          <w:szCs w:val="24"/>
        </w:rPr>
      </w:pPr>
      <w:r w:rsidRPr="00E70491">
        <w:rPr>
          <w:rFonts w:cs="Times New Roman"/>
          <w:szCs w:val="24"/>
        </w:rPr>
        <w:t>Numărul de vehicule care continuă să crească de la an la an și, respectiv</w:t>
      </w:r>
      <w:r w:rsidR="00034ABB">
        <w:rPr>
          <w:rFonts w:cs="Times New Roman"/>
          <w:szCs w:val="24"/>
        </w:rPr>
        <w:t>,</w:t>
      </w:r>
      <w:r w:rsidRPr="00E70491">
        <w:rPr>
          <w:rFonts w:cs="Times New Roman"/>
          <w:szCs w:val="24"/>
        </w:rPr>
        <w:t xml:space="preserve"> </w:t>
      </w:r>
      <w:r w:rsidRPr="00E70491">
        <w:rPr>
          <w:rFonts w:eastAsia="Times New Roman" w:cs="Times New Roman"/>
          <w:color w:val="000000" w:themeColor="text1"/>
          <w:szCs w:val="24"/>
        </w:rPr>
        <w:t xml:space="preserve">ritmul de creștere a noxelor, poate genera nivele critice de poluare a aerului cu consecințe grave sub aspect </w:t>
      </w:r>
      <w:r w:rsidR="000E7DCD" w:rsidRPr="00E70491">
        <w:rPr>
          <w:rFonts w:eastAsia="Times New Roman" w:cs="Times New Roman"/>
          <w:color w:val="000000" w:themeColor="text1"/>
          <w:szCs w:val="24"/>
        </w:rPr>
        <w:t>ecologic</w:t>
      </w:r>
      <w:r w:rsidR="000E7DCD">
        <w:rPr>
          <w:rFonts w:eastAsia="Times New Roman" w:cs="Times New Roman"/>
          <w:color w:val="000000" w:themeColor="text1"/>
          <w:szCs w:val="24"/>
        </w:rPr>
        <w:t xml:space="preserve"> și</w:t>
      </w:r>
      <w:r w:rsidR="000E7DCD" w:rsidRPr="00E70491">
        <w:rPr>
          <w:rFonts w:eastAsia="Times New Roman" w:cs="Times New Roman"/>
          <w:color w:val="000000" w:themeColor="text1"/>
          <w:szCs w:val="24"/>
        </w:rPr>
        <w:t xml:space="preserve"> </w:t>
      </w:r>
      <w:r w:rsidRPr="00E70491">
        <w:rPr>
          <w:rFonts w:eastAsia="Times New Roman" w:cs="Times New Roman"/>
          <w:color w:val="000000" w:themeColor="text1"/>
          <w:szCs w:val="24"/>
        </w:rPr>
        <w:t>social-economic, fiind necesare măsuri stringente de prevenire și diminuare a poluării.</w:t>
      </w:r>
      <w:r w:rsidR="00444EF8" w:rsidRPr="00E70491">
        <w:rPr>
          <w:rFonts w:eastAsia="Times New Roman" w:cs="Times New Roman"/>
          <w:color w:val="000000" w:themeColor="text1"/>
          <w:szCs w:val="24"/>
        </w:rPr>
        <w:t xml:space="preserve"> </w:t>
      </w:r>
      <w:r w:rsidRPr="00E70491">
        <w:rPr>
          <w:rFonts w:cs="Times New Roman"/>
          <w:szCs w:val="24"/>
        </w:rPr>
        <w:t xml:space="preserve">În Republica Moldova, cele mai </w:t>
      </w:r>
      <w:r w:rsidRPr="00E70491">
        <w:rPr>
          <w:rFonts w:cs="Times New Roman"/>
          <w:bCs/>
          <w:szCs w:val="24"/>
        </w:rPr>
        <w:t xml:space="preserve">poluate zone din cauza </w:t>
      </w:r>
      <w:r w:rsidRPr="00E70491">
        <w:rPr>
          <w:rFonts w:cs="Times New Roman"/>
          <w:b/>
          <w:bCs/>
          <w:i/>
          <w:szCs w:val="24"/>
        </w:rPr>
        <w:t>transportului auto</w:t>
      </w:r>
      <w:r w:rsidRPr="00E70491">
        <w:rPr>
          <w:rFonts w:cs="Times New Roman"/>
          <w:bCs/>
          <w:szCs w:val="24"/>
        </w:rPr>
        <w:t xml:space="preserve"> s</w:t>
      </w:r>
      <w:r w:rsidR="000E7DCD">
        <w:rPr>
          <w:rFonts w:cs="Times New Roman"/>
          <w:bCs/>
          <w:szCs w:val="24"/>
        </w:rPr>
        <w:t>î</w:t>
      </w:r>
      <w:r w:rsidRPr="00E70491">
        <w:rPr>
          <w:rFonts w:cs="Times New Roman"/>
          <w:bCs/>
          <w:szCs w:val="24"/>
        </w:rPr>
        <w:t xml:space="preserve">nt </w:t>
      </w:r>
      <w:r w:rsidRPr="00E70491">
        <w:rPr>
          <w:rFonts w:cs="Times New Roman"/>
          <w:szCs w:val="24"/>
        </w:rPr>
        <w:t xml:space="preserve">mun. Chișinău, or. Anenii Noi și </w:t>
      </w:r>
      <w:r w:rsidRPr="00E70491">
        <w:rPr>
          <w:rFonts w:cs="Times New Roman"/>
          <w:szCs w:val="24"/>
        </w:rPr>
        <w:lastRenderedPageBreak/>
        <w:t xml:space="preserve">mun. Bălți. </w:t>
      </w:r>
      <w:r w:rsidRPr="00E70491">
        <w:rPr>
          <w:bCs/>
        </w:rPr>
        <w:t xml:space="preserve">Dinamica emisiilor de noxe de la transportul auto </w:t>
      </w:r>
      <w:r w:rsidRPr="00E70491">
        <w:rPr>
          <w:rFonts w:cs="Times New Roman"/>
          <w:bCs/>
          <w:szCs w:val="24"/>
        </w:rPr>
        <w:t>în cele mai poluate orașe ale R</w:t>
      </w:r>
      <w:r w:rsidR="000E7DCD">
        <w:rPr>
          <w:rFonts w:cs="Times New Roman"/>
          <w:bCs/>
          <w:szCs w:val="24"/>
        </w:rPr>
        <w:t xml:space="preserve">epublicii </w:t>
      </w:r>
      <w:r w:rsidRPr="00E70491">
        <w:rPr>
          <w:rFonts w:cs="Times New Roman"/>
          <w:bCs/>
          <w:szCs w:val="24"/>
        </w:rPr>
        <w:t>M</w:t>
      </w:r>
      <w:r w:rsidR="000E7DCD">
        <w:rPr>
          <w:rFonts w:cs="Times New Roman"/>
          <w:bCs/>
          <w:szCs w:val="24"/>
        </w:rPr>
        <w:t>oldova</w:t>
      </w:r>
      <w:r w:rsidRPr="00E70491">
        <w:rPr>
          <w:rFonts w:cs="Times New Roman"/>
          <w:bCs/>
          <w:szCs w:val="24"/>
        </w:rPr>
        <w:t xml:space="preserve"> în perioada 2010-2016 este prezentată în </w:t>
      </w:r>
      <w:r w:rsidR="00444EF8" w:rsidRPr="00E70491">
        <w:rPr>
          <w:rFonts w:cs="Times New Roman"/>
          <w:szCs w:val="24"/>
        </w:rPr>
        <w:t>Figura</w:t>
      </w:r>
      <w:r w:rsidRPr="00E70491">
        <w:rPr>
          <w:rFonts w:cs="Times New Roman"/>
          <w:szCs w:val="24"/>
        </w:rPr>
        <w:t xml:space="preserve"> nr.</w:t>
      </w:r>
      <w:r w:rsidR="00444EF8" w:rsidRPr="00E70491">
        <w:rPr>
          <w:rFonts w:cs="Times New Roman"/>
          <w:szCs w:val="24"/>
        </w:rPr>
        <w:t xml:space="preserve"> </w:t>
      </w:r>
      <w:r w:rsidR="007317D8" w:rsidRPr="00E70491">
        <w:rPr>
          <w:rFonts w:cs="Times New Roman"/>
          <w:szCs w:val="24"/>
        </w:rPr>
        <w:t>3</w:t>
      </w:r>
      <w:r w:rsidRPr="00E70491">
        <w:rPr>
          <w:rFonts w:cs="Times New Roman"/>
          <w:szCs w:val="24"/>
        </w:rPr>
        <w:t>.</w:t>
      </w:r>
      <w:r w:rsidRPr="00E70491">
        <w:rPr>
          <w:rFonts w:cs="Times New Roman"/>
          <w:szCs w:val="24"/>
        </w:rPr>
        <w:tab/>
      </w:r>
    </w:p>
    <w:p w:rsidR="00444EF8" w:rsidRPr="00E70491" w:rsidRDefault="00444EF8" w:rsidP="00444EF8">
      <w:pPr>
        <w:ind w:firstLine="562"/>
        <w:rPr>
          <w:rFonts w:cs="Times New Roman"/>
          <w:szCs w:val="24"/>
        </w:rPr>
      </w:pPr>
    </w:p>
    <w:p w:rsidR="00FB05E2" w:rsidRPr="00E70491" w:rsidRDefault="00444EF8" w:rsidP="00444EF8">
      <w:pPr>
        <w:ind w:firstLine="562"/>
        <w:rPr>
          <w:rFonts w:cs="Times New Roman"/>
          <w:i/>
          <w:szCs w:val="24"/>
        </w:rPr>
      </w:pPr>
      <w:r w:rsidRPr="00E70491">
        <w:rPr>
          <w:rFonts w:cs="Times New Roman"/>
          <w:i/>
          <w:szCs w:val="24"/>
        </w:rPr>
        <w:t>Figura</w:t>
      </w:r>
      <w:r w:rsidR="00FB05E2" w:rsidRPr="00E70491">
        <w:rPr>
          <w:rFonts w:cs="Times New Roman"/>
          <w:i/>
          <w:szCs w:val="24"/>
        </w:rPr>
        <w:t xml:space="preserve"> nr.</w:t>
      </w:r>
      <w:r w:rsidRPr="00E70491">
        <w:rPr>
          <w:rFonts w:cs="Times New Roman"/>
          <w:i/>
          <w:szCs w:val="24"/>
        </w:rPr>
        <w:t xml:space="preserve"> </w:t>
      </w:r>
      <w:r w:rsidR="007317D8" w:rsidRPr="00E70491">
        <w:rPr>
          <w:rFonts w:cs="Times New Roman"/>
          <w:i/>
          <w:szCs w:val="24"/>
        </w:rPr>
        <w:t>3</w:t>
      </w:r>
    </w:p>
    <w:p w:rsidR="00FB05E2" w:rsidRPr="00E70491" w:rsidRDefault="00FB05E2" w:rsidP="00FB05E2">
      <w:pPr>
        <w:spacing w:after="0"/>
        <w:jc w:val="center"/>
        <w:rPr>
          <w:rFonts w:cs="Times New Roman"/>
          <w:szCs w:val="28"/>
        </w:rPr>
      </w:pPr>
      <w:r w:rsidRPr="00E70491">
        <w:rPr>
          <w:noProof/>
          <w:lang w:val="ru-RU" w:eastAsia="ru-RU"/>
        </w:rPr>
        <w:drawing>
          <wp:inline distT="0" distB="0" distL="0" distR="0" wp14:anchorId="2A632A03" wp14:editId="394F8231">
            <wp:extent cx="5417820" cy="2324100"/>
            <wp:effectExtent l="57150" t="57150" r="49530" b="381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05E2" w:rsidRPr="00E70491" w:rsidRDefault="00FB05E2" w:rsidP="00FB05E2">
      <w:pPr>
        <w:spacing w:after="0"/>
        <w:ind w:firstLine="567"/>
        <w:rPr>
          <w:rFonts w:cs="Times New Roman"/>
          <w:sz w:val="20"/>
          <w:szCs w:val="28"/>
        </w:rPr>
      </w:pPr>
      <w:r w:rsidRPr="00E70491">
        <w:rPr>
          <w:rFonts w:cs="Times New Roman"/>
          <w:b/>
          <w:i/>
          <w:sz w:val="20"/>
          <w:szCs w:val="28"/>
        </w:rPr>
        <w:t xml:space="preserve">Sursă: </w:t>
      </w:r>
      <w:r w:rsidRPr="00E70491">
        <w:rPr>
          <w:rFonts w:cs="Times New Roman"/>
          <w:sz w:val="18"/>
          <w:szCs w:val="18"/>
        </w:rPr>
        <w:t>Anuarele IES pentru anii 2010-2016 „Protecția mediului în Republica Moldova”</w:t>
      </w:r>
    </w:p>
    <w:p w:rsidR="00444EF8" w:rsidRPr="00E70491" w:rsidRDefault="00444EF8" w:rsidP="00FB05E2">
      <w:pPr>
        <w:spacing w:after="0"/>
        <w:ind w:firstLine="567"/>
        <w:rPr>
          <w:rFonts w:eastAsia="Times New Roman" w:cs="Times New Roman"/>
          <w:color w:val="000000" w:themeColor="text1"/>
          <w:szCs w:val="24"/>
        </w:rPr>
      </w:pPr>
    </w:p>
    <w:p w:rsidR="00233CFA" w:rsidRPr="00311DB0" w:rsidRDefault="00233CFA" w:rsidP="00233CFA">
      <w:pPr>
        <w:spacing w:after="0"/>
        <w:ind w:firstLine="567"/>
        <w:rPr>
          <w:rFonts w:cs="Times New Roman"/>
          <w:szCs w:val="28"/>
        </w:rPr>
      </w:pPr>
      <w:r w:rsidRPr="00E70491">
        <w:rPr>
          <w:rFonts w:cs="Times New Roman"/>
          <w:szCs w:val="28"/>
        </w:rPr>
        <w:t>O problemă importantă reprezintă introducerea, în regimul vamal de admitere temporară pe teritoriul Republicii Moldova, a mijloacelor de transport auto cu numere de înmatriculare străine, indiferent de termenul de exploatare a acestora, fără o verificare ecologică a automobilului în vamă. Autoturismele cu numere de înmatriculare străine nu sunt supuse testării tehnice în R</w:t>
      </w:r>
      <w:r w:rsidR="00417B1C" w:rsidRPr="00E70491">
        <w:rPr>
          <w:rFonts w:cs="Times New Roman"/>
          <w:szCs w:val="28"/>
        </w:rPr>
        <w:t>epublica Moldova</w:t>
      </w:r>
      <w:r w:rsidRPr="00E70491">
        <w:rPr>
          <w:rFonts w:cs="Times New Roman"/>
          <w:szCs w:val="28"/>
        </w:rPr>
        <w:t>, fiind testate în țara în care sunt înregis</w:t>
      </w:r>
      <w:r w:rsidR="00034ABB">
        <w:rPr>
          <w:rFonts w:cs="Times New Roman"/>
          <w:szCs w:val="28"/>
        </w:rPr>
        <w:t xml:space="preserve">trate. În aceste condiții, </w:t>
      </w:r>
      <w:r w:rsidRPr="00311DB0">
        <w:rPr>
          <w:rFonts w:cs="Times New Roman"/>
          <w:szCs w:val="28"/>
        </w:rPr>
        <w:t>nivelul de poluare</w:t>
      </w:r>
      <w:r w:rsidR="00034ABB" w:rsidRPr="00311DB0">
        <w:rPr>
          <w:rFonts w:cs="Times New Roman"/>
          <w:szCs w:val="28"/>
        </w:rPr>
        <w:t xml:space="preserve"> </w:t>
      </w:r>
      <w:r w:rsidRPr="00311DB0">
        <w:rPr>
          <w:rFonts w:cs="Times New Roman"/>
          <w:szCs w:val="28"/>
        </w:rPr>
        <w:t xml:space="preserve">a aerului de la </w:t>
      </w:r>
      <w:r w:rsidR="00311DB0" w:rsidRPr="00311DB0">
        <w:rPr>
          <w:rFonts w:cs="Times New Roman"/>
          <w:szCs w:val="28"/>
        </w:rPr>
        <w:t xml:space="preserve">aceste </w:t>
      </w:r>
      <w:r w:rsidRPr="00311DB0">
        <w:rPr>
          <w:rFonts w:cs="Times New Roman"/>
          <w:szCs w:val="28"/>
        </w:rPr>
        <w:t>automobile nu este cunoscut.</w:t>
      </w:r>
      <w:r w:rsidR="00311DB0">
        <w:rPr>
          <w:rFonts w:cs="Times New Roman"/>
          <w:szCs w:val="28"/>
        </w:rPr>
        <w:t xml:space="preserve"> Din ianuarie 2017, perioada de circulație pe teritoriul Republicii Moldova a automobilelor cu numere de înmatriculare străine a fost limitată la 180 de zile, pe parcursul a 12 luni consecutive.</w:t>
      </w:r>
    </w:p>
    <w:p w:rsidR="00233CFA" w:rsidRPr="00E70491" w:rsidRDefault="00233CFA" w:rsidP="00417B1C">
      <w:pPr>
        <w:spacing w:after="0"/>
        <w:ind w:firstLine="567"/>
        <w:rPr>
          <w:rFonts w:cs="Times New Roman"/>
          <w:szCs w:val="28"/>
        </w:rPr>
      </w:pPr>
      <w:r w:rsidRPr="00E70491">
        <w:rPr>
          <w:rFonts w:cs="Times New Roman"/>
          <w:szCs w:val="28"/>
        </w:rPr>
        <w:t>Unul din obiectivele de bază a</w:t>
      </w:r>
      <w:r w:rsidR="00904CE2">
        <w:rPr>
          <w:rFonts w:cs="Times New Roman"/>
          <w:szCs w:val="28"/>
        </w:rPr>
        <w:t>l</w:t>
      </w:r>
      <w:r w:rsidRPr="00E70491">
        <w:rPr>
          <w:rFonts w:cs="Times New Roman"/>
          <w:szCs w:val="28"/>
        </w:rPr>
        <w:t xml:space="preserve"> legislației europene ține de reducerea cu aproximativ 99</w:t>
      </w:r>
      <w:r w:rsidR="00311DB0">
        <w:rPr>
          <w:rFonts w:cs="Times New Roman"/>
          <w:szCs w:val="28"/>
        </w:rPr>
        <w:t>%</w:t>
      </w:r>
      <w:r w:rsidRPr="00E70491">
        <w:rPr>
          <w:rFonts w:cs="Times New Roman"/>
          <w:szCs w:val="28"/>
        </w:rPr>
        <w:t xml:space="preserve"> a nivelului de emisii de la autovehicule</w:t>
      </w:r>
      <w:r w:rsidR="00311DB0">
        <w:rPr>
          <w:rFonts w:cs="Times New Roman"/>
          <w:szCs w:val="28"/>
        </w:rPr>
        <w:t>,</w:t>
      </w:r>
      <w:r w:rsidRPr="00E70491">
        <w:rPr>
          <w:rFonts w:cs="Times New Roman"/>
          <w:szCs w:val="28"/>
        </w:rPr>
        <w:t xml:space="preserve"> comparativ cu nivelul de emisii de la începutul anilor 1990. Potrivit reglementărilor europene, din ianuarie 2015, la producerea și exploatarea autovehiculelor noi trebuie să se respecte cerințele tehnice impuse de standardele EURO 6</w:t>
      </w:r>
      <w:r w:rsidR="00311DB0">
        <w:rPr>
          <w:rFonts w:cs="Times New Roman"/>
          <w:szCs w:val="28"/>
        </w:rPr>
        <w:t>,</w:t>
      </w:r>
      <w:r w:rsidRPr="00E70491">
        <w:rPr>
          <w:rFonts w:cs="Times New Roman"/>
          <w:szCs w:val="28"/>
        </w:rPr>
        <w:t xml:space="preserve"> în ceea ce privește emisiile acestora, funcționarea și durabilitatea dispozitivelor pentru controlul poluării, sistemele</w:t>
      </w:r>
      <w:r w:rsidR="00417B1C" w:rsidRPr="00E70491">
        <w:rPr>
          <w:rFonts w:cs="Times New Roman"/>
          <w:szCs w:val="28"/>
        </w:rPr>
        <w:t xml:space="preserve"> de diagnosticare la bord, etc. </w:t>
      </w:r>
      <w:r w:rsidRPr="00E70491">
        <w:rPr>
          <w:rFonts w:cs="Times New Roman"/>
          <w:szCs w:val="28"/>
        </w:rPr>
        <w:t>R</w:t>
      </w:r>
      <w:r w:rsidR="00417B1C" w:rsidRPr="00E70491">
        <w:rPr>
          <w:rFonts w:cs="Times New Roman"/>
          <w:szCs w:val="28"/>
        </w:rPr>
        <w:t xml:space="preserve">epublica </w:t>
      </w:r>
      <w:r w:rsidRPr="00E70491">
        <w:rPr>
          <w:rFonts w:cs="Times New Roman"/>
          <w:szCs w:val="28"/>
        </w:rPr>
        <w:t>M</w:t>
      </w:r>
      <w:r w:rsidR="00417B1C" w:rsidRPr="00E70491">
        <w:rPr>
          <w:rFonts w:cs="Times New Roman"/>
          <w:szCs w:val="28"/>
        </w:rPr>
        <w:t>oldova</w:t>
      </w:r>
      <w:r w:rsidRPr="00E70491">
        <w:rPr>
          <w:rFonts w:cs="Times New Roman"/>
          <w:szCs w:val="28"/>
        </w:rPr>
        <w:t xml:space="preserve"> nu aplică standardele europene care stabilesc emisiile pentru autovehicule, normele de toxicitate și fumegare a gazelor de eșapament fiind reglementate prin ГОСТ 17.2.2.03-87 și ГОСТ-21393-75. Acestea permit eliminarea din țevile de eșapament de la mijloace</w:t>
      </w:r>
      <w:r w:rsidR="00E8588D">
        <w:rPr>
          <w:rFonts w:cs="Times New Roman"/>
          <w:szCs w:val="28"/>
        </w:rPr>
        <w:t>le</w:t>
      </w:r>
      <w:r w:rsidRPr="00E70491">
        <w:rPr>
          <w:rFonts w:cs="Times New Roman"/>
          <w:szCs w:val="28"/>
        </w:rPr>
        <w:t xml:space="preserve"> de transport public cu motoare diesel a gazelor cu 50% de fumegare, care se caracterizează printr-o densitate mare și o culoare</w:t>
      </w:r>
      <w:r w:rsidR="00E8588D">
        <w:rPr>
          <w:rFonts w:cs="Times New Roman"/>
          <w:szCs w:val="28"/>
        </w:rPr>
        <w:t xml:space="preserve"> neagră intensă, toxică la miros</w:t>
      </w:r>
      <w:r w:rsidRPr="00E70491">
        <w:rPr>
          <w:rFonts w:cs="Times New Roman"/>
          <w:szCs w:val="28"/>
        </w:rPr>
        <w:t>. Potrivit specialiștilor I</w:t>
      </w:r>
      <w:r w:rsidR="00E8588D">
        <w:rPr>
          <w:rFonts w:cs="Times New Roman"/>
          <w:szCs w:val="28"/>
        </w:rPr>
        <w:t xml:space="preserve">nspectoratului </w:t>
      </w:r>
      <w:r w:rsidRPr="00E70491">
        <w:rPr>
          <w:rFonts w:cs="Times New Roman"/>
          <w:szCs w:val="28"/>
        </w:rPr>
        <w:t>E</w:t>
      </w:r>
      <w:r w:rsidR="00E8588D">
        <w:rPr>
          <w:rFonts w:cs="Times New Roman"/>
          <w:szCs w:val="28"/>
        </w:rPr>
        <w:t xml:space="preserve">cologic de </w:t>
      </w:r>
      <w:r w:rsidRPr="00E70491">
        <w:rPr>
          <w:rFonts w:cs="Times New Roman"/>
          <w:szCs w:val="28"/>
        </w:rPr>
        <w:t>S</w:t>
      </w:r>
      <w:r w:rsidR="00E8588D">
        <w:rPr>
          <w:rFonts w:cs="Times New Roman"/>
          <w:szCs w:val="28"/>
        </w:rPr>
        <w:t>tat</w:t>
      </w:r>
      <w:r w:rsidRPr="00E70491">
        <w:rPr>
          <w:rFonts w:cs="Times New Roman"/>
          <w:szCs w:val="28"/>
        </w:rPr>
        <w:t xml:space="preserve">, emisiile respective nu </w:t>
      </w:r>
      <w:r w:rsidRPr="00E70491">
        <w:rPr>
          <w:rFonts w:cs="Times New Roman"/>
          <w:szCs w:val="28"/>
        </w:rPr>
        <w:lastRenderedPageBreak/>
        <w:t>depășesc normele stabilite, fiind egalate standardelor EURO 0 sau EURO 1 și nu sunt considerate ca indicatori ce au impact asupra aerului</w:t>
      </w:r>
      <w:r w:rsidR="00E8588D">
        <w:rPr>
          <w:rFonts w:cs="Times New Roman"/>
          <w:szCs w:val="28"/>
        </w:rPr>
        <w:t xml:space="preserve"> atmosferic</w:t>
      </w:r>
      <w:r w:rsidRPr="00E70491">
        <w:rPr>
          <w:rFonts w:cs="Times New Roman"/>
          <w:szCs w:val="28"/>
        </w:rPr>
        <w:t>.</w:t>
      </w:r>
    </w:p>
    <w:p w:rsidR="00233CFA" w:rsidRPr="00E8588D" w:rsidRDefault="00233CFA" w:rsidP="00233CFA">
      <w:pPr>
        <w:spacing w:after="0"/>
        <w:ind w:firstLine="567"/>
        <w:rPr>
          <w:rFonts w:cs="Times New Roman"/>
          <w:szCs w:val="28"/>
        </w:rPr>
      </w:pPr>
      <w:r w:rsidRPr="00E8588D">
        <w:rPr>
          <w:rFonts w:cs="Times New Roman"/>
          <w:szCs w:val="28"/>
        </w:rPr>
        <w:t xml:space="preserve">Este incontestabil faptul că rigorile impuse de UE privind reducerea și monitorizarea la nivel calitativ a poluanților periculoși de la emisiile de gaze din țevile de eșapament, asigură diminuarea surselor mobile de poluare cu potențial major, contribuind astfel la protecția aerului. </w:t>
      </w:r>
    </w:p>
    <w:p w:rsidR="00233CFA" w:rsidRPr="00E70491" w:rsidRDefault="00233CFA" w:rsidP="00E8588D">
      <w:pPr>
        <w:spacing w:after="0" w:line="240" w:lineRule="auto"/>
        <w:ind w:firstLine="540"/>
      </w:pPr>
      <w:r w:rsidRPr="00E70491">
        <w:rPr>
          <w:rFonts w:cs="Times New Roman"/>
        </w:rPr>
        <w:t>Având în vedere ponderea de poluare a aerului de la sursa mobilă, este important de a pune accent</w:t>
      </w:r>
      <w:r w:rsidR="00904CE2">
        <w:rPr>
          <w:rFonts w:cs="Times New Roman"/>
        </w:rPr>
        <w:t>ul</w:t>
      </w:r>
      <w:r w:rsidRPr="00E70491">
        <w:rPr>
          <w:rFonts w:cs="Times New Roman"/>
        </w:rPr>
        <w:t xml:space="preserve"> pe procesele de monitorizare a calității produselor c</w:t>
      </w:r>
      <w:r w:rsidR="00E8588D">
        <w:rPr>
          <w:rFonts w:cs="Times New Roman"/>
        </w:rPr>
        <w:t>u</w:t>
      </w:r>
      <w:r w:rsidRPr="00E70491">
        <w:rPr>
          <w:rFonts w:cs="Times New Roman"/>
        </w:rPr>
        <w:t xml:space="preserve"> impact negativ asupra calității aerului. </w:t>
      </w:r>
      <w:r w:rsidRPr="00E70491">
        <w:rPr>
          <w:rFonts w:cs="Times New Roman"/>
          <w:szCs w:val="24"/>
        </w:rPr>
        <w:t xml:space="preserve">Anterior, mijloacele de transport cu motoare diesel erau considerate ca surse nesemnificative </w:t>
      </w:r>
      <w:r w:rsidR="004C5089">
        <w:rPr>
          <w:rFonts w:cs="Times New Roman"/>
          <w:szCs w:val="24"/>
        </w:rPr>
        <w:t>de</w:t>
      </w:r>
      <w:r w:rsidRPr="00E70491">
        <w:rPr>
          <w:rFonts w:cs="Times New Roman"/>
          <w:szCs w:val="24"/>
        </w:rPr>
        <w:t xml:space="preserve"> poluanți cu efect de seră, însă, în esență acestea prezintă </w:t>
      </w:r>
      <w:r w:rsidR="004425E0">
        <w:rPr>
          <w:rFonts w:cs="Times New Roman"/>
          <w:szCs w:val="24"/>
        </w:rPr>
        <w:t xml:space="preserve">o </w:t>
      </w:r>
      <w:r w:rsidRPr="00E70491">
        <w:rPr>
          <w:rFonts w:cs="Times New Roman"/>
          <w:szCs w:val="24"/>
        </w:rPr>
        <w:t>sursă considerabilă de poluare a aerului cu oxizi de azot și particule fine (PM).</w:t>
      </w:r>
      <w:r w:rsidR="00E8588D">
        <w:rPr>
          <w:rFonts w:cs="Times New Roman"/>
          <w:szCs w:val="24"/>
        </w:rPr>
        <w:t xml:space="preserve"> </w:t>
      </w:r>
      <w:r w:rsidRPr="00E70491">
        <w:t>Studiile Organizaţiei Mondiale a Sănătăţii evidențiază poluarea cu particule fine PM</w:t>
      </w:r>
      <w:r w:rsidRPr="00E70491">
        <w:rPr>
          <w:vertAlign w:val="subscript"/>
        </w:rPr>
        <w:t>2.5</w:t>
      </w:r>
      <w:r w:rsidRPr="00E70491">
        <w:t>, ca o problemă serioasă ce impune riscuri pentru sănătatea umană, ceea ce nu se estimase anterior. Expunerea pe termen lung la particulele fine poate cauza consecinţe negative asupra sarcinii, boli respiratorii, ateroscleroză, boli neurologice, diabet, afecţiuni cardiovasculare și respiratorii.</w:t>
      </w:r>
    </w:p>
    <w:p w:rsidR="00233CFA" w:rsidRPr="00E70491" w:rsidRDefault="00233CFA" w:rsidP="00233CFA">
      <w:pPr>
        <w:spacing w:after="0" w:line="240" w:lineRule="auto"/>
        <w:ind w:firstLine="567"/>
        <w:rPr>
          <w:rFonts w:cs="Times New Roman"/>
          <w:szCs w:val="24"/>
        </w:rPr>
      </w:pPr>
      <w:r w:rsidRPr="00E70491">
        <w:t>În condițiile Republicii Moldova, populația preferă automobilele cu motoare diesel, datorită prețurilor mai scăzute față de cele cu motoare pe benzină</w:t>
      </w:r>
      <w:r w:rsidR="00E8588D">
        <w:t>. Aceeași problemă se atestă și în cazul mijloacelor de transport urban</w:t>
      </w:r>
      <w:r w:rsidRPr="00E70491">
        <w:t>,</w:t>
      </w:r>
      <w:r w:rsidR="00E8588D">
        <w:rPr>
          <w:rFonts w:cs="Times New Roman"/>
          <w:szCs w:val="24"/>
        </w:rPr>
        <w:t xml:space="preserve"> unde</w:t>
      </w:r>
      <w:r w:rsidRPr="00E70491">
        <w:rPr>
          <w:rFonts w:cs="Times New Roman"/>
          <w:szCs w:val="24"/>
        </w:rPr>
        <w:t xml:space="preserve"> 71% </w:t>
      </w:r>
      <w:r w:rsidR="00E8588D">
        <w:rPr>
          <w:rFonts w:cs="Times New Roman"/>
          <w:szCs w:val="24"/>
        </w:rPr>
        <w:t xml:space="preserve">din unitățile de transport sunt </w:t>
      </w:r>
      <w:r w:rsidRPr="00E70491">
        <w:rPr>
          <w:rFonts w:cs="Times New Roman"/>
          <w:szCs w:val="24"/>
        </w:rPr>
        <w:t xml:space="preserve">cu motoare diesel. </w:t>
      </w:r>
    </w:p>
    <w:p w:rsidR="00417B1C" w:rsidRPr="00E70491" w:rsidRDefault="00417B1C" w:rsidP="00417B1C">
      <w:pPr>
        <w:spacing w:after="0"/>
        <w:ind w:firstLine="567"/>
        <w:rPr>
          <w:rFonts w:cs="Times New Roman"/>
          <w:szCs w:val="24"/>
        </w:rPr>
      </w:pPr>
      <w:r w:rsidRPr="00E70491">
        <w:rPr>
          <w:rFonts w:cs="Times New Roman"/>
          <w:bCs/>
          <w:szCs w:val="24"/>
        </w:rPr>
        <w:t xml:space="preserve">Poluarea aerului în țara noastră este generată și de urbanizarea și dezvoltarea industriei. </w:t>
      </w:r>
      <w:r w:rsidRPr="00E70491">
        <w:rPr>
          <w:rFonts w:cs="Times New Roman"/>
          <w:b/>
          <w:bCs/>
          <w:i/>
          <w:szCs w:val="24"/>
        </w:rPr>
        <w:t>În calitate de surse fixe</w:t>
      </w:r>
      <w:r w:rsidRPr="00E70491">
        <w:rPr>
          <w:rFonts w:cs="Times New Roman"/>
          <w:bCs/>
          <w:szCs w:val="24"/>
        </w:rPr>
        <w:t xml:space="preserve"> de emisii poluante, </w:t>
      </w:r>
      <w:r w:rsidRPr="00500EE0">
        <w:rPr>
          <w:rFonts w:cs="Times New Roman"/>
          <w:bCs/>
          <w:szCs w:val="24"/>
        </w:rPr>
        <w:t>principal</w:t>
      </w:r>
      <w:r w:rsidR="00E8588D" w:rsidRPr="00500EE0">
        <w:rPr>
          <w:rFonts w:cs="Times New Roman"/>
          <w:bCs/>
          <w:szCs w:val="24"/>
        </w:rPr>
        <w:t>ii poluatori sunt</w:t>
      </w:r>
      <w:r w:rsidRPr="00500EE0">
        <w:rPr>
          <w:rFonts w:cs="Times New Roman"/>
          <w:bCs/>
          <w:szCs w:val="24"/>
        </w:rPr>
        <w:t xml:space="preserve"> obiectele</w:t>
      </w:r>
      <w:r w:rsidRPr="00E70491">
        <w:rPr>
          <w:rFonts w:cs="Times New Roman"/>
          <w:bCs/>
          <w:szCs w:val="24"/>
        </w:rPr>
        <w:t xml:space="preserve"> industriale și centralele electrice și termice, precum și cazangeriile sectorului comunal. În contextul creșterii  numărului de întreprinderi poluatoare în perioada anilor 2014-2016 cu 4% (anul 2014 – 5339 întreprinderi, anul 2015 – 5525 întreprinderi, anul 2016 - 5569 întreprinderi), cantitatea totală de poluanți calculată și emisă în atmosferă de la sursele fixe a înregistrat, în aceiași perioadă, o creștere cu 22% (anul 2014 – 20,8 mii tone emisii, anul 2015- 21, 8 mii tone emisii, anul 2016 – 26,6 mii tone emisii). Această situație atestă</w:t>
      </w:r>
      <w:r w:rsidR="00900CE5">
        <w:rPr>
          <w:rFonts w:cs="Times New Roman"/>
          <w:bCs/>
          <w:szCs w:val="24"/>
        </w:rPr>
        <w:t>,</w:t>
      </w:r>
      <w:r w:rsidRPr="00E70491">
        <w:rPr>
          <w:rFonts w:cs="Times New Roman"/>
          <w:bCs/>
          <w:szCs w:val="24"/>
        </w:rPr>
        <w:t xml:space="preserve"> că ritmul de poluare a aerului de la sursele fixe este mai accelerat comparativ cu ritmul d</w:t>
      </w:r>
      <w:r w:rsidR="00C932E9">
        <w:rPr>
          <w:rFonts w:cs="Times New Roman"/>
          <w:bCs/>
          <w:szCs w:val="24"/>
        </w:rPr>
        <w:t>ezvoltării economice. Dinamica</w:t>
      </w:r>
      <w:r w:rsidRPr="00E70491">
        <w:rPr>
          <w:rFonts w:cs="Times New Roman"/>
          <w:bCs/>
          <w:szCs w:val="24"/>
        </w:rPr>
        <w:t xml:space="preserve"> emisiilor de poluanți de la sursele staționare în cele mai industrializate zone ale R</w:t>
      </w:r>
      <w:r w:rsidR="00C932E9">
        <w:rPr>
          <w:rFonts w:cs="Times New Roman"/>
          <w:bCs/>
          <w:szCs w:val="24"/>
        </w:rPr>
        <w:t xml:space="preserve">epublicii </w:t>
      </w:r>
      <w:r w:rsidRPr="00E70491">
        <w:rPr>
          <w:rFonts w:cs="Times New Roman"/>
          <w:bCs/>
          <w:szCs w:val="24"/>
        </w:rPr>
        <w:t>M</w:t>
      </w:r>
      <w:r w:rsidR="00C932E9">
        <w:rPr>
          <w:rFonts w:cs="Times New Roman"/>
          <w:bCs/>
          <w:szCs w:val="24"/>
        </w:rPr>
        <w:t>oldova</w:t>
      </w:r>
      <w:r w:rsidR="00900CE5">
        <w:rPr>
          <w:rFonts w:cs="Times New Roman"/>
          <w:bCs/>
          <w:szCs w:val="24"/>
        </w:rPr>
        <w:t>,</w:t>
      </w:r>
      <w:r w:rsidRPr="00E70491">
        <w:rPr>
          <w:rFonts w:cs="Times New Roman"/>
          <w:bCs/>
          <w:szCs w:val="24"/>
        </w:rPr>
        <w:t xml:space="preserve"> </w:t>
      </w:r>
      <w:r w:rsidR="00900CE5" w:rsidRPr="00E70491">
        <w:rPr>
          <w:rFonts w:cs="Times New Roman"/>
          <w:bCs/>
          <w:szCs w:val="24"/>
        </w:rPr>
        <w:t>în anii 2014 – 2016</w:t>
      </w:r>
      <w:r w:rsidR="00900CE5">
        <w:rPr>
          <w:rFonts w:cs="Times New Roman"/>
          <w:bCs/>
          <w:szCs w:val="24"/>
        </w:rPr>
        <w:t>,</w:t>
      </w:r>
      <w:r w:rsidR="00900CE5" w:rsidRPr="00E70491">
        <w:rPr>
          <w:rFonts w:cs="Times New Roman"/>
          <w:bCs/>
          <w:szCs w:val="24"/>
        </w:rPr>
        <w:t xml:space="preserve"> </w:t>
      </w:r>
      <w:r w:rsidRPr="00E70491">
        <w:rPr>
          <w:rFonts w:cs="Times New Roman"/>
          <w:bCs/>
          <w:szCs w:val="24"/>
        </w:rPr>
        <w:t>este prezentată în Figura nr.3.</w:t>
      </w:r>
    </w:p>
    <w:p w:rsidR="00417B1C" w:rsidRPr="00E70491" w:rsidRDefault="00417B1C" w:rsidP="00417B1C">
      <w:pPr>
        <w:spacing w:after="0"/>
        <w:ind w:right="379" w:firstLine="567"/>
        <w:rPr>
          <w:rFonts w:cs="Times New Roman"/>
          <w:i/>
          <w:szCs w:val="24"/>
        </w:rPr>
      </w:pPr>
    </w:p>
    <w:p w:rsidR="00417B1C" w:rsidRPr="00E70491" w:rsidRDefault="00417B1C" w:rsidP="00417B1C">
      <w:pPr>
        <w:spacing w:after="0"/>
        <w:ind w:right="379" w:firstLine="567"/>
        <w:rPr>
          <w:rFonts w:cs="Times New Roman"/>
          <w:i/>
          <w:szCs w:val="24"/>
        </w:rPr>
      </w:pPr>
      <w:r w:rsidRPr="00E70491">
        <w:rPr>
          <w:rFonts w:cs="Times New Roman"/>
          <w:i/>
          <w:szCs w:val="24"/>
        </w:rPr>
        <w:t xml:space="preserve">Figura  nr.3 </w:t>
      </w:r>
    </w:p>
    <w:p w:rsidR="00417B1C" w:rsidRPr="00E70491" w:rsidRDefault="00417B1C" w:rsidP="00417B1C">
      <w:pPr>
        <w:spacing w:after="0"/>
        <w:ind w:right="379" w:firstLine="90"/>
        <w:jc w:val="right"/>
        <w:rPr>
          <w:rFonts w:cs="Times New Roman"/>
          <w:i/>
          <w:szCs w:val="24"/>
        </w:rPr>
      </w:pPr>
      <w:r w:rsidRPr="00E70491">
        <w:rPr>
          <w:noProof/>
          <w:lang w:val="ru-RU" w:eastAsia="ru-RU"/>
        </w:rPr>
        <w:lastRenderedPageBreak/>
        <w:drawing>
          <wp:inline distT="0" distB="0" distL="0" distR="0" wp14:anchorId="3A42681E" wp14:editId="20A12A55">
            <wp:extent cx="5349240" cy="2270760"/>
            <wp:effectExtent l="0" t="0" r="381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7B1C" w:rsidRPr="00E70491" w:rsidRDefault="00417B1C" w:rsidP="00417B1C">
      <w:pPr>
        <w:spacing w:after="0"/>
        <w:ind w:firstLine="567"/>
        <w:rPr>
          <w:rFonts w:cs="Times New Roman"/>
          <w:sz w:val="20"/>
          <w:szCs w:val="28"/>
        </w:rPr>
      </w:pPr>
      <w:r w:rsidRPr="00E70491">
        <w:rPr>
          <w:rFonts w:cs="Times New Roman"/>
          <w:b/>
          <w:i/>
          <w:sz w:val="20"/>
          <w:szCs w:val="28"/>
        </w:rPr>
        <w:t xml:space="preserve">Sursă: </w:t>
      </w:r>
      <w:r w:rsidRPr="00E70491">
        <w:rPr>
          <w:rFonts w:cs="Times New Roman"/>
          <w:sz w:val="20"/>
          <w:szCs w:val="28"/>
        </w:rPr>
        <w:t>Anuarul SHS „Starea calității aerului atmosferic pe teritoriul RM” pentru a.2015.</w:t>
      </w:r>
    </w:p>
    <w:p w:rsidR="00417B1C" w:rsidRPr="00E70491" w:rsidRDefault="00417B1C" w:rsidP="00417B1C">
      <w:pPr>
        <w:shd w:val="clear" w:color="auto" w:fill="FFFFFF"/>
        <w:spacing w:after="0" w:line="240" w:lineRule="auto"/>
        <w:rPr>
          <w:rFonts w:eastAsia="Times New Roman" w:cs="Times New Roman"/>
          <w:color w:val="000000" w:themeColor="text1"/>
          <w:sz w:val="24"/>
          <w:szCs w:val="24"/>
        </w:rPr>
      </w:pPr>
    </w:p>
    <w:p w:rsidR="00417B1C" w:rsidRPr="00E70491" w:rsidRDefault="00C932E9" w:rsidP="00417B1C">
      <w:pPr>
        <w:shd w:val="clear" w:color="auto" w:fill="FFFFFF"/>
        <w:spacing w:after="0" w:line="240" w:lineRule="auto"/>
        <w:ind w:firstLine="567"/>
      </w:pPr>
      <w:r>
        <w:rPr>
          <w:rFonts w:eastAsia="Times New Roman" w:cs="Times New Roman"/>
          <w:color w:val="000000" w:themeColor="text1"/>
          <w:szCs w:val="24"/>
        </w:rPr>
        <w:t>La fel</w:t>
      </w:r>
      <w:r w:rsidR="00417B1C" w:rsidRPr="00E70491">
        <w:rPr>
          <w:rFonts w:eastAsia="Times New Roman" w:cs="Times New Roman"/>
          <w:color w:val="000000" w:themeColor="text1"/>
          <w:szCs w:val="24"/>
        </w:rPr>
        <w:t xml:space="preserve">, </w:t>
      </w:r>
      <w:r w:rsidR="006C119C">
        <w:rPr>
          <w:rFonts w:eastAsia="Times New Roman" w:cs="Times New Roman"/>
          <w:color w:val="000000" w:themeColor="text1"/>
          <w:szCs w:val="24"/>
        </w:rPr>
        <w:t>î</w:t>
      </w:r>
      <w:r w:rsidR="00417B1C" w:rsidRPr="00E70491">
        <w:rPr>
          <w:rFonts w:eastAsia="Times New Roman" w:cs="Times New Roman"/>
          <w:color w:val="000000" w:themeColor="text1"/>
          <w:szCs w:val="24"/>
        </w:rPr>
        <w:t>n ultimii 10 ani</w:t>
      </w:r>
      <w:r w:rsidR="006C119C">
        <w:rPr>
          <w:rFonts w:eastAsia="Times New Roman" w:cs="Times New Roman"/>
          <w:color w:val="000000" w:themeColor="text1"/>
          <w:szCs w:val="24"/>
        </w:rPr>
        <w:t xml:space="preserve"> se observă</w:t>
      </w:r>
      <w:r w:rsidR="00417B1C" w:rsidRPr="00E70491">
        <w:rPr>
          <w:rFonts w:eastAsia="Times New Roman" w:cs="Times New Roman"/>
          <w:color w:val="000000" w:themeColor="text1"/>
          <w:szCs w:val="24"/>
        </w:rPr>
        <w:t xml:space="preserve"> o tendinţă de scădere a nivelului poluării aerului de </w:t>
      </w:r>
      <w:r>
        <w:rPr>
          <w:rFonts w:eastAsia="Times New Roman" w:cs="Times New Roman"/>
          <w:color w:val="000000" w:themeColor="text1"/>
          <w:szCs w:val="24"/>
        </w:rPr>
        <w:t>la</w:t>
      </w:r>
      <w:r w:rsidR="00417B1C" w:rsidRPr="00E70491">
        <w:rPr>
          <w:rFonts w:eastAsia="Times New Roman" w:cs="Times New Roman"/>
          <w:color w:val="000000" w:themeColor="text1"/>
          <w:szCs w:val="24"/>
        </w:rPr>
        <w:t xml:space="preserve"> sursele staţionare de poluare a</w:t>
      </w:r>
      <w:r w:rsidR="00900CE5">
        <w:rPr>
          <w:rFonts w:eastAsia="Times New Roman" w:cs="Times New Roman"/>
          <w:color w:val="000000" w:themeColor="text1"/>
          <w:szCs w:val="24"/>
        </w:rPr>
        <w:t>le</w:t>
      </w:r>
      <w:r w:rsidR="00417B1C" w:rsidRPr="00E70491">
        <w:rPr>
          <w:rFonts w:eastAsia="Times New Roman" w:cs="Times New Roman"/>
          <w:color w:val="000000" w:themeColor="text1"/>
          <w:szCs w:val="24"/>
        </w:rPr>
        <w:t xml:space="preserve"> întreprinderilor industriale mari, care este condiţionată de scăderea volumului producţiei. Din acest motiv poluatori ai aerului la momentul actual devin întreprinderile particulare cu volum de producere mai mic. Întreprinderile mari sunt nevoite să investească mijloace financiare </w:t>
      </w:r>
      <w:r w:rsidR="00E94A41" w:rsidRPr="00C932E9">
        <w:rPr>
          <w:rFonts w:eastAsia="Times New Roman" w:cs="Times New Roman"/>
          <w:color w:val="000000" w:themeColor="text1"/>
          <w:szCs w:val="24"/>
        </w:rPr>
        <w:t>substanțiale</w:t>
      </w:r>
      <w:r>
        <w:rPr>
          <w:rFonts w:eastAsia="Times New Roman" w:cs="Times New Roman"/>
          <w:i/>
          <w:color w:val="000000" w:themeColor="text1"/>
          <w:szCs w:val="24"/>
        </w:rPr>
        <w:t xml:space="preserve"> </w:t>
      </w:r>
      <w:r w:rsidR="00417B1C" w:rsidRPr="00E70491">
        <w:rPr>
          <w:rFonts w:eastAsia="Times New Roman" w:cs="Times New Roman"/>
          <w:color w:val="000000" w:themeColor="text1"/>
          <w:szCs w:val="24"/>
        </w:rPr>
        <w:t>pentru menţinerea instalaţiilor de purificare existente în stare funcţiona</w:t>
      </w:r>
      <w:r w:rsidR="00E94A41">
        <w:rPr>
          <w:rFonts w:eastAsia="Times New Roman" w:cs="Times New Roman"/>
          <w:color w:val="000000" w:themeColor="text1"/>
          <w:szCs w:val="24"/>
        </w:rPr>
        <w:t>l</w:t>
      </w:r>
      <w:r>
        <w:rPr>
          <w:rFonts w:eastAsia="Times New Roman" w:cs="Times New Roman"/>
          <w:color w:val="000000" w:themeColor="text1"/>
          <w:szCs w:val="24"/>
        </w:rPr>
        <w:t>ă</w:t>
      </w:r>
      <w:r w:rsidR="00417B1C" w:rsidRPr="00E70491">
        <w:rPr>
          <w:rFonts w:eastAsia="Times New Roman" w:cs="Times New Roman"/>
          <w:color w:val="000000" w:themeColor="text1"/>
          <w:szCs w:val="24"/>
        </w:rPr>
        <w:t xml:space="preserve"> sau pentru modernizarea acestora, pentru a nu plăti </w:t>
      </w:r>
      <w:r w:rsidR="00417B1C" w:rsidRPr="00C932E9">
        <w:rPr>
          <w:rFonts w:eastAsia="Times New Roman" w:cs="Times New Roman"/>
          <w:color w:val="000000" w:themeColor="text1"/>
          <w:szCs w:val="24"/>
        </w:rPr>
        <w:t>sume mari pentru poluare.</w:t>
      </w:r>
      <w:r w:rsidR="00417B1C" w:rsidRPr="00E70491">
        <w:rPr>
          <w:rFonts w:eastAsia="Times New Roman" w:cs="Times New Roman"/>
          <w:color w:val="000000" w:themeColor="text1"/>
          <w:szCs w:val="24"/>
        </w:rPr>
        <w:t xml:space="preserve"> Această regulă nu este aplicabilă întreprinderilor mici. Cu toate că, la moment, </w:t>
      </w:r>
      <w:r w:rsidR="006645F7">
        <w:rPr>
          <w:rFonts w:eastAsia="Times New Roman" w:cs="Times New Roman"/>
          <w:color w:val="000000" w:themeColor="text1"/>
          <w:szCs w:val="24"/>
        </w:rPr>
        <w:t>ele</w:t>
      </w:r>
      <w:r w:rsidR="00E94A41">
        <w:rPr>
          <w:rFonts w:eastAsia="Times New Roman" w:cs="Times New Roman"/>
          <w:color w:val="000000" w:themeColor="text1"/>
          <w:szCs w:val="24"/>
        </w:rPr>
        <w:t xml:space="preserve"> a</w:t>
      </w:r>
      <w:r w:rsidR="006645F7">
        <w:rPr>
          <w:rFonts w:eastAsia="Times New Roman" w:cs="Times New Roman"/>
          <w:color w:val="000000" w:themeColor="text1"/>
          <w:szCs w:val="24"/>
        </w:rPr>
        <w:t>u</w:t>
      </w:r>
      <w:r w:rsidR="00E94A41">
        <w:rPr>
          <w:rFonts w:eastAsia="Times New Roman" w:cs="Times New Roman"/>
          <w:color w:val="000000" w:themeColor="text1"/>
          <w:szCs w:val="24"/>
        </w:rPr>
        <w:t xml:space="preserve"> un impact redus asupra </w:t>
      </w:r>
      <w:r w:rsidR="00417B1C" w:rsidRPr="00E70491">
        <w:rPr>
          <w:rFonts w:eastAsia="Times New Roman" w:cs="Times New Roman"/>
          <w:color w:val="000000" w:themeColor="text1"/>
          <w:szCs w:val="24"/>
        </w:rPr>
        <w:t xml:space="preserve">aerului, </w:t>
      </w:r>
      <w:r w:rsidR="006C119C" w:rsidRPr="00E70491">
        <w:rPr>
          <w:rFonts w:eastAsia="Times New Roman" w:cs="Times New Roman"/>
          <w:color w:val="000000" w:themeColor="text1"/>
          <w:szCs w:val="24"/>
        </w:rPr>
        <w:t xml:space="preserve">aceste întreprinderi </w:t>
      </w:r>
      <w:r w:rsidR="00417B1C" w:rsidRPr="00E70491">
        <w:rPr>
          <w:rFonts w:eastAsia="Times New Roman" w:cs="Times New Roman"/>
          <w:color w:val="000000" w:themeColor="text1"/>
          <w:szCs w:val="24"/>
        </w:rPr>
        <w:t>nu trebuie neglijat</w:t>
      </w:r>
      <w:r w:rsidR="006C119C">
        <w:rPr>
          <w:rFonts w:eastAsia="Times New Roman" w:cs="Times New Roman"/>
          <w:color w:val="000000" w:themeColor="text1"/>
          <w:szCs w:val="24"/>
        </w:rPr>
        <w:t>e</w:t>
      </w:r>
      <w:r w:rsidR="00417B1C" w:rsidRPr="00E70491">
        <w:rPr>
          <w:rFonts w:eastAsia="Times New Roman" w:cs="Times New Roman"/>
          <w:color w:val="000000" w:themeColor="text1"/>
          <w:szCs w:val="24"/>
        </w:rPr>
        <w:t>, deoarece numărul lor este în continuă creștere.</w:t>
      </w:r>
      <w:r w:rsidR="00417B1C" w:rsidRPr="00E70491">
        <w:t xml:space="preserve"> </w:t>
      </w:r>
    </w:p>
    <w:p w:rsidR="003F718F" w:rsidRPr="00E70491" w:rsidRDefault="008975EE" w:rsidP="004F64F8">
      <w:pPr>
        <w:spacing w:after="0" w:line="240" w:lineRule="auto"/>
        <w:ind w:firstLine="708"/>
        <w:rPr>
          <w:rFonts w:eastAsia="Times New Roman" w:cs="Times New Roman"/>
          <w:szCs w:val="28"/>
        </w:rPr>
      </w:pPr>
      <w:r w:rsidRPr="00E70491">
        <w:rPr>
          <w:rFonts w:eastAsia="Times New Roman" w:cs="Times New Roman"/>
          <w:szCs w:val="28"/>
        </w:rPr>
        <w:t>Problemele evidențiate:</w:t>
      </w:r>
    </w:p>
    <w:p w:rsidR="004F64F8" w:rsidRPr="00E70491" w:rsidRDefault="00F632EC" w:rsidP="005A2B19">
      <w:pPr>
        <w:pStyle w:val="ListParagraph"/>
        <w:numPr>
          <w:ilvl w:val="0"/>
          <w:numId w:val="20"/>
        </w:numPr>
        <w:spacing w:after="0" w:line="240" w:lineRule="auto"/>
        <w:ind w:left="0" w:firstLine="708"/>
        <w:rPr>
          <w:rFonts w:eastAsia="Times New Roman" w:cs="Times New Roman"/>
          <w:szCs w:val="28"/>
        </w:rPr>
      </w:pPr>
      <w:r w:rsidRPr="00E70491">
        <w:rPr>
          <w:rFonts w:eastAsia="Times New Roman" w:cs="Times New Roman"/>
          <w:szCs w:val="28"/>
        </w:rPr>
        <w:t>Poluarea excesivă a aerului de la sursele mobile de poluare</w:t>
      </w:r>
      <w:r w:rsidR="005A2B19" w:rsidRPr="00E70491">
        <w:rPr>
          <w:rFonts w:eastAsia="Times New Roman" w:cs="Times New Roman"/>
          <w:szCs w:val="28"/>
        </w:rPr>
        <w:t>;</w:t>
      </w:r>
    </w:p>
    <w:p w:rsidR="00F632EC" w:rsidRPr="00E70491" w:rsidRDefault="005A2B19" w:rsidP="005A2B19">
      <w:pPr>
        <w:pStyle w:val="ListParagraph"/>
        <w:numPr>
          <w:ilvl w:val="0"/>
          <w:numId w:val="20"/>
        </w:numPr>
        <w:spacing w:after="0" w:line="240" w:lineRule="auto"/>
        <w:ind w:left="0" w:firstLine="708"/>
        <w:rPr>
          <w:rFonts w:eastAsia="Times New Roman" w:cs="Times New Roman"/>
          <w:szCs w:val="28"/>
        </w:rPr>
      </w:pPr>
      <w:r w:rsidRPr="00E70491">
        <w:rPr>
          <w:rFonts w:eastAsia="Times New Roman" w:cs="Times New Roman"/>
          <w:szCs w:val="28"/>
        </w:rPr>
        <w:t xml:space="preserve">Lipsa plafoanelor de emisii </w:t>
      </w:r>
      <w:r w:rsidR="00F632EC" w:rsidRPr="00E70491">
        <w:rPr>
          <w:rFonts w:eastAsia="Times New Roman" w:cs="Times New Roman"/>
          <w:szCs w:val="28"/>
        </w:rPr>
        <w:t>pentru anumiți poluanți</w:t>
      </w:r>
      <w:r w:rsidR="004A5B62" w:rsidRPr="00E70491">
        <w:rPr>
          <w:rFonts w:eastAsia="Times New Roman" w:cs="Times New Roman"/>
          <w:szCs w:val="28"/>
        </w:rPr>
        <w:t xml:space="preserve">, care nu permite </w:t>
      </w:r>
      <w:r w:rsidR="00C932E9">
        <w:rPr>
          <w:rFonts w:eastAsia="Times New Roman" w:cs="Times New Roman"/>
          <w:szCs w:val="28"/>
        </w:rPr>
        <w:t xml:space="preserve">obligarea </w:t>
      </w:r>
      <w:r w:rsidR="004A5B62" w:rsidRPr="00E70491">
        <w:rPr>
          <w:rFonts w:eastAsia="Times New Roman" w:cs="Times New Roman"/>
          <w:szCs w:val="28"/>
        </w:rPr>
        <w:t>agenți</w:t>
      </w:r>
      <w:r w:rsidR="00C932E9">
        <w:rPr>
          <w:rFonts w:eastAsia="Times New Roman" w:cs="Times New Roman"/>
          <w:szCs w:val="28"/>
        </w:rPr>
        <w:t>lor</w:t>
      </w:r>
      <w:r w:rsidR="004A5B62" w:rsidRPr="00E70491">
        <w:rPr>
          <w:rFonts w:eastAsia="Times New Roman" w:cs="Times New Roman"/>
          <w:szCs w:val="28"/>
        </w:rPr>
        <w:t xml:space="preserve"> economici </w:t>
      </w:r>
      <w:r w:rsidR="006645F7">
        <w:rPr>
          <w:rFonts w:eastAsia="Times New Roman" w:cs="Times New Roman"/>
          <w:szCs w:val="28"/>
        </w:rPr>
        <w:t xml:space="preserve">să </w:t>
      </w:r>
      <w:r w:rsidR="004A5B62" w:rsidRPr="00E70491">
        <w:rPr>
          <w:rFonts w:eastAsia="Times New Roman" w:cs="Times New Roman"/>
          <w:szCs w:val="28"/>
        </w:rPr>
        <w:t>întreprind</w:t>
      </w:r>
      <w:r w:rsidR="006645F7">
        <w:rPr>
          <w:rFonts w:eastAsia="Times New Roman" w:cs="Times New Roman"/>
          <w:szCs w:val="28"/>
        </w:rPr>
        <w:t>ă</w:t>
      </w:r>
      <w:r w:rsidR="004A5B62" w:rsidRPr="00E70491">
        <w:rPr>
          <w:rFonts w:eastAsia="Times New Roman" w:cs="Times New Roman"/>
          <w:szCs w:val="28"/>
        </w:rPr>
        <w:t xml:space="preserve"> măsuri de limitate a emisiilor în atmosferă</w:t>
      </w:r>
      <w:r w:rsidR="00F632EC" w:rsidRPr="00E70491">
        <w:rPr>
          <w:rFonts w:eastAsia="Times New Roman" w:cs="Times New Roman"/>
          <w:szCs w:val="28"/>
        </w:rPr>
        <w:t>;</w:t>
      </w:r>
    </w:p>
    <w:p w:rsidR="00F632EC" w:rsidRPr="00E70491" w:rsidRDefault="00D56901" w:rsidP="005A2B19">
      <w:pPr>
        <w:pStyle w:val="ListParagraph"/>
        <w:numPr>
          <w:ilvl w:val="0"/>
          <w:numId w:val="20"/>
        </w:numPr>
        <w:spacing w:after="0" w:line="240" w:lineRule="auto"/>
        <w:ind w:left="0" w:firstLine="708"/>
        <w:rPr>
          <w:rFonts w:eastAsia="Times New Roman" w:cs="Times New Roman"/>
          <w:szCs w:val="28"/>
        </w:rPr>
      </w:pPr>
      <w:r w:rsidRPr="00E70491">
        <w:rPr>
          <w:rFonts w:eastAsia="Times New Roman" w:cs="Times New Roman"/>
          <w:szCs w:val="28"/>
        </w:rPr>
        <w:t>Lipsa unui sistem de control integrat al poluării;</w:t>
      </w:r>
    </w:p>
    <w:p w:rsidR="00D56901" w:rsidRPr="00E70491" w:rsidRDefault="00C92348" w:rsidP="005A2B19">
      <w:pPr>
        <w:pStyle w:val="ListParagraph"/>
        <w:numPr>
          <w:ilvl w:val="0"/>
          <w:numId w:val="20"/>
        </w:numPr>
        <w:spacing w:after="0" w:line="240" w:lineRule="auto"/>
        <w:ind w:left="0" w:firstLine="708"/>
        <w:rPr>
          <w:rFonts w:eastAsia="Times New Roman" w:cs="Times New Roman"/>
          <w:szCs w:val="28"/>
        </w:rPr>
      </w:pPr>
      <w:r w:rsidRPr="00E70491">
        <w:rPr>
          <w:rFonts w:eastAsia="Times New Roman" w:cs="Times New Roman"/>
          <w:szCs w:val="28"/>
        </w:rPr>
        <w:t>Lipsa reglemen</w:t>
      </w:r>
      <w:r w:rsidR="00181CDF">
        <w:rPr>
          <w:rFonts w:eastAsia="Times New Roman" w:cs="Times New Roman"/>
          <w:szCs w:val="28"/>
        </w:rPr>
        <w:t>tărilor privind limitar</w:t>
      </w:r>
      <w:r w:rsidRPr="00E70491">
        <w:rPr>
          <w:rFonts w:eastAsia="Times New Roman" w:cs="Times New Roman"/>
          <w:szCs w:val="28"/>
        </w:rPr>
        <w:t xml:space="preserve">ea conținutului compușilor organici volatili (COV) în vopsele și privind controlul emisiilor de COV </w:t>
      </w:r>
      <w:r w:rsidRPr="00E70491">
        <w:rPr>
          <w:rFonts w:cs="Times New Roman"/>
        </w:rPr>
        <w:t>rezultați din depozitarea carburanților</w:t>
      </w:r>
      <w:r w:rsidRPr="00E70491">
        <w:rPr>
          <w:rFonts w:eastAsia="Times New Roman" w:cs="Times New Roman"/>
          <w:szCs w:val="28"/>
        </w:rPr>
        <w:t>;</w:t>
      </w:r>
    </w:p>
    <w:p w:rsidR="00C92348" w:rsidRPr="00E70491" w:rsidRDefault="004A5B62" w:rsidP="005A2B19">
      <w:pPr>
        <w:pStyle w:val="ListParagraph"/>
        <w:numPr>
          <w:ilvl w:val="0"/>
          <w:numId w:val="20"/>
        </w:numPr>
        <w:spacing w:after="0" w:line="240" w:lineRule="auto"/>
        <w:ind w:left="0" w:firstLine="708"/>
        <w:rPr>
          <w:rFonts w:eastAsia="Times New Roman" w:cs="Times New Roman"/>
          <w:szCs w:val="28"/>
        </w:rPr>
      </w:pPr>
      <w:r w:rsidRPr="00E70491">
        <w:rPr>
          <w:rFonts w:eastAsia="Times New Roman" w:cs="Times New Roman"/>
          <w:szCs w:val="28"/>
        </w:rPr>
        <w:t>Standarde de emisii învechite.</w:t>
      </w:r>
    </w:p>
    <w:p w:rsidR="004A5B62" w:rsidRPr="00E70491" w:rsidRDefault="004A5B62" w:rsidP="007317D8">
      <w:pPr>
        <w:rPr>
          <w:b/>
          <w:i/>
          <w:highlight w:val="yellow"/>
        </w:rPr>
      </w:pPr>
    </w:p>
    <w:p w:rsidR="004A5B62" w:rsidRPr="00E70491" w:rsidRDefault="004A5B62" w:rsidP="007317D8">
      <w:r w:rsidRPr="00E70491">
        <w:rPr>
          <w:b/>
        </w:rPr>
        <w:t xml:space="preserve">Obiectivul </w:t>
      </w:r>
      <w:r w:rsidR="006F38AA" w:rsidRPr="00E70491">
        <w:rPr>
          <w:b/>
        </w:rPr>
        <w:t>specific 3:</w:t>
      </w:r>
      <w:r w:rsidR="006F38AA" w:rsidRPr="00E70491">
        <w:t xml:space="preserve"> </w:t>
      </w:r>
      <w:r w:rsidR="007C0C69" w:rsidRPr="00E70491">
        <w:t>Reducerea</w:t>
      </w:r>
      <w:r w:rsidR="006F38AA" w:rsidRPr="00E70491">
        <w:t xml:space="preserve"> </w:t>
      </w:r>
      <w:r w:rsidR="00EC5F9C" w:rsidRPr="00E70491">
        <w:t xml:space="preserve">cu </w:t>
      </w:r>
      <w:r w:rsidR="007C0C69" w:rsidRPr="00E70491">
        <w:t xml:space="preserve">50% a </w:t>
      </w:r>
      <w:r w:rsidR="006F38AA" w:rsidRPr="00E70491">
        <w:t xml:space="preserve">emisiilor de poluanți în aerul atmosferic </w:t>
      </w:r>
      <w:r w:rsidR="009C1940" w:rsidRPr="00E70491">
        <w:t>pînă în anul 2028</w:t>
      </w:r>
    </w:p>
    <w:p w:rsidR="00D7699A" w:rsidRPr="00E70491" w:rsidRDefault="00E7790B" w:rsidP="00E7790B">
      <w:pPr>
        <w:keepNext/>
        <w:spacing w:after="0" w:line="240" w:lineRule="auto"/>
        <w:ind w:firstLine="567"/>
        <w:outlineLvl w:val="1"/>
        <w:rPr>
          <w:rStyle w:val="s14"/>
          <w:rFonts w:cs="Times New Roman"/>
          <w:b w:val="0"/>
          <w:i/>
          <w:szCs w:val="28"/>
        </w:rPr>
      </w:pPr>
      <w:r w:rsidRPr="00E70491">
        <w:rPr>
          <w:rStyle w:val="s14"/>
          <w:rFonts w:cs="Times New Roman"/>
          <w:b w:val="0"/>
          <w:i/>
          <w:szCs w:val="28"/>
        </w:rPr>
        <w:t xml:space="preserve">Direcțiile de acțiune: </w:t>
      </w:r>
    </w:p>
    <w:p w:rsidR="00B24544" w:rsidRPr="00E70491" w:rsidRDefault="00E7790B" w:rsidP="00B24544">
      <w:pPr>
        <w:spacing w:after="0" w:line="240" w:lineRule="auto"/>
        <w:ind w:firstLine="567"/>
        <w:rPr>
          <w:color w:val="000000"/>
        </w:rPr>
      </w:pPr>
      <w:r w:rsidRPr="00E70491">
        <w:rPr>
          <w:color w:val="000000"/>
        </w:rPr>
        <w:t>Problemele identificate și necesitatea protecţiei aerului atmosferic impune elaborarea măsurilor necesare pentru reducerea emisiilor de poluanţi la sursă, direcţiile de acţiune fiind ori</w:t>
      </w:r>
      <w:r w:rsidR="00181CDF">
        <w:rPr>
          <w:color w:val="000000"/>
        </w:rPr>
        <w:t>e</w:t>
      </w:r>
      <w:r w:rsidRPr="00E70491">
        <w:rPr>
          <w:color w:val="000000"/>
        </w:rPr>
        <w:t>ntate spre prevenirea sau reducerea impactului poluării aerului asupra componentelor mediului înconjurător, ecosistemelor şi sănătăţii umane, inclusiv în vederea realizării angajamentelor asumate de către Republica Moldova în urma ratificării tratatelor internaţionale.</w:t>
      </w:r>
    </w:p>
    <w:p w:rsidR="003369D4" w:rsidRPr="00E70491" w:rsidRDefault="00B24544" w:rsidP="00B24544">
      <w:pPr>
        <w:spacing w:after="0" w:line="240" w:lineRule="auto"/>
        <w:ind w:firstLine="567"/>
        <w:rPr>
          <w:color w:val="000000"/>
        </w:rPr>
      </w:pPr>
      <w:r w:rsidRPr="00E70491">
        <w:rPr>
          <w:color w:val="000000"/>
        </w:rPr>
        <w:lastRenderedPageBreak/>
        <w:t xml:space="preserve">Astfel, </w:t>
      </w:r>
      <w:r w:rsidR="00C12E2C" w:rsidRPr="00E70491">
        <w:rPr>
          <w:color w:val="000000"/>
        </w:rPr>
        <w:t xml:space="preserve">ca primă etapă urmează a fi stabilite plafoanele </w:t>
      </w:r>
      <w:r w:rsidR="00C12E2C" w:rsidRPr="00E70491">
        <w:rPr>
          <w:rFonts w:eastAsia="Times New Roman" w:cs="Times New Roman"/>
          <w:szCs w:val="28"/>
        </w:rPr>
        <w:t xml:space="preserve">de emisii pentru anumiți poluanți. Plafoanele vor fi stabilite prin transpunerea în legislația națională a Directivei UE </w:t>
      </w:r>
      <w:r w:rsidR="00C12E2C" w:rsidRPr="00E70491">
        <w:rPr>
          <w:rFonts w:cs="Times New Roman"/>
        </w:rPr>
        <w:t xml:space="preserve">2001/81/CE. </w:t>
      </w:r>
      <w:r w:rsidR="00C12E2C" w:rsidRPr="00E70491">
        <w:rPr>
          <w:rFonts w:cs="Times New Roman"/>
          <w:szCs w:val="28"/>
        </w:rPr>
        <w:t>Plafonarea emisiilor are ca scop</w:t>
      </w:r>
      <w:r w:rsidR="00C12E2C" w:rsidRPr="00E70491">
        <w:rPr>
          <w:color w:val="000000"/>
        </w:rPr>
        <w:t xml:space="preserve"> special limitarea emisiilor de </w:t>
      </w:r>
      <w:r w:rsidR="00FC73A9" w:rsidRPr="00E70491">
        <w:rPr>
          <w:color w:val="000000"/>
        </w:rPr>
        <w:t xml:space="preserve">poluanți cu efect de acidifiere și eutrofizare și de precursori ai ozonului pentru a îmbunătăți </w:t>
      </w:r>
      <w:r w:rsidR="00FC73A9" w:rsidRPr="00E70491">
        <w:t xml:space="preserve">protecția mediului și a sănătății omului împotriva riscurilor de efecte nocive produse de acidifiere, eutrofizarea solului și ozonul de la nivelul solului. Astfel, vor fi stabilite plafoane de emisii pentru </w:t>
      </w:r>
      <w:r w:rsidR="00C12E2C" w:rsidRPr="00E70491">
        <w:rPr>
          <w:color w:val="000000"/>
        </w:rPr>
        <w:t xml:space="preserve">dioxidul de sulf, oxizi de azot, </w:t>
      </w:r>
      <w:r w:rsidR="00FC73A9" w:rsidRPr="00E70491">
        <w:rPr>
          <w:color w:val="000000"/>
        </w:rPr>
        <w:t>compușii organici volatili și amoniac</w:t>
      </w:r>
      <w:r w:rsidR="00C12E2C" w:rsidRPr="00E70491">
        <w:rPr>
          <w:color w:val="000000"/>
        </w:rPr>
        <w:t xml:space="preserve">. </w:t>
      </w:r>
    </w:p>
    <w:p w:rsidR="00B24544" w:rsidRPr="00E70491" w:rsidRDefault="00FC73A9" w:rsidP="00B24544">
      <w:pPr>
        <w:spacing w:after="0" w:line="240" w:lineRule="auto"/>
        <w:ind w:firstLine="567"/>
        <w:rPr>
          <w:rFonts w:cs="Times New Roman"/>
          <w:szCs w:val="28"/>
        </w:rPr>
      </w:pPr>
      <w:r w:rsidRPr="00E70491">
        <w:rPr>
          <w:color w:val="000000"/>
        </w:rPr>
        <w:t>Pentru zonele și aglomerările</w:t>
      </w:r>
      <w:r w:rsidR="006645F7">
        <w:rPr>
          <w:color w:val="000000"/>
        </w:rPr>
        <w:t>,</w:t>
      </w:r>
      <w:r w:rsidRPr="00E70491">
        <w:rPr>
          <w:color w:val="000000"/>
        </w:rPr>
        <w:t xml:space="preserve"> </w:t>
      </w:r>
      <w:r w:rsidR="003369D4" w:rsidRPr="00E70491">
        <w:rPr>
          <w:color w:val="000000"/>
        </w:rPr>
        <w:t>în</w:t>
      </w:r>
      <w:r w:rsidRPr="00E70491">
        <w:rPr>
          <w:color w:val="000000"/>
        </w:rPr>
        <w:t xml:space="preserve"> care se v</w:t>
      </w:r>
      <w:r w:rsidR="006645F7">
        <w:rPr>
          <w:color w:val="000000"/>
        </w:rPr>
        <w:t>a</w:t>
      </w:r>
      <w:r w:rsidRPr="00E70491">
        <w:rPr>
          <w:color w:val="000000"/>
        </w:rPr>
        <w:t xml:space="preserve"> stabili</w:t>
      </w:r>
      <w:r w:rsidR="006645F7">
        <w:rPr>
          <w:color w:val="000000"/>
        </w:rPr>
        <w:t xml:space="preserve"> că</w:t>
      </w:r>
      <w:r w:rsidRPr="00E70491">
        <w:rPr>
          <w:color w:val="000000"/>
        </w:rPr>
        <w:t xml:space="preserve"> conce</w:t>
      </w:r>
      <w:r w:rsidR="00181CDF">
        <w:rPr>
          <w:color w:val="000000"/>
        </w:rPr>
        <w:t>n</w:t>
      </w:r>
      <w:r w:rsidRPr="00E70491">
        <w:rPr>
          <w:color w:val="000000"/>
        </w:rPr>
        <w:t>trația emisiilor depășește valorile maxime</w:t>
      </w:r>
      <w:r w:rsidR="00B24544" w:rsidRPr="00E70491">
        <w:rPr>
          <w:rFonts w:cs="Times New Roman"/>
          <w:szCs w:val="28"/>
        </w:rPr>
        <w:t>, se vor elabora planuri de calitate a aerului. Acesta este instrumentul folosit</w:t>
      </w:r>
      <w:r w:rsidR="00C932E9">
        <w:rPr>
          <w:rFonts w:cs="Times New Roman"/>
          <w:szCs w:val="28"/>
        </w:rPr>
        <w:t xml:space="preserve"> de Uniunea Europeană</w:t>
      </w:r>
      <w:r w:rsidR="00B24544" w:rsidRPr="00E70491">
        <w:rPr>
          <w:rFonts w:cs="Times New Roman"/>
          <w:szCs w:val="28"/>
        </w:rPr>
        <w:t xml:space="preserve"> pentru a ameliora calitatea aerului în zonele </w:t>
      </w:r>
      <w:r w:rsidR="00F72CF1" w:rsidRPr="00E70491">
        <w:rPr>
          <w:rFonts w:cs="Times New Roman"/>
          <w:szCs w:val="28"/>
        </w:rPr>
        <w:t xml:space="preserve">și aglomerările </w:t>
      </w:r>
      <w:r w:rsidR="00B24544" w:rsidRPr="00E70491">
        <w:rPr>
          <w:rFonts w:cs="Times New Roman"/>
          <w:szCs w:val="28"/>
        </w:rPr>
        <w:t xml:space="preserve">poluate. </w:t>
      </w:r>
    </w:p>
    <w:p w:rsidR="002B3376" w:rsidRPr="00E70491" w:rsidRDefault="003369D4" w:rsidP="00B24544">
      <w:pPr>
        <w:spacing w:after="0" w:line="240" w:lineRule="auto"/>
        <w:ind w:firstLine="567"/>
        <w:rPr>
          <w:rFonts w:cs="Times New Roman"/>
          <w:szCs w:val="28"/>
        </w:rPr>
      </w:pPr>
      <w:r w:rsidRPr="00E70491">
        <w:rPr>
          <w:rFonts w:cs="Times New Roman"/>
          <w:szCs w:val="28"/>
        </w:rPr>
        <w:t>La nivel național va fi elaborat programul național pentru reducerea progresivă a emisiilor de poluanți pentru care sunt stabilite plafoanele.</w:t>
      </w:r>
      <w:r w:rsidR="002B3376" w:rsidRPr="00E70491">
        <w:rPr>
          <w:rFonts w:cs="Times New Roman"/>
          <w:szCs w:val="28"/>
        </w:rPr>
        <w:t xml:space="preserve"> </w:t>
      </w:r>
      <w:r w:rsidRPr="00E70491">
        <w:rPr>
          <w:rFonts w:cs="Times New Roman"/>
          <w:szCs w:val="28"/>
        </w:rPr>
        <w:t>Programele naționale vor cup</w:t>
      </w:r>
      <w:r w:rsidR="00036969">
        <w:rPr>
          <w:rFonts w:cs="Times New Roman"/>
          <w:szCs w:val="28"/>
        </w:rPr>
        <w:t>r</w:t>
      </w:r>
      <w:r w:rsidRPr="00E70491">
        <w:rPr>
          <w:rFonts w:cs="Times New Roman"/>
          <w:szCs w:val="28"/>
        </w:rPr>
        <w:t xml:space="preserve">inde informația privind </w:t>
      </w:r>
      <w:r w:rsidRPr="00E70491">
        <w:t>politicile și măsurile adoptate și preconizate</w:t>
      </w:r>
      <w:r w:rsidR="00036969">
        <w:t>,</w:t>
      </w:r>
      <w:r w:rsidRPr="00E70491">
        <w:t xml:space="preserve"> precum și privind estimările cuantificate ale efectului acestor politici și măsuri asupra emisiilor de poluanți.</w:t>
      </w:r>
      <w:r w:rsidR="002B3376" w:rsidRPr="00E70491">
        <w:t xml:space="preserve"> Pentru a urmări progresul implementării programului național menționat, va fi elaborat și actualizat anual inventarul emisiilor naționale și estimările emisiilor. Inventarul și estimările vor fi elaborate în conformitate cu metodologiile europene.  </w:t>
      </w:r>
      <w:r w:rsidRPr="00E70491">
        <w:rPr>
          <w:rFonts w:cs="Times New Roman"/>
          <w:szCs w:val="28"/>
        </w:rPr>
        <w:t xml:space="preserve"> </w:t>
      </w:r>
    </w:p>
    <w:p w:rsidR="00A76432" w:rsidRPr="00E70491" w:rsidRDefault="009B65D1" w:rsidP="00A76432">
      <w:pPr>
        <w:spacing w:after="0" w:line="240" w:lineRule="auto"/>
        <w:ind w:firstLine="567"/>
      </w:pPr>
      <w:r w:rsidRPr="00E70491">
        <w:rPr>
          <w:rFonts w:cs="Times New Roman"/>
          <w:szCs w:val="28"/>
        </w:rPr>
        <w:t xml:space="preserve">La fel, pentru stabilirea </w:t>
      </w:r>
      <w:r w:rsidR="0024401E" w:rsidRPr="00E70491">
        <w:rPr>
          <w:color w:val="000000"/>
        </w:rPr>
        <w:t>surselor staţionare, instalaţiile/activităţile potenţial generatoare de emisii de poluanţi în atmosferă</w:t>
      </w:r>
      <w:r w:rsidR="00087198">
        <w:rPr>
          <w:color w:val="000000"/>
        </w:rPr>
        <w:t>,</w:t>
      </w:r>
      <w:r w:rsidR="0024401E" w:rsidRPr="00E70491">
        <w:rPr>
          <w:color w:val="000000"/>
        </w:rPr>
        <w:t xml:space="preserve"> va </w:t>
      </w:r>
      <w:r w:rsidRPr="00E70491">
        <w:rPr>
          <w:color w:val="000000"/>
        </w:rPr>
        <w:t>fi</w:t>
      </w:r>
      <w:r w:rsidR="0024401E" w:rsidRPr="00E70491">
        <w:rPr>
          <w:color w:val="000000"/>
        </w:rPr>
        <w:t xml:space="preserve"> efectuată</w:t>
      </w:r>
      <w:r w:rsidRPr="00E70491">
        <w:rPr>
          <w:color w:val="000000"/>
        </w:rPr>
        <w:t xml:space="preserve"> inventarie</w:t>
      </w:r>
      <w:r w:rsidR="0024401E" w:rsidRPr="00E70491">
        <w:rPr>
          <w:color w:val="000000"/>
        </w:rPr>
        <w:t xml:space="preserve">rea și </w:t>
      </w:r>
      <w:r w:rsidRPr="00E70491">
        <w:rPr>
          <w:color w:val="000000"/>
        </w:rPr>
        <w:t>clasificarea acestora, în funcţie de nivelul emisiilor de poluanţi în atmosferă, în 3 categorii: mari, medii şi mici.</w:t>
      </w:r>
      <w:r w:rsidR="0024401E" w:rsidRPr="00E70491">
        <w:rPr>
          <w:color w:val="000000"/>
        </w:rPr>
        <w:t xml:space="preserve"> </w:t>
      </w:r>
      <w:r w:rsidR="002B3376" w:rsidRPr="00E70491">
        <w:rPr>
          <w:rFonts w:cs="Times New Roman"/>
          <w:szCs w:val="28"/>
        </w:rPr>
        <w:t xml:space="preserve">Avînd aprobate plafoanele de emisii, agenții economici poluatori (instalații de ardere, instalații de producere etc.) vor fi </w:t>
      </w:r>
      <w:r w:rsidRPr="00E70491">
        <w:rPr>
          <w:rFonts w:cs="Times New Roman"/>
          <w:szCs w:val="28"/>
        </w:rPr>
        <w:t>constrînși de legislație să întreprindă măsuri de limitate a emisiilor de poluanți în atmosferă.</w:t>
      </w:r>
      <w:r w:rsidR="0024401E" w:rsidRPr="00E70491">
        <w:rPr>
          <w:rFonts w:cs="Times New Roman"/>
          <w:szCs w:val="28"/>
        </w:rPr>
        <w:t xml:space="preserve"> Măsurile de limitare pot fi impuse agenților economici prin procedura de evaluare a impactului asupra mediului și/sau prin autorizația integrată de mediu</w:t>
      </w:r>
      <w:r w:rsidR="00AC23C6" w:rsidRPr="00E70491">
        <w:rPr>
          <w:rFonts w:cs="Times New Roman"/>
          <w:szCs w:val="28"/>
        </w:rPr>
        <w:t xml:space="preserve">, care are ca scop </w:t>
      </w:r>
      <w:r w:rsidR="00AC23C6" w:rsidRPr="00E70491">
        <w:t xml:space="preserve">prevenirea și controlul integrat al poluării care rezultă din activităţile industriale. </w:t>
      </w:r>
    </w:p>
    <w:p w:rsidR="00A76432" w:rsidRPr="00E70491" w:rsidRDefault="00FF1AD4" w:rsidP="00A76432">
      <w:pPr>
        <w:spacing w:after="0" w:line="240" w:lineRule="auto"/>
        <w:ind w:firstLine="567"/>
      </w:pPr>
      <w:r w:rsidRPr="00E70491">
        <w:t>Referitor la limita</w:t>
      </w:r>
      <w:r w:rsidR="00181CDF">
        <w:t>r</w:t>
      </w:r>
      <w:r w:rsidRPr="00E70491">
        <w:t xml:space="preserve">ea poluării aerului de la sursele mobile, </w:t>
      </w:r>
      <w:r w:rsidR="003A208D" w:rsidRPr="00E70491">
        <w:t>urmează a fi stabilit</w:t>
      </w:r>
      <w:r w:rsidR="00087198">
        <w:t>e</w:t>
      </w:r>
      <w:r w:rsidR="00EA17B1" w:rsidRPr="00E70491">
        <w:t xml:space="preserve"> tipurile și caracteristicile combustibililor comercializați în Republica Moldova, volumele anuale de combustibili comercializați, sursele principale de import a</w:t>
      </w:r>
      <w:r w:rsidR="00335603">
        <w:t>l</w:t>
      </w:r>
      <w:r w:rsidR="00EA17B1" w:rsidRPr="00E70491">
        <w:t xml:space="preserve"> combustibililor (țări) și standardele de calitate aferente statelor din care sunt importați combustibilii, utilizarea com</w:t>
      </w:r>
      <w:r w:rsidR="00335603">
        <w:t xml:space="preserve">bustibililor la nivel național și </w:t>
      </w:r>
      <w:r w:rsidR="00EA17B1" w:rsidRPr="00E70491">
        <w:t xml:space="preserve">emisiile de poluanți rezultați din utilizarea combustibililor la nivel național. </w:t>
      </w:r>
      <w:r w:rsidR="003A208D" w:rsidRPr="00E70491">
        <w:t xml:space="preserve">La fel, trebuie </w:t>
      </w:r>
      <w:r w:rsidR="00181CDF">
        <w:t xml:space="preserve"> i</w:t>
      </w:r>
      <w:r w:rsidR="00EA17B1" w:rsidRPr="00E70491">
        <w:t>de</w:t>
      </w:r>
      <w:r w:rsidR="00181CDF">
        <w:t>n</w:t>
      </w:r>
      <w:r w:rsidR="00EA17B1" w:rsidRPr="00E70491">
        <w:t>tific</w:t>
      </w:r>
      <w:r w:rsidR="00087198">
        <w:t>ate</w:t>
      </w:r>
      <w:r w:rsidR="00EA17B1" w:rsidRPr="00E70491">
        <w:t xml:space="preserve"> standardele națio</w:t>
      </w:r>
      <w:r w:rsidR="00181CDF">
        <w:t>n</w:t>
      </w:r>
      <w:r w:rsidR="00EA17B1" w:rsidRPr="00E70491">
        <w:t>ale de calitate a combustibililor și stabili</w:t>
      </w:r>
      <w:r w:rsidR="00087198">
        <w:t>te</w:t>
      </w:r>
      <w:r w:rsidR="00EA17B1" w:rsidRPr="00E70491">
        <w:t xml:space="preserve"> standardele internaționale/UE la care Republica Moldova ar putea trece.</w:t>
      </w:r>
      <w:r w:rsidR="003A208D" w:rsidRPr="00E70491">
        <w:t xml:space="preserve"> Totodată, urmează a fi impuse anumite rigori privind specificațiile tehnice bazate pe considerente de mediu și de sănătate pentru carburanţii care sunt folosiţi pentru vehicule. Aceste rigori </w:t>
      </w:r>
      <w:r w:rsidR="003C2ABC" w:rsidRPr="00E70491">
        <w:t>se vor referi la conținutul hidrocarburilor, compușilor oxigenați, sulfului, plumbului, hidrocarburi</w:t>
      </w:r>
      <w:r w:rsidR="00335603">
        <w:t>lor aromatice policiclice ș.a. prezente</w:t>
      </w:r>
      <w:r w:rsidR="003C2ABC" w:rsidRPr="00E70491">
        <w:t xml:space="preserve"> în benzină și motorină. Aceste specificații tehnice vor contribui la micșorarea emisiilor de poluanți provenite de la sursele mobile.</w:t>
      </w:r>
      <w:r w:rsidR="00F33044" w:rsidRPr="00E70491">
        <w:t xml:space="preserve"> </w:t>
      </w:r>
    </w:p>
    <w:p w:rsidR="00A76432" w:rsidRPr="00E70491" w:rsidRDefault="00F33044" w:rsidP="00A76432">
      <w:pPr>
        <w:spacing w:after="0" w:line="240" w:lineRule="auto"/>
        <w:ind w:firstLine="567"/>
      </w:pPr>
      <w:r w:rsidRPr="00E70491">
        <w:lastRenderedPageBreak/>
        <w:t xml:space="preserve">Totodată, o atenție deosebită se va atrage captării compușilor organici volatili </w:t>
      </w:r>
      <w:r w:rsidRPr="00E70491">
        <w:rPr>
          <w:rFonts w:cs="Times New Roman"/>
        </w:rPr>
        <w:t>rezultați din depozitarea carburanților</w:t>
      </w:r>
      <w:r w:rsidR="00520D85" w:rsidRPr="00E70491">
        <w:rPr>
          <w:rFonts w:cs="Times New Roman"/>
        </w:rPr>
        <w:t>. Aceste măsuri trebuie impuse, deo</w:t>
      </w:r>
      <w:r w:rsidR="00181CDF">
        <w:rPr>
          <w:rFonts w:cs="Times New Roman"/>
        </w:rPr>
        <w:t>a</w:t>
      </w:r>
      <w:r w:rsidR="00520D85" w:rsidRPr="00E70491">
        <w:rPr>
          <w:rFonts w:cs="Times New Roman"/>
        </w:rPr>
        <w:t xml:space="preserve">rece  </w:t>
      </w:r>
      <w:r w:rsidR="00520D85" w:rsidRPr="00E70491">
        <w:t xml:space="preserve">emisiile de COV din carburanți </w:t>
      </w:r>
      <w:r w:rsidR="00A76432" w:rsidRPr="00E70491">
        <w:t>c</w:t>
      </w:r>
      <w:r w:rsidR="00520D85" w:rsidRPr="00E70491">
        <w:t>ontribuie la formarea de oxidanți fotochimici, cum ar fi ozonul, care, în concentrație ridicată, pot dău</w:t>
      </w:r>
      <w:r w:rsidR="00335603">
        <w:t>na sănătății umane și mediului înconjurător</w:t>
      </w:r>
      <w:r w:rsidR="00A76432" w:rsidRPr="00E70491">
        <w:t xml:space="preserve"> și </w:t>
      </w:r>
      <w:r w:rsidR="00520D85" w:rsidRPr="00E70491">
        <w:t>s</w:t>
      </w:r>
      <w:r w:rsidR="00A76432" w:rsidRPr="00E70491">
        <w:t>î</w:t>
      </w:r>
      <w:r w:rsidR="00520D85" w:rsidRPr="00E70491">
        <w:t>nt clasificate drept toxice</w:t>
      </w:r>
      <w:r w:rsidR="00A76432" w:rsidRPr="00E70491">
        <w:t xml:space="preserve"> și</w:t>
      </w:r>
      <w:r w:rsidR="00520D85" w:rsidRPr="00E70491">
        <w:t xml:space="preserve"> cancerigene</w:t>
      </w:r>
      <w:r w:rsidR="00A76432" w:rsidRPr="00E70491">
        <w:t>.</w:t>
      </w:r>
      <w:r w:rsidR="00520D85" w:rsidRPr="00E70491">
        <w:t xml:space="preserve"> </w:t>
      </w:r>
      <w:r w:rsidR="00815FF3" w:rsidRPr="00E70491">
        <w:t>Pe l</w:t>
      </w:r>
      <w:r w:rsidR="00087198">
        <w:t>î</w:t>
      </w:r>
      <w:r w:rsidR="00815FF3" w:rsidRPr="00E70491">
        <w:t>ngă captarea emisiilor de COV</w:t>
      </w:r>
      <w:r w:rsidR="00087198">
        <w:t>,</w:t>
      </w:r>
      <w:r w:rsidR="00815FF3" w:rsidRPr="00E70491">
        <w:t xml:space="preserve"> rezu</w:t>
      </w:r>
      <w:r w:rsidR="00181CDF">
        <w:t>l</w:t>
      </w:r>
      <w:r w:rsidR="00815FF3" w:rsidRPr="00E70491">
        <w:t>tate din depozitarea carburanților, trebuie reglementat și conținutul de COV din vopsele, lacuri și produsele de refinisare a vehiculelor, deoarece acestea contribuie la formarea locală și transfrontalieră de oxidanți fotochimici în stratul limită al troposferei.</w:t>
      </w:r>
    </w:p>
    <w:p w:rsidR="00EC5F9C" w:rsidRPr="00E70491" w:rsidRDefault="00EC5F9C" w:rsidP="00A76432">
      <w:pPr>
        <w:spacing w:after="0" w:line="240" w:lineRule="auto"/>
        <w:ind w:firstLine="567"/>
      </w:pPr>
      <w:r w:rsidRPr="00E70491">
        <w:t xml:space="preserve">La fel, un accent deosebit urmează a fi pus pe promovarea diferitor măsuri de reducere a emisiilor poluante </w:t>
      </w:r>
      <w:r w:rsidR="00F33044" w:rsidRPr="00E70491">
        <w:t xml:space="preserve">prin îmbunătățirea stării tehnice a autovehiculelor în circulație și promovarea unor programe care să favorizeze înlocuirea autovehiculelor vechi în circulație prin automobile noi cu un nivel scăzut al emisiilor. </w:t>
      </w:r>
    </w:p>
    <w:p w:rsidR="00233CFA" w:rsidRPr="00E70491" w:rsidRDefault="00233CFA">
      <w:pPr>
        <w:pStyle w:val="Listparagraf"/>
        <w:tabs>
          <w:tab w:val="left" w:pos="709"/>
          <w:tab w:val="left" w:pos="851"/>
        </w:tabs>
        <w:spacing w:after="0" w:line="240" w:lineRule="auto"/>
        <w:ind w:left="0"/>
        <w:jc w:val="both"/>
        <w:rPr>
          <w:rFonts w:ascii="Times New Roman" w:eastAsiaTheme="minorHAnsi" w:hAnsi="Times New Roman" w:cstheme="minorBidi"/>
          <w:sz w:val="28"/>
        </w:rPr>
      </w:pPr>
    </w:p>
    <w:p w:rsidR="00815FF3" w:rsidRPr="00E70491" w:rsidRDefault="00815FF3" w:rsidP="00815FF3">
      <w:pPr>
        <w:pStyle w:val="Listparagraf"/>
        <w:tabs>
          <w:tab w:val="left" w:pos="709"/>
          <w:tab w:val="left" w:pos="851"/>
        </w:tabs>
        <w:spacing w:after="0" w:line="240" w:lineRule="auto"/>
        <w:ind w:left="0"/>
        <w:jc w:val="center"/>
        <w:rPr>
          <w:rFonts w:ascii="Times New Roman" w:eastAsiaTheme="minorHAnsi" w:hAnsi="Times New Roman"/>
          <w:sz w:val="28"/>
          <w:szCs w:val="28"/>
        </w:rPr>
      </w:pPr>
    </w:p>
    <w:p w:rsidR="00815FF3" w:rsidRPr="00E70491" w:rsidRDefault="00815FF3" w:rsidP="00815FF3">
      <w:pPr>
        <w:pStyle w:val="Listparagraf"/>
        <w:tabs>
          <w:tab w:val="left" w:pos="709"/>
          <w:tab w:val="left" w:pos="851"/>
        </w:tabs>
        <w:spacing w:after="0" w:line="240" w:lineRule="auto"/>
        <w:ind w:left="0"/>
        <w:jc w:val="center"/>
        <w:rPr>
          <w:rFonts w:ascii="Times New Roman" w:eastAsiaTheme="minorHAnsi" w:hAnsi="Times New Roman"/>
          <w:b/>
          <w:sz w:val="28"/>
          <w:szCs w:val="28"/>
        </w:rPr>
      </w:pPr>
      <w:r w:rsidRPr="00E70491">
        <w:rPr>
          <w:rFonts w:ascii="Times New Roman" w:eastAsiaTheme="minorHAnsi" w:hAnsi="Times New Roman"/>
          <w:b/>
          <w:sz w:val="28"/>
          <w:szCs w:val="28"/>
        </w:rPr>
        <w:t>Secțiu</w:t>
      </w:r>
      <w:r w:rsidR="00181CDF">
        <w:rPr>
          <w:rFonts w:ascii="Times New Roman" w:eastAsiaTheme="minorHAnsi" w:hAnsi="Times New Roman"/>
          <w:b/>
          <w:sz w:val="28"/>
          <w:szCs w:val="28"/>
        </w:rPr>
        <w:t>n</w:t>
      </w:r>
      <w:r w:rsidRPr="00E70491">
        <w:rPr>
          <w:rFonts w:ascii="Times New Roman" w:eastAsiaTheme="minorHAnsi" w:hAnsi="Times New Roman"/>
          <w:b/>
          <w:sz w:val="28"/>
          <w:szCs w:val="28"/>
        </w:rPr>
        <w:t>ea 4</w:t>
      </w:r>
    </w:p>
    <w:p w:rsidR="00815FF3" w:rsidRPr="00E70491" w:rsidRDefault="00815FF3" w:rsidP="00815FF3">
      <w:pPr>
        <w:pStyle w:val="Listparagraf"/>
        <w:tabs>
          <w:tab w:val="left" w:pos="709"/>
          <w:tab w:val="left" w:pos="851"/>
        </w:tabs>
        <w:spacing w:after="0" w:line="240" w:lineRule="auto"/>
        <w:ind w:left="0"/>
        <w:jc w:val="center"/>
        <w:rPr>
          <w:rStyle w:val="s14"/>
          <w:rFonts w:ascii="Times New Roman" w:hAnsi="Times New Roman"/>
          <w:sz w:val="28"/>
          <w:szCs w:val="28"/>
        </w:rPr>
      </w:pPr>
      <w:r w:rsidRPr="00E70491">
        <w:rPr>
          <w:rStyle w:val="s14"/>
          <w:rFonts w:ascii="Times New Roman" w:hAnsi="Times New Roman"/>
          <w:sz w:val="28"/>
          <w:szCs w:val="28"/>
        </w:rPr>
        <w:t>Sistemul de informații privind calitatea aerului</w:t>
      </w:r>
    </w:p>
    <w:p w:rsidR="00815FF3" w:rsidRPr="00E70491" w:rsidRDefault="00815FF3" w:rsidP="00815FF3">
      <w:pPr>
        <w:pStyle w:val="Listparagraf"/>
        <w:tabs>
          <w:tab w:val="left" w:pos="709"/>
          <w:tab w:val="left" w:pos="851"/>
        </w:tabs>
        <w:spacing w:after="0" w:line="240" w:lineRule="auto"/>
        <w:ind w:left="0"/>
        <w:rPr>
          <w:rStyle w:val="s14"/>
          <w:rFonts w:ascii="Times New Roman" w:hAnsi="Times New Roman"/>
          <w:b w:val="0"/>
          <w:sz w:val="28"/>
          <w:szCs w:val="28"/>
        </w:rPr>
      </w:pPr>
    </w:p>
    <w:p w:rsidR="00E229E1" w:rsidRPr="00E70491" w:rsidRDefault="0058603C" w:rsidP="003A1B6F">
      <w:pPr>
        <w:pStyle w:val="Listparagraf"/>
        <w:tabs>
          <w:tab w:val="left" w:pos="709"/>
          <w:tab w:val="left" w:pos="851"/>
        </w:tabs>
        <w:spacing w:after="0" w:line="240" w:lineRule="auto"/>
        <w:ind w:left="0"/>
        <w:jc w:val="both"/>
        <w:rPr>
          <w:rStyle w:val="s14"/>
          <w:rFonts w:ascii="Times New Roman" w:hAnsi="Times New Roman"/>
          <w:b w:val="0"/>
          <w:sz w:val="28"/>
          <w:szCs w:val="28"/>
        </w:rPr>
      </w:pPr>
      <w:r w:rsidRPr="00E70491">
        <w:rPr>
          <w:rStyle w:val="s14"/>
          <w:rFonts w:ascii="Times New Roman" w:hAnsi="Times New Roman"/>
          <w:b w:val="0"/>
          <w:sz w:val="28"/>
          <w:szCs w:val="28"/>
        </w:rPr>
        <w:tab/>
        <w:t xml:space="preserve">Un aspect important </w:t>
      </w:r>
      <w:r w:rsidR="002A1C79" w:rsidRPr="00E70491">
        <w:rPr>
          <w:rStyle w:val="s14"/>
          <w:rFonts w:ascii="Times New Roman" w:hAnsi="Times New Roman"/>
          <w:b w:val="0"/>
          <w:sz w:val="28"/>
          <w:szCs w:val="28"/>
        </w:rPr>
        <w:t>al sistemului de manage</w:t>
      </w:r>
      <w:r w:rsidR="00181CDF">
        <w:rPr>
          <w:rStyle w:val="s14"/>
          <w:rFonts w:ascii="Times New Roman" w:hAnsi="Times New Roman"/>
          <w:b w:val="0"/>
          <w:sz w:val="28"/>
          <w:szCs w:val="28"/>
        </w:rPr>
        <w:t>m</w:t>
      </w:r>
      <w:r w:rsidR="002A1C79" w:rsidRPr="00E70491">
        <w:rPr>
          <w:rStyle w:val="s14"/>
          <w:rFonts w:ascii="Times New Roman" w:hAnsi="Times New Roman"/>
          <w:b w:val="0"/>
          <w:sz w:val="28"/>
          <w:szCs w:val="28"/>
        </w:rPr>
        <w:t xml:space="preserve">ent integrat al calității aerului este colectarea și diseminarea informației privind calitatea aerului. </w:t>
      </w:r>
    </w:p>
    <w:p w:rsidR="00F005EA" w:rsidRPr="00E70491" w:rsidRDefault="00E229E1" w:rsidP="00F005EA">
      <w:pPr>
        <w:pStyle w:val="Listparagraf"/>
        <w:tabs>
          <w:tab w:val="left" w:pos="709"/>
          <w:tab w:val="left" w:pos="851"/>
        </w:tabs>
        <w:spacing w:after="0" w:line="240" w:lineRule="auto"/>
        <w:ind w:left="0"/>
        <w:jc w:val="both"/>
        <w:rPr>
          <w:rStyle w:val="s14"/>
          <w:rFonts w:ascii="Times New Roman" w:hAnsi="Times New Roman"/>
          <w:b w:val="0"/>
          <w:sz w:val="28"/>
          <w:szCs w:val="28"/>
        </w:rPr>
      </w:pPr>
      <w:r w:rsidRPr="00E70491">
        <w:rPr>
          <w:rStyle w:val="s14"/>
          <w:rFonts w:ascii="Times New Roman" w:hAnsi="Times New Roman"/>
          <w:b w:val="0"/>
          <w:sz w:val="28"/>
          <w:szCs w:val="28"/>
        </w:rPr>
        <w:tab/>
        <w:t>Colectarea informației privind emisiile de poluanți în atmosferă se face prin interm</w:t>
      </w:r>
      <w:r w:rsidR="00F005EA" w:rsidRPr="00E70491">
        <w:rPr>
          <w:rStyle w:val="s14"/>
          <w:rFonts w:ascii="Times New Roman" w:hAnsi="Times New Roman"/>
          <w:b w:val="0"/>
          <w:sz w:val="28"/>
          <w:szCs w:val="28"/>
        </w:rPr>
        <w:t>ediul mai multor proceduri.</w:t>
      </w:r>
    </w:p>
    <w:p w:rsidR="00F005EA" w:rsidRPr="00E70491" w:rsidRDefault="00F005EA" w:rsidP="00F005EA">
      <w:pPr>
        <w:pStyle w:val="Listparagraf"/>
        <w:tabs>
          <w:tab w:val="left" w:pos="709"/>
          <w:tab w:val="left" w:pos="851"/>
        </w:tabs>
        <w:spacing w:after="0" w:line="240" w:lineRule="auto"/>
        <w:ind w:left="0"/>
        <w:jc w:val="both"/>
        <w:rPr>
          <w:rFonts w:ascii="Times New Roman" w:hAnsi="Times New Roman"/>
          <w:bCs/>
          <w:sz w:val="28"/>
          <w:szCs w:val="28"/>
        </w:rPr>
      </w:pPr>
      <w:r w:rsidRPr="00E70491">
        <w:rPr>
          <w:rStyle w:val="s14"/>
          <w:rFonts w:ascii="Times New Roman" w:hAnsi="Times New Roman"/>
          <w:b w:val="0"/>
          <w:sz w:val="28"/>
          <w:szCs w:val="28"/>
        </w:rPr>
        <w:tab/>
      </w:r>
      <w:r w:rsidR="00E229E1" w:rsidRPr="00E70491">
        <w:rPr>
          <w:rStyle w:val="s14"/>
          <w:rFonts w:ascii="Times New Roman" w:hAnsi="Times New Roman"/>
          <w:b w:val="0"/>
          <w:sz w:val="28"/>
          <w:szCs w:val="28"/>
        </w:rPr>
        <w:t>În cazul emisiilor de la sursele fixe de poluare</w:t>
      </w:r>
      <w:r w:rsidR="00335603">
        <w:rPr>
          <w:rStyle w:val="s14"/>
          <w:rFonts w:ascii="Times New Roman" w:hAnsi="Times New Roman"/>
          <w:b w:val="0"/>
          <w:sz w:val="28"/>
          <w:szCs w:val="28"/>
        </w:rPr>
        <w:t>, datele sî</w:t>
      </w:r>
      <w:r w:rsidR="003A1B6F" w:rsidRPr="00E70491">
        <w:rPr>
          <w:rStyle w:val="s14"/>
          <w:rFonts w:ascii="Times New Roman" w:hAnsi="Times New Roman"/>
          <w:b w:val="0"/>
          <w:sz w:val="28"/>
          <w:szCs w:val="28"/>
        </w:rPr>
        <w:t>nt colectate prin inte</w:t>
      </w:r>
      <w:r w:rsidR="00335603">
        <w:rPr>
          <w:rStyle w:val="s14"/>
          <w:rFonts w:ascii="Times New Roman" w:hAnsi="Times New Roman"/>
          <w:b w:val="0"/>
          <w:sz w:val="28"/>
          <w:szCs w:val="28"/>
        </w:rPr>
        <w:t xml:space="preserve">rmediul formei statistice 1-AER </w:t>
      </w:r>
      <w:r w:rsidR="003A1B6F" w:rsidRPr="00E70491">
        <w:rPr>
          <w:rStyle w:val="s14"/>
          <w:rFonts w:ascii="Times New Roman" w:hAnsi="Times New Roman"/>
          <w:b w:val="0"/>
          <w:sz w:val="28"/>
          <w:szCs w:val="28"/>
        </w:rPr>
        <w:t xml:space="preserve">de la agenții economici </w:t>
      </w:r>
      <w:r w:rsidR="003C5082" w:rsidRPr="00E70491">
        <w:rPr>
          <w:rStyle w:val="s14"/>
          <w:rFonts w:ascii="Times New Roman" w:hAnsi="Times New Roman"/>
          <w:b w:val="0"/>
          <w:sz w:val="28"/>
          <w:szCs w:val="28"/>
        </w:rPr>
        <w:t xml:space="preserve">(persoane fizice și juridice) </w:t>
      </w:r>
      <w:r w:rsidR="003A1B6F" w:rsidRPr="00E70491">
        <w:rPr>
          <w:rStyle w:val="s14"/>
          <w:rFonts w:ascii="Times New Roman" w:hAnsi="Times New Roman"/>
          <w:b w:val="0"/>
          <w:sz w:val="28"/>
          <w:szCs w:val="28"/>
        </w:rPr>
        <w:t>cărora le-a</w:t>
      </w:r>
      <w:r w:rsidR="00087198">
        <w:rPr>
          <w:rStyle w:val="s14"/>
          <w:rFonts w:ascii="Times New Roman" w:hAnsi="Times New Roman"/>
          <w:b w:val="0"/>
          <w:sz w:val="28"/>
          <w:szCs w:val="28"/>
        </w:rPr>
        <w:t>u</w:t>
      </w:r>
      <w:r w:rsidR="003A1B6F" w:rsidRPr="00E70491">
        <w:rPr>
          <w:rStyle w:val="s14"/>
          <w:rFonts w:ascii="Times New Roman" w:hAnsi="Times New Roman"/>
          <w:b w:val="0"/>
          <w:sz w:val="28"/>
          <w:szCs w:val="28"/>
        </w:rPr>
        <w:t xml:space="preserve"> fost eliberat</w:t>
      </w:r>
      <w:r w:rsidR="00087198">
        <w:rPr>
          <w:rStyle w:val="s14"/>
          <w:rFonts w:ascii="Times New Roman" w:hAnsi="Times New Roman"/>
          <w:b w:val="0"/>
          <w:sz w:val="28"/>
          <w:szCs w:val="28"/>
        </w:rPr>
        <w:t>e</w:t>
      </w:r>
      <w:r w:rsidR="003A1B6F" w:rsidRPr="00E70491">
        <w:rPr>
          <w:rStyle w:val="s14"/>
          <w:rFonts w:ascii="Times New Roman" w:hAnsi="Times New Roman"/>
          <w:b w:val="0"/>
          <w:sz w:val="28"/>
          <w:szCs w:val="28"/>
        </w:rPr>
        <w:t xml:space="preserve"> </w:t>
      </w:r>
      <w:r w:rsidR="009C7CB8" w:rsidRPr="00E70491">
        <w:rPr>
          <w:rStyle w:val="s14"/>
          <w:rFonts w:ascii="Times New Roman" w:hAnsi="Times New Roman"/>
          <w:b w:val="0"/>
          <w:sz w:val="28"/>
          <w:szCs w:val="28"/>
        </w:rPr>
        <w:t>autorizații de emisii în atmosferă a poluanților.</w:t>
      </w:r>
      <w:r w:rsidR="004C3E9F" w:rsidRPr="00E70491">
        <w:rPr>
          <w:rStyle w:val="s14"/>
          <w:rFonts w:ascii="Times New Roman" w:hAnsi="Times New Roman"/>
          <w:b w:val="0"/>
          <w:sz w:val="28"/>
          <w:szCs w:val="28"/>
        </w:rPr>
        <w:t xml:space="preserve"> </w:t>
      </w:r>
      <w:r w:rsidR="004C3E9F" w:rsidRPr="00E70491">
        <w:rPr>
          <w:rFonts w:ascii="Times New Roman" w:hAnsi="Times New Roman"/>
          <w:sz w:val="28"/>
          <w:szCs w:val="28"/>
        </w:rPr>
        <w:t xml:space="preserve">Potrivit legislației naționale, </w:t>
      </w:r>
      <w:r w:rsidR="004C3E9F" w:rsidRPr="00E70491">
        <w:rPr>
          <w:rFonts w:ascii="Times New Roman" w:eastAsia="Times New Roman" w:hAnsi="Times New Roman"/>
          <w:sz w:val="28"/>
          <w:szCs w:val="28"/>
        </w:rPr>
        <w:t>persoanele fizice şi juridice care desfășoară activități de producție generatoare de emisii poluante în aerul atmosferic</w:t>
      </w:r>
      <w:r w:rsidR="003C5082" w:rsidRPr="00E70491">
        <w:rPr>
          <w:rFonts w:ascii="Times New Roman" w:eastAsia="Times New Roman" w:hAnsi="Times New Roman"/>
          <w:sz w:val="28"/>
          <w:szCs w:val="28"/>
        </w:rPr>
        <w:t xml:space="preserve"> </w:t>
      </w:r>
      <w:r w:rsidR="003C5082" w:rsidRPr="00E70491">
        <w:rPr>
          <w:rFonts w:ascii="Times New Roman" w:hAnsi="Times New Roman"/>
          <w:color w:val="000000"/>
          <w:sz w:val="28"/>
          <w:szCs w:val="28"/>
        </w:rPr>
        <w:t>sînt obligate să solicite și să obțină de la autoritatea emitentă autorizația pentru emisia în atmosferă a poluanților de la surse fixe de poluare.</w:t>
      </w:r>
      <w:r w:rsidR="004C3E9F" w:rsidRPr="00E70491">
        <w:rPr>
          <w:rFonts w:ascii="Times New Roman" w:eastAsia="Times New Roman" w:hAnsi="Times New Roman"/>
          <w:sz w:val="28"/>
          <w:szCs w:val="28"/>
        </w:rPr>
        <w:t xml:space="preserve"> </w:t>
      </w:r>
      <w:r w:rsidR="003C5082" w:rsidRPr="00E70491">
        <w:rPr>
          <w:rFonts w:ascii="Times New Roman" w:eastAsia="Times New Roman" w:hAnsi="Times New Roman"/>
          <w:sz w:val="28"/>
          <w:szCs w:val="28"/>
        </w:rPr>
        <w:t>La fel, aceștia sî</w:t>
      </w:r>
      <w:r w:rsidR="004C3E9F" w:rsidRPr="00E70491">
        <w:rPr>
          <w:rFonts w:ascii="Times New Roman" w:eastAsia="Times New Roman" w:hAnsi="Times New Roman"/>
          <w:sz w:val="28"/>
          <w:szCs w:val="28"/>
        </w:rPr>
        <w:t>nt obliga</w:t>
      </w:r>
      <w:r w:rsidR="003C5082" w:rsidRPr="00E70491">
        <w:rPr>
          <w:rFonts w:ascii="Times New Roman" w:eastAsia="Times New Roman" w:hAnsi="Times New Roman"/>
          <w:sz w:val="28"/>
          <w:szCs w:val="28"/>
        </w:rPr>
        <w:t>ți</w:t>
      </w:r>
      <w:r w:rsidR="004C3E9F" w:rsidRPr="00E70491">
        <w:rPr>
          <w:rFonts w:ascii="Times New Roman" w:eastAsia="Times New Roman" w:hAnsi="Times New Roman"/>
          <w:sz w:val="28"/>
          <w:szCs w:val="28"/>
        </w:rPr>
        <w:t xml:space="preserve"> să creeze rețeaua de automonitorizare şi înregistrare automată a emisiilor de poluanți în aerul atmosferic, precum şi </w:t>
      </w:r>
      <w:r w:rsidR="003C5082" w:rsidRPr="00E70491">
        <w:rPr>
          <w:rFonts w:ascii="Times New Roman" w:eastAsia="Times New Roman" w:hAnsi="Times New Roman"/>
          <w:sz w:val="28"/>
          <w:szCs w:val="28"/>
        </w:rPr>
        <w:t>să</w:t>
      </w:r>
      <w:r w:rsidR="004C3E9F" w:rsidRPr="00E70491">
        <w:rPr>
          <w:rFonts w:ascii="Times New Roman" w:eastAsia="Times New Roman" w:hAnsi="Times New Roman"/>
          <w:sz w:val="28"/>
          <w:szCs w:val="28"/>
        </w:rPr>
        <w:t xml:space="preserve"> folose</w:t>
      </w:r>
      <w:r w:rsidR="003C5082" w:rsidRPr="00E70491">
        <w:rPr>
          <w:rFonts w:ascii="Times New Roman" w:eastAsia="Times New Roman" w:hAnsi="Times New Roman"/>
          <w:sz w:val="28"/>
          <w:szCs w:val="28"/>
        </w:rPr>
        <w:t>ască</w:t>
      </w:r>
      <w:r w:rsidR="004C3E9F" w:rsidRPr="00E70491">
        <w:rPr>
          <w:rFonts w:ascii="Times New Roman" w:eastAsia="Times New Roman" w:hAnsi="Times New Roman"/>
          <w:sz w:val="28"/>
          <w:szCs w:val="28"/>
        </w:rPr>
        <w:t xml:space="preserve"> </w:t>
      </w:r>
      <w:r w:rsidR="003C5082" w:rsidRPr="00E70491">
        <w:rPr>
          <w:rFonts w:ascii="Times New Roman" w:eastAsia="Times New Roman" w:hAnsi="Times New Roman"/>
          <w:sz w:val="28"/>
          <w:szCs w:val="28"/>
        </w:rPr>
        <w:t>o metodologie</w:t>
      </w:r>
      <w:r w:rsidR="004C3E9F" w:rsidRPr="00E70491">
        <w:rPr>
          <w:rFonts w:ascii="Times New Roman" w:eastAsia="Times New Roman" w:hAnsi="Times New Roman"/>
          <w:sz w:val="28"/>
          <w:szCs w:val="28"/>
        </w:rPr>
        <w:t xml:space="preserve"> unitar</w:t>
      </w:r>
      <w:r w:rsidR="003C5082" w:rsidRPr="00E70491">
        <w:rPr>
          <w:rFonts w:ascii="Times New Roman" w:eastAsia="Times New Roman" w:hAnsi="Times New Roman"/>
          <w:sz w:val="28"/>
          <w:szCs w:val="28"/>
        </w:rPr>
        <w:t>ă</w:t>
      </w:r>
      <w:r w:rsidR="004C3E9F" w:rsidRPr="00E70491">
        <w:rPr>
          <w:rFonts w:ascii="Times New Roman" w:eastAsia="Times New Roman" w:hAnsi="Times New Roman"/>
          <w:sz w:val="28"/>
          <w:szCs w:val="28"/>
        </w:rPr>
        <w:t xml:space="preserve"> de c</w:t>
      </w:r>
      <w:r w:rsidR="00335603">
        <w:rPr>
          <w:rFonts w:ascii="Times New Roman" w:eastAsia="Times New Roman" w:hAnsi="Times New Roman"/>
          <w:sz w:val="28"/>
          <w:szCs w:val="28"/>
        </w:rPr>
        <w:t>olectare</w:t>
      </w:r>
      <w:r w:rsidR="004C3E9F" w:rsidRPr="00E70491">
        <w:rPr>
          <w:rFonts w:ascii="Times New Roman" w:eastAsia="Times New Roman" w:hAnsi="Times New Roman"/>
          <w:sz w:val="28"/>
          <w:szCs w:val="28"/>
        </w:rPr>
        <w:t xml:space="preserve"> şi prelucrare primară a datelor</w:t>
      </w:r>
      <w:r w:rsidR="003C5082" w:rsidRPr="00E70491">
        <w:rPr>
          <w:rFonts w:ascii="Times New Roman" w:eastAsia="Times New Roman" w:hAnsi="Times New Roman"/>
          <w:sz w:val="28"/>
          <w:szCs w:val="28"/>
        </w:rPr>
        <w:t>.</w:t>
      </w:r>
      <w:r w:rsidR="006C0CB9" w:rsidRPr="00E70491">
        <w:rPr>
          <w:rFonts w:ascii="Times New Roman" w:hAnsi="Times New Roman"/>
          <w:b/>
          <w:i/>
          <w:sz w:val="28"/>
          <w:szCs w:val="28"/>
        </w:rPr>
        <w:t xml:space="preserve"> </w:t>
      </w:r>
      <w:r w:rsidR="006C0CB9" w:rsidRPr="00E70491">
        <w:rPr>
          <w:rFonts w:ascii="Times New Roman" w:hAnsi="Times New Roman"/>
          <w:sz w:val="28"/>
          <w:szCs w:val="28"/>
        </w:rPr>
        <w:t xml:space="preserve">În lipsa rețelei de automonitorizare și înregistrare automată a emisiilor, nivelul real de poluare a aerului nu este cunoscut, iar </w:t>
      </w:r>
      <w:r w:rsidR="00335603">
        <w:rPr>
          <w:rFonts w:ascii="Times New Roman" w:hAnsi="Times New Roman"/>
          <w:sz w:val="28"/>
          <w:szCs w:val="28"/>
        </w:rPr>
        <w:t xml:space="preserve">agenții economici </w:t>
      </w:r>
      <w:r w:rsidR="006C0CB9" w:rsidRPr="00E70491">
        <w:rPr>
          <w:rFonts w:ascii="Times New Roman" w:hAnsi="Times New Roman"/>
          <w:sz w:val="28"/>
          <w:szCs w:val="28"/>
        </w:rPr>
        <w:t>poluatori sunt avantajați să raporteze date neveridice.</w:t>
      </w:r>
      <w:r w:rsidR="006C0CB9" w:rsidRPr="00E70491">
        <w:rPr>
          <w:rFonts w:ascii="Times New Roman" w:eastAsia="Times New Roman" w:hAnsi="Times New Roman"/>
          <w:sz w:val="28"/>
          <w:szCs w:val="28"/>
        </w:rPr>
        <w:t xml:space="preserve"> O analiză selectivă a rapoartelor 1-AER a arătat că în majoritatea cazurilor se raportează </w:t>
      </w:r>
      <w:r w:rsidR="006C0CB9" w:rsidRPr="00E70491">
        <w:rPr>
          <w:rFonts w:ascii="Times New Roman" w:hAnsi="Times New Roman"/>
          <w:sz w:val="28"/>
          <w:szCs w:val="28"/>
        </w:rPr>
        <w:t>volume a</w:t>
      </w:r>
      <w:r w:rsidR="00CD4789">
        <w:rPr>
          <w:rFonts w:ascii="Times New Roman" w:hAnsi="Times New Roman"/>
          <w:sz w:val="28"/>
          <w:szCs w:val="28"/>
        </w:rPr>
        <w:t>le</w:t>
      </w:r>
      <w:r w:rsidR="006C0CB9" w:rsidRPr="00E70491">
        <w:rPr>
          <w:rFonts w:ascii="Times New Roman" w:hAnsi="Times New Roman"/>
          <w:sz w:val="28"/>
          <w:szCs w:val="28"/>
        </w:rPr>
        <w:t xml:space="preserve"> noxelor emise în aer de la sursele fixe în aceiași valoare cu</w:t>
      </w:r>
      <w:r w:rsidR="006C0CB9" w:rsidRPr="00E70491">
        <w:rPr>
          <w:rFonts w:ascii="Times New Roman" w:eastAsia="Times New Roman" w:hAnsi="Times New Roman"/>
          <w:sz w:val="28"/>
          <w:szCs w:val="28"/>
        </w:rPr>
        <w:t xml:space="preserve"> </w:t>
      </w:r>
      <w:r w:rsidR="00CD4789">
        <w:rPr>
          <w:rFonts w:ascii="Times New Roman" w:eastAsia="Times New Roman" w:hAnsi="Times New Roman"/>
          <w:sz w:val="28"/>
          <w:szCs w:val="28"/>
        </w:rPr>
        <w:t xml:space="preserve"> </w:t>
      </w:r>
      <w:r w:rsidR="006C0CB9" w:rsidRPr="00E70491">
        <w:rPr>
          <w:rFonts w:ascii="Times New Roman" w:eastAsia="Times New Roman" w:hAnsi="Times New Roman"/>
          <w:sz w:val="28"/>
          <w:szCs w:val="28"/>
        </w:rPr>
        <w:t>normativele autorizate, ceea ce creează suspiciuni cu privire la raportarea nivelului real al emisiilor.</w:t>
      </w:r>
      <w:r w:rsidR="008F693F" w:rsidRPr="00E70491">
        <w:rPr>
          <w:rFonts w:ascii="Times New Roman" w:eastAsia="Times New Roman" w:hAnsi="Times New Roman"/>
          <w:sz w:val="28"/>
          <w:szCs w:val="28"/>
        </w:rPr>
        <w:t xml:space="preserve"> </w:t>
      </w:r>
      <w:r w:rsidR="00136349" w:rsidRPr="00E70491">
        <w:rPr>
          <w:rFonts w:ascii="Times New Roman" w:eastAsia="Times New Roman" w:hAnsi="Times New Roman"/>
          <w:sz w:val="28"/>
          <w:szCs w:val="28"/>
        </w:rPr>
        <w:t>Î</w:t>
      </w:r>
      <w:r w:rsidR="008F693F" w:rsidRPr="00E70491">
        <w:rPr>
          <w:rFonts w:ascii="Times New Roman" w:eastAsia="Times New Roman" w:hAnsi="Times New Roman"/>
          <w:sz w:val="28"/>
          <w:szCs w:val="28"/>
        </w:rPr>
        <w:t xml:space="preserve">n condițiile în care Inspectoratul </w:t>
      </w:r>
      <w:r w:rsidR="00335603">
        <w:rPr>
          <w:rFonts w:ascii="Times New Roman" w:eastAsia="Times New Roman" w:hAnsi="Times New Roman"/>
          <w:sz w:val="28"/>
          <w:szCs w:val="28"/>
        </w:rPr>
        <w:t>Ecologic de Stat</w:t>
      </w:r>
      <w:r w:rsidR="00136349" w:rsidRPr="00E70491">
        <w:rPr>
          <w:rFonts w:ascii="Times New Roman" w:eastAsia="Times New Roman" w:hAnsi="Times New Roman"/>
          <w:sz w:val="28"/>
          <w:szCs w:val="28"/>
        </w:rPr>
        <w:t xml:space="preserve"> nu deține instrumente de monitorizare sistematică a nivelului de emisii zilnice, iar rețeaua de automonitorizare și înregistrare automată a emisiilor lipse</w:t>
      </w:r>
      <w:r w:rsidR="008F693F" w:rsidRPr="00E70491">
        <w:rPr>
          <w:rFonts w:ascii="Times New Roman" w:eastAsia="Times New Roman" w:hAnsi="Times New Roman"/>
          <w:sz w:val="28"/>
          <w:szCs w:val="28"/>
        </w:rPr>
        <w:t>ște, poluatorii</w:t>
      </w:r>
      <w:r w:rsidR="00136349" w:rsidRPr="00E70491">
        <w:rPr>
          <w:rFonts w:ascii="Times New Roman" w:eastAsia="Times New Roman" w:hAnsi="Times New Roman"/>
          <w:sz w:val="28"/>
          <w:szCs w:val="28"/>
        </w:rPr>
        <w:t xml:space="preserve"> sunt avantajați să raporteze emisii potrivit nivelului maxim autorizat, dar nu cele reale. </w:t>
      </w:r>
      <w:r w:rsidR="00640B74" w:rsidRPr="00E70491">
        <w:rPr>
          <w:rFonts w:ascii="Times New Roman" w:eastAsia="Times New Roman" w:hAnsi="Times New Roman"/>
          <w:sz w:val="28"/>
          <w:szCs w:val="28"/>
        </w:rPr>
        <w:t xml:space="preserve">La fel, nu toți poluatorii reali sunt luați la evidența </w:t>
      </w:r>
      <w:r w:rsidR="00335603" w:rsidRPr="00E70491">
        <w:rPr>
          <w:rFonts w:ascii="Times New Roman" w:eastAsia="Times New Roman" w:hAnsi="Times New Roman"/>
          <w:sz w:val="28"/>
          <w:szCs w:val="28"/>
        </w:rPr>
        <w:t>Inspectoratul</w:t>
      </w:r>
      <w:r w:rsidR="00335603">
        <w:rPr>
          <w:rFonts w:ascii="Times New Roman" w:eastAsia="Times New Roman" w:hAnsi="Times New Roman"/>
          <w:sz w:val="28"/>
          <w:szCs w:val="28"/>
        </w:rPr>
        <w:t>ui</w:t>
      </w:r>
      <w:r w:rsidR="00335603" w:rsidRPr="00E70491">
        <w:rPr>
          <w:rFonts w:ascii="Times New Roman" w:eastAsia="Times New Roman" w:hAnsi="Times New Roman"/>
          <w:sz w:val="28"/>
          <w:szCs w:val="28"/>
        </w:rPr>
        <w:t xml:space="preserve"> </w:t>
      </w:r>
      <w:r w:rsidR="00335603">
        <w:rPr>
          <w:rFonts w:ascii="Times New Roman" w:eastAsia="Times New Roman" w:hAnsi="Times New Roman"/>
          <w:sz w:val="28"/>
          <w:szCs w:val="28"/>
        </w:rPr>
        <w:t>Ecologic de Stat</w:t>
      </w:r>
      <w:r w:rsidR="00640B74" w:rsidRPr="00E70491">
        <w:rPr>
          <w:rFonts w:ascii="Times New Roman" w:eastAsia="Times New Roman" w:hAnsi="Times New Roman"/>
          <w:sz w:val="28"/>
          <w:szCs w:val="28"/>
        </w:rPr>
        <w:t>, respectiv datele acumulate de la poluatori nu sînt complete, iar informația publicată privind volumele emisiilor de la sursele fixe nu reflect</w:t>
      </w:r>
      <w:r w:rsidR="00335603">
        <w:rPr>
          <w:rFonts w:ascii="Times New Roman" w:eastAsia="Times New Roman" w:hAnsi="Times New Roman"/>
          <w:sz w:val="28"/>
          <w:szCs w:val="28"/>
        </w:rPr>
        <w:t>ă</w:t>
      </w:r>
      <w:r w:rsidR="00640B74" w:rsidRPr="00E70491">
        <w:rPr>
          <w:rFonts w:ascii="Times New Roman" w:eastAsia="Times New Roman" w:hAnsi="Times New Roman"/>
          <w:sz w:val="28"/>
          <w:szCs w:val="28"/>
        </w:rPr>
        <w:t xml:space="preserve"> valorile reale pe </w:t>
      </w:r>
      <w:r w:rsidR="00640B74" w:rsidRPr="00E70491">
        <w:rPr>
          <w:rFonts w:ascii="Times New Roman" w:eastAsia="Times New Roman" w:hAnsi="Times New Roman"/>
          <w:sz w:val="28"/>
          <w:szCs w:val="28"/>
        </w:rPr>
        <w:lastRenderedPageBreak/>
        <w:t xml:space="preserve">țară. </w:t>
      </w:r>
      <w:r w:rsidR="00136349" w:rsidRPr="00E70491">
        <w:rPr>
          <w:rFonts w:ascii="Times New Roman" w:eastAsia="Times New Roman" w:hAnsi="Times New Roman"/>
          <w:sz w:val="28"/>
          <w:szCs w:val="28"/>
        </w:rPr>
        <w:t xml:space="preserve">În consecință, </w:t>
      </w:r>
      <w:r w:rsidR="008F693F" w:rsidRPr="00E70491">
        <w:rPr>
          <w:rFonts w:ascii="Times New Roman" w:eastAsia="Times New Roman" w:hAnsi="Times New Roman"/>
          <w:sz w:val="28"/>
          <w:szCs w:val="28"/>
        </w:rPr>
        <w:t>nu poate fi garantată veridicitatea deplină</w:t>
      </w:r>
      <w:r w:rsidR="00136349" w:rsidRPr="00E70491">
        <w:rPr>
          <w:rFonts w:ascii="Times New Roman" w:eastAsia="Times New Roman" w:hAnsi="Times New Roman"/>
          <w:sz w:val="28"/>
          <w:szCs w:val="28"/>
        </w:rPr>
        <w:t xml:space="preserve"> </w:t>
      </w:r>
      <w:r w:rsidR="008F693F" w:rsidRPr="00E70491">
        <w:rPr>
          <w:rFonts w:ascii="Times New Roman" w:eastAsia="Times New Roman" w:hAnsi="Times New Roman"/>
          <w:sz w:val="28"/>
          <w:szCs w:val="28"/>
        </w:rPr>
        <w:t xml:space="preserve">a </w:t>
      </w:r>
      <w:r w:rsidR="00136349" w:rsidRPr="00E70491">
        <w:rPr>
          <w:rFonts w:ascii="Times New Roman" w:eastAsia="Times New Roman" w:hAnsi="Times New Roman"/>
          <w:sz w:val="28"/>
          <w:szCs w:val="28"/>
        </w:rPr>
        <w:t>informațiil</w:t>
      </w:r>
      <w:r w:rsidR="008F693F" w:rsidRPr="00E70491">
        <w:rPr>
          <w:rFonts w:ascii="Times New Roman" w:eastAsia="Times New Roman" w:hAnsi="Times New Roman"/>
          <w:sz w:val="28"/>
          <w:szCs w:val="28"/>
        </w:rPr>
        <w:t>or</w:t>
      </w:r>
      <w:r w:rsidR="00136349" w:rsidRPr="00E70491">
        <w:rPr>
          <w:rFonts w:ascii="Times New Roman" w:eastAsia="Times New Roman" w:hAnsi="Times New Roman"/>
          <w:sz w:val="28"/>
          <w:szCs w:val="28"/>
        </w:rPr>
        <w:t xml:space="preserve"> </w:t>
      </w:r>
      <w:r w:rsidR="00640B74" w:rsidRPr="00E70491">
        <w:rPr>
          <w:rFonts w:ascii="Times New Roman" w:eastAsia="Times New Roman" w:hAnsi="Times New Roman"/>
          <w:sz w:val="28"/>
          <w:szCs w:val="28"/>
        </w:rPr>
        <w:t>privind nivelul de poluare a aerului la nivel național</w:t>
      </w:r>
      <w:r w:rsidRPr="00E70491">
        <w:rPr>
          <w:rFonts w:ascii="Times New Roman" w:eastAsia="Times New Roman" w:hAnsi="Times New Roman"/>
          <w:sz w:val="28"/>
          <w:szCs w:val="28"/>
        </w:rPr>
        <w:t>.</w:t>
      </w:r>
    </w:p>
    <w:p w:rsidR="00F005EA" w:rsidRPr="00E70491" w:rsidRDefault="00F005EA" w:rsidP="00F005EA">
      <w:pPr>
        <w:pStyle w:val="Listparagraf"/>
        <w:tabs>
          <w:tab w:val="left" w:pos="709"/>
          <w:tab w:val="left" w:pos="851"/>
        </w:tabs>
        <w:spacing w:after="0" w:line="240" w:lineRule="auto"/>
        <w:ind w:left="0"/>
        <w:jc w:val="both"/>
        <w:rPr>
          <w:rFonts w:ascii="Times New Roman" w:eastAsia="Times New Roman" w:hAnsi="Times New Roman"/>
          <w:sz w:val="28"/>
          <w:szCs w:val="28"/>
        </w:rPr>
      </w:pPr>
      <w:r w:rsidRPr="00E70491">
        <w:rPr>
          <w:rFonts w:ascii="Times New Roman" w:hAnsi="Times New Roman"/>
          <w:bCs/>
          <w:sz w:val="28"/>
          <w:szCs w:val="28"/>
        </w:rPr>
        <w:tab/>
      </w:r>
      <w:r w:rsidR="000450F2" w:rsidRPr="00E70491">
        <w:rPr>
          <w:rFonts w:ascii="Times New Roman" w:eastAsia="Times New Roman" w:hAnsi="Times New Roman"/>
          <w:sz w:val="28"/>
          <w:szCs w:val="28"/>
        </w:rPr>
        <w:t xml:space="preserve">Calcularea </w:t>
      </w:r>
      <w:r w:rsidR="00640B74" w:rsidRPr="00E70491">
        <w:rPr>
          <w:rFonts w:ascii="Times New Roman" w:eastAsia="Times New Roman" w:hAnsi="Times New Roman"/>
          <w:sz w:val="28"/>
          <w:szCs w:val="28"/>
        </w:rPr>
        <w:t>emisiilor de la sursele mobile de poluare a aerului</w:t>
      </w:r>
      <w:r w:rsidR="000450F2" w:rsidRPr="00E70491">
        <w:rPr>
          <w:rFonts w:ascii="Times New Roman" w:eastAsia="Times New Roman" w:hAnsi="Times New Roman"/>
          <w:sz w:val="28"/>
          <w:szCs w:val="28"/>
        </w:rPr>
        <w:t xml:space="preserve"> se face în baza rapoartelor prezentate de către agenții economici care comercializează carburanți. </w:t>
      </w:r>
      <w:r w:rsidR="00497C3D" w:rsidRPr="00E70491">
        <w:rPr>
          <w:rFonts w:ascii="Times New Roman" w:eastAsia="Times New Roman" w:hAnsi="Times New Roman"/>
          <w:sz w:val="28"/>
          <w:szCs w:val="28"/>
        </w:rPr>
        <w:t>Ș</w:t>
      </w:r>
      <w:r w:rsidR="000450F2" w:rsidRPr="00E70491">
        <w:rPr>
          <w:rFonts w:ascii="Times New Roman" w:eastAsia="Times New Roman" w:hAnsi="Times New Roman"/>
          <w:sz w:val="28"/>
          <w:szCs w:val="28"/>
        </w:rPr>
        <w:t>i</w:t>
      </w:r>
      <w:r w:rsidR="00497C3D" w:rsidRPr="00E70491">
        <w:rPr>
          <w:rFonts w:ascii="Times New Roman" w:eastAsia="Times New Roman" w:hAnsi="Times New Roman"/>
          <w:sz w:val="28"/>
          <w:szCs w:val="28"/>
        </w:rPr>
        <w:t xml:space="preserve"> în acest caz </w:t>
      </w:r>
      <w:r w:rsidR="00A85D7C" w:rsidRPr="00E70491">
        <w:rPr>
          <w:rFonts w:ascii="Times New Roman" w:eastAsia="Times New Roman" w:hAnsi="Times New Roman"/>
          <w:sz w:val="28"/>
          <w:szCs w:val="28"/>
        </w:rPr>
        <w:t xml:space="preserve">Inspectoratul </w:t>
      </w:r>
      <w:r w:rsidR="00A85D7C">
        <w:rPr>
          <w:rFonts w:ascii="Times New Roman" w:eastAsia="Times New Roman" w:hAnsi="Times New Roman"/>
          <w:sz w:val="28"/>
          <w:szCs w:val="28"/>
        </w:rPr>
        <w:t>Ecologic de Stat</w:t>
      </w:r>
      <w:r w:rsidR="00A85D7C" w:rsidRPr="00E70491">
        <w:rPr>
          <w:rFonts w:ascii="Times New Roman" w:eastAsia="Times New Roman" w:hAnsi="Times New Roman"/>
          <w:sz w:val="28"/>
          <w:szCs w:val="28"/>
        </w:rPr>
        <w:t xml:space="preserve"> </w:t>
      </w:r>
      <w:r w:rsidR="000450F2" w:rsidRPr="00E70491">
        <w:rPr>
          <w:rFonts w:ascii="Times New Roman" w:eastAsia="Times New Roman" w:hAnsi="Times New Roman"/>
          <w:sz w:val="28"/>
          <w:szCs w:val="28"/>
        </w:rPr>
        <w:t xml:space="preserve">nu </w:t>
      </w:r>
      <w:r w:rsidR="00497C3D" w:rsidRPr="00E70491">
        <w:rPr>
          <w:rFonts w:ascii="Times New Roman" w:eastAsia="Times New Roman" w:hAnsi="Times New Roman"/>
          <w:sz w:val="28"/>
          <w:szCs w:val="28"/>
        </w:rPr>
        <w:t xml:space="preserve">poate </w:t>
      </w:r>
      <w:r w:rsidR="000450F2" w:rsidRPr="00E70491">
        <w:rPr>
          <w:rFonts w:ascii="Times New Roman" w:eastAsia="Times New Roman" w:hAnsi="Times New Roman"/>
          <w:sz w:val="28"/>
          <w:szCs w:val="28"/>
        </w:rPr>
        <w:t>verifica</w:t>
      </w:r>
      <w:r w:rsidR="00497C3D" w:rsidRPr="00E70491">
        <w:rPr>
          <w:rFonts w:ascii="Times New Roman" w:eastAsia="Times New Roman" w:hAnsi="Times New Roman"/>
          <w:sz w:val="28"/>
          <w:szCs w:val="28"/>
        </w:rPr>
        <w:t xml:space="preserve"> datele prezentate,</w:t>
      </w:r>
      <w:r w:rsidR="000450F2" w:rsidRPr="00E70491">
        <w:rPr>
          <w:rFonts w:ascii="Times New Roman" w:eastAsia="Times New Roman" w:hAnsi="Times New Roman"/>
          <w:sz w:val="28"/>
          <w:szCs w:val="28"/>
        </w:rPr>
        <w:t xml:space="preserve"> ceea ce afectează veridicitatea lor și respectiv nu reflectă situația reală pe țară</w:t>
      </w:r>
      <w:r w:rsidR="00497C3D" w:rsidRPr="00E70491">
        <w:rPr>
          <w:rFonts w:ascii="Times New Roman" w:eastAsia="Times New Roman" w:hAnsi="Times New Roman"/>
          <w:sz w:val="28"/>
          <w:szCs w:val="28"/>
        </w:rPr>
        <w:t xml:space="preserve">. </w:t>
      </w:r>
      <w:r w:rsidR="00A85D7C">
        <w:rPr>
          <w:rFonts w:ascii="Times New Roman" w:eastAsia="Times New Roman" w:hAnsi="Times New Roman"/>
          <w:sz w:val="28"/>
          <w:szCs w:val="28"/>
        </w:rPr>
        <w:t xml:space="preserve"> </w:t>
      </w:r>
    </w:p>
    <w:p w:rsidR="00E63DC5" w:rsidRPr="00E70491" w:rsidRDefault="00F005EA" w:rsidP="00F005EA">
      <w:pPr>
        <w:pStyle w:val="Listparagraf"/>
        <w:tabs>
          <w:tab w:val="left" w:pos="709"/>
          <w:tab w:val="left" w:pos="851"/>
        </w:tabs>
        <w:spacing w:after="0" w:line="240" w:lineRule="auto"/>
        <w:ind w:left="0"/>
        <w:jc w:val="both"/>
        <w:rPr>
          <w:rFonts w:ascii="Times New Roman" w:hAnsi="Times New Roman"/>
          <w:sz w:val="28"/>
          <w:szCs w:val="28"/>
        </w:rPr>
      </w:pPr>
      <w:r w:rsidRPr="00E70491">
        <w:rPr>
          <w:rFonts w:ascii="Times New Roman" w:eastAsia="Times New Roman" w:hAnsi="Times New Roman"/>
          <w:sz w:val="28"/>
          <w:szCs w:val="28"/>
        </w:rPr>
        <w:tab/>
      </w:r>
      <w:r w:rsidR="00B64DA9" w:rsidRPr="00E70491">
        <w:rPr>
          <w:rFonts w:ascii="Times New Roman" w:eastAsia="Times New Roman" w:hAnsi="Times New Roman"/>
          <w:sz w:val="28"/>
          <w:szCs w:val="28"/>
        </w:rPr>
        <w:t>Cu referire la nivelul de poluare a aerului pe țară, în l</w:t>
      </w:r>
      <w:r w:rsidR="00136349" w:rsidRPr="00E70491">
        <w:rPr>
          <w:rFonts w:ascii="Times New Roman" w:hAnsi="Times New Roman"/>
          <w:sz w:val="28"/>
          <w:szCs w:val="28"/>
        </w:rPr>
        <w:t>ipsa unei rețele de monitorizare performante</w:t>
      </w:r>
      <w:r w:rsidR="00F40E02" w:rsidRPr="00E70491">
        <w:rPr>
          <w:rFonts w:ascii="Times New Roman" w:hAnsi="Times New Roman"/>
          <w:sz w:val="28"/>
          <w:szCs w:val="28"/>
        </w:rPr>
        <w:t xml:space="preserve">, </w:t>
      </w:r>
      <w:r w:rsidRPr="00E70491">
        <w:rPr>
          <w:rFonts w:ascii="Times New Roman" w:hAnsi="Times New Roman"/>
          <w:sz w:val="28"/>
          <w:szCs w:val="28"/>
        </w:rPr>
        <w:t xml:space="preserve">Republica Moldova nu deține </w:t>
      </w:r>
      <w:r w:rsidR="00233008" w:rsidRPr="00E70491">
        <w:rPr>
          <w:rFonts w:ascii="Times New Roman" w:hAnsi="Times New Roman"/>
          <w:sz w:val="28"/>
          <w:szCs w:val="28"/>
        </w:rPr>
        <w:t xml:space="preserve">suficiente </w:t>
      </w:r>
      <w:r w:rsidRPr="00E70491">
        <w:rPr>
          <w:rFonts w:ascii="Times New Roman" w:hAnsi="Times New Roman"/>
          <w:sz w:val="28"/>
          <w:szCs w:val="28"/>
        </w:rPr>
        <w:t>date pentru a</w:t>
      </w:r>
      <w:r w:rsidR="00CD4789">
        <w:rPr>
          <w:rFonts w:ascii="Times New Roman" w:hAnsi="Times New Roman"/>
          <w:sz w:val="28"/>
          <w:szCs w:val="28"/>
        </w:rPr>
        <w:t>-</w:t>
      </w:r>
      <w:r w:rsidR="00233008" w:rsidRPr="00E70491">
        <w:rPr>
          <w:rFonts w:ascii="Times New Roman" w:hAnsi="Times New Roman"/>
          <w:sz w:val="28"/>
          <w:szCs w:val="28"/>
        </w:rPr>
        <w:t>l</w:t>
      </w:r>
      <w:r w:rsidRPr="00E70491">
        <w:rPr>
          <w:rFonts w:ascii="Times New Roman" w:hAnsi="Times New Roman"/>
          <w:sz w:val="28"/>
          <w:szCs w:val="28"/>
        </w:rPr>
        <w:t xml:space="preserve"> calcula</w:t>
      </w:r>
      <w:r w:rsidR="00233008" w:rsidRPr="00E70491">
        <w:rPr>
          <w:rFonts w:ascii="Times New Roman" w:hAnsi="Times New Roman"/>
          <w:sz w:val="28"/>
          <w:szCs w:val="28"/>
        </w:rPr>
        <w:t xml:space="preserve">. </w:t>
      </w:r>
      <w:r w:rsidR="00DD4B5C" w:rsidRPr="00E70491">
        <w:rPr>
          <w:rFonts w:ascii="Times New Roman" w:hAnsi="Times New Roman"/>
          <w:sz w:val="28"/>
          <w:szCs w:val="28"/>
        </w:rPr>
        <w:t>În acest fel</w:t>
      </w:r>
      <w:r w:rsidR="00E63DC5" w:rsidRPr="00E70491">
        <w:rPr>
          <w:rFonts w:ascii="Times New Roman" w:hAnsi="Times New Roman"/>
          <w:sz w:val="28"/>
          <w:szCs w:val="28"/>
        </w:rPr>
        <w:t>,</w:t>
      </w:r>
      <w:r w:rsidR="00DD4B5C" w:rsidRPr="00E70491">
        <w:rPr>
          <w:rFonts w:ascii="Times New Roman" w:hAnsi="Times New Roman"/>
          <w:sz w:val="28"/>
          <w:szCs w:val="28"/>
        </w:rPr>
        <w:t xml:space="preserve"> populația țării nu are acces la informație veridică privind calitatea aerului. Mai mult, informația obținută de la stațiile de monitoring (3 măsurări pe zi) este </w:t>
      </w:r>
      <w:r w:rsidR="00181CDF">
        <w:rPr>
          <w:rFonts w:ascii="Times New Roman" w:hAnsi="Times New Roman"/>
          <w:sz w:val="28"/>
          <w:szCs w:val="28"/>
        </w:rPr>
        <w:t>prelu</w:t>
      </w:r>
      <w:r w:rsidR="00DD4B5C" w:rsidRPr="00E70491">
        <w:rPr>
          <w:rFonts w:ascii="Times New Roman" w:hAnsi="Times New Roman"/>
          <w:sz w:val="28"/>
          <w:szCs w:val="28"/>
        </w:rPr>
        <w:t>crată și prezentată doar a doua zi. Astfel, orice informație  privind depășirile concentrațiilor admisibile de poluanți în atmosferă, este pusă la dispo</w:t>
      </w:r>
      <w:r w:rsidR="00071163" w:rsidRPr="00E70491">
        <w:rPr>
          <w:rFonts w:ascii="Times New Roman" w:hAnsi="Times New Roman"/>
          <w:sz w:val="28"/>
          <w:szCs w:val="28"/>
        </w:rPr>
        <w:t>ziția publicului doar a doua zi, iar măsurările nu acoperă toată țara.</w:t>
      </w:r>
    </w:p>
    <w:p w:rsidR="00136349" w:rsidRPr="00E70491" w:rsidRDefault="00E63DC5" w:rsidP="00071163">
      <w:pPr>
        <w:pStyle w:val="Listparagraf"/>
        <w:tabs>
          <w:tab w:val="left" w:pos="709"/>
          <w:tab w:val="left" w:pos="851"/>
        </w:tabs>
        <w:spacing w:after="0" w:line="240" w:lineRule="auto"/>
        <w:ind w:left="0"/>
        <w:jc w:val="both"/>
        <w:rPr>
          <w:rFonts w:ascii="Times New Roman" w:hAnsi="Times New Roman"/>
          <w:sz w:val="28"/>
          <w:szCs w:val="28"/>
        </w:rPr>
      </w:pPr>
      <w:r w:rsidRPr="00E70491">
        <w:rPr>
          <w:rFonts w:ascii="Times New Roman" w:hAnsi="Times New Roman"/>
          <w:sz w:val="28"/>
          <w:szCs w:val="28"/>
        </w:rPr>
        <w:tab/>
        <w:t>Din cauza rețelei de monitoring învechite, Republica Moldova nu-și poate onora angajamentele</w:t>
      </w:r>
      <w:r w:rsidR="00071163" w:rsidRPr="00E70491">
        <w:rPr>
          <w:rFonts w:ascii="Times New Roman" w:hAnsi="Times New Roman"/>
          <w:sz w:val="28"/>
          <w:szCs w:val="28"/>
        </w:rPr>
        <w:t xml:space="preserve"> </w:t>
      </w:r>
      <w:r w:rsidRPr="00E70491">
        <w:rPr>
          <w:rFonts w:ascii="Times New Roman" w:hAnsi="Times New Roman"/>
          <w:sz w:val="28"/>
          <w:szCs w:val="28"/>
        </w:rPr>
        <w:t>în calitate de țară semnatară a Convenției</w:t>
      </w:r>
      <w:r w:rsidRPr="00E70491">
        <w:rPr>
          <w:rFonts w:ascii="Times New Roman" w:hAnsi="Times New Roman"/>
          <w:b/>
          <w:bCs/>
          <w:i/>
          <w:sz w:val="28"/>
          <w:szCs w:val="28"/>
        </w:rPr>
        <w:t xml:space="preserve"> </w:t>
      </w:r>
      <w:r w:rsidRPr="00E70491">
        <w:rPr>
          <w:rFonts w:ascii="Times New Roman" w:hAnsi="Times New Roman"/>
          <w:sz w:val="28"/>
          <w:szCs w:val="28"/>
        </w:rPr>
        <w:t>asupra poluării atmosferice transfrontaliere pe distanțe lungi</w:t>
      </w:r>
      <w:r w:rsidRPr="00E70491">
        <w:rPr>
          <w:rFonts w:ascii="Times New Roman" w:eastAsia="Times New Roman" w:hAnsi="Times New Roman"/>
          <w:bCs/>
          <w:sz w:val="28"/>
          <w:szCs w:val="28"/>
        </w:rPr>
        <w:t>, la care</w:t>
      </w:r>
      <w:r w:rsidRPr="00E70491">
        <w:rPr>
          <w:rFonts w:ascii="Times New Roman" w:eastAsia="Times New Roman" w:hAnsi="Times New Roman"/>
          <w:sz w:val="28"/>
          <w:szCs w:val="28"/>
        </w:rPr>
        <w:t xml:space="preserve"> a </w:t>
      </w:r>
      <w:r w:rsidRPr="00E70491">
        <w:rPr>
          <w:rFonts w:ascii="Times New Roman" w:eastAsia="Times New Roman" w:hAnsi="Times New Roman"/>
          <w:iCs/>
          <w:sz w:val="28"/>
          <w:szCs w:val="28"/>
        </w:rPr>
        <w:t>aderat prin Hotărîrea Parlamentulu</w:t>
      </w:r>
      <w:r w:rsidR="00181CDF">
        <w:rPr>
          <w:rFonts w:ascii="Times New Roman" w:eastAsia="Times New Roman" w:hAnsi="Times New Roman"/>
          <w:iCs/>
          <w:sz w:val="28"/>
          <w:szCs w:val="28"/>
        </w:rPr>
        <w:t>i</w:t>
      </w:r>
      <w:r w:rsidRPr="00E70491">
        <w:rPr>
          <w:rFonts w:ascii="Times New Roman" w:eastAsia="Times New Roman" w:hAnsi="Times New Roman"/>
          <w:iCs/>
          <w:sz w:val="28"/>
          <w:szCs w:val="28"/>
        </w:rPr>
        <w:t xml:space="preserve"> nr.399-XIII din 16.03.1995. </w:t>
      </w:r>
      <w:r w:rsidR="00136349" w:rsidRPr="00E70491">
        <w:rPr>
          <w:rFonts w:ascii="Times New Roman" w:hAnsi="Times New Roman"/>
          <w:sz w:val="28"/>
          <w:szCs w:val="28"/>
        </w:rPr>
        <w:t>În conformi</w:t>
      </w:r>
      <w:r w:rsidR="00A85D7C">
        <w:rPr>
          <w:rFonts w:ascii="Times New Roman" w:hAnsi="Times New Roman"/>
          <w:sz w:val="28"/>
          <w:szCs w:val="28"/>
        </w:rPr>
        <w:t>tate cu prevederile Convenției menționate</w:t>
      </w:r>
      <w:r w:rsidR="00136349" w:rsidRPr="00E70491">
        <w:rPr>
          <w:rFonts w:ascii="Times New Roman" w:hAnsi="Times New Roman"/>
          <w:sz w:val="28"/>
          <w:szCs w:val="28"/>
        </w:rPr>
        <w:t>, Republica Moldova are obligațiuni de raportare anuală față de secretariatul Convenți</w:t>
      </w:r>
      <w:r w:rsidR="00071163" w:rsidRPr="00E70491">
        <w:rPr>
          <w:rFonts w:ascii="Times New Roman" w:hAnsi="Times New Roman"/>
          <w:sz w:val="28"/>
          <w:szCs w:val="28"/>
        </w:rPr>
        <w:t xml:space="preserve">ei a emisiilor naționale totale, </w:t>
      </w:r>
      <w:r w:rsidR="00136349" w:rsidRPr="00E70491">
        <w:rPr>
          <w:rFonts w:ascii="Times New Roman" w:hAnsi="Times New Roman"/>
          <w:sz w:val="28"/>
          <w:szCs w:val="28"/>
        </w:rPr>
        <w:t>a inventarului informativ al emisiilor</w:t>
      </w:r>
      <w:r w:rsidR="00071163" w:rsidRPr="00E70491">
        <w:rPr>
          <w:rFonts w:ascii="Times New Roman" w:hAnsi="Times New Roman"/>
          <w:sz w:val="28"/>
          <w:szCs w:val="28"/>
        </w:rPr>
        <w:t xml:space="preserve"> </w:t>
      </w:r>
      <w:r w:rsidR="00136349" w:rsidRPr="00E70491">
        <w:rPr>
          <w:rFonts w:ascii="Times New Roman" w:hAnsi="Times New Roman"/>
          <w:sz w:val="28"/>
          <w:szCs w:val="28"/>
        </w:rPr>
        <w:t>și</w:t>
      </w:r>
      <w:r w:rsidR="00071163" w:rsidRPr="00E70491">
        <w:rPr>
          <w:rFonts w:ascii="Times New Roman" w:hAnsi="Times New Roman"/>
          <w:sz w:val="28"/>
          <w:szCs w:val="28"/>
        </w:rPr>
        <w:t xml:space="preserve"> a datelor cartate</w:t>
      </w:r>
      <w:r w:rsidR="00136349" w:rsidRPr="00E70491">
        <w:rPr>
          <w:rFonts w:ascii="Times New Roman" w:hAnsi="Times New Roman"/>
          <w:sz w:val="28"/>
          <w:szCs w:val="28"/>
        </w:rPr>
        <w:t>.</w:t>
      </w:r>
      <w:r w:rsidR="00071163" w:rsidRPr="00E70491">
        <w:rPr>
          <w:rFonts w:ascii="Times New Roman" w:hAnsi="Times New Roman"/>
          <w:sz w:val="28"/>
          <w:szCs w:val="28"/>
        </w:rPr>
        <w:t xml:space="preserve"> Deși raportarea cartată urma s</w:t>
      </w:r>
      <w:r w:rsidR="00A85D7C">
        <w:rPr>
          <w:rFonts w:ascii="Times New Roman" w:hAnsi="Times New Roman"/>
          <w:sz w:val="28"/>
          <w:szCs w:val="28"/>
        </w:rPr>
        <w:t>ă fie făcută începînd cu 2005 (o</w:t>
      </w:r>
      <w:r w:rsidR="00071163" w:rsidRPr="00E70491">
        <w:rPr>
          <w:rFonts w:ascii="Times New Roman" w:hAnsi="Times New Roman"/>
          <w:sz w:val="28"/>
          <w:szCs w:val="28"/>
        </w:rPr>
        <w:t xml:space="preserve"> dată la 5 ani</w:t>
      </w:r>
      <w:r w:rsidR="007B6BC7" w:rsidRPr="00E70491">
        <w:rPr>
          <w:rFonts w:ascii="Times New Roman" w:hAnsi="Times New Roman"/>
          <w:sz w:val="28"/>
          <w:szCs w:val="28"/>
        </w:rPr>
        <w:t xml:space="preserve">, iar din 2017 </w:t>
      </w:r>
      <w:r w:rsidR="00FD6AE4" w:rsidRPr="00E70491">
        <w:rPr>
          <w:rFonts w:ascii="Times New Roman" w:hAnsi="Times New Roman"/>
          <w:sz w:val="28"/>
          <w:szCs w:val="28"/>
        </w:rPr>
        <w:t xml:space="preserve">– </w:t>
      </w:r>
      <w:r w:rsidR="00A85D7C">
        <w:rPr>
          <w:rFonts w:ascii="Times New Roman" w:hAnsi="Times New Roman"/>
          <w:sz w:val="28"/>
          <w:szCs w:val="28"/>
        </w:rPr>
        <w:t>o</w:t>
      </w:r>
      <w:r w:rsidR="00FD6AE4" w:rsidRPr="00E70491">
        <w:rPr>
          <w:rFonts w:ascii="Times New Roman" w:hAnsi="Times New Roman"/>
          <w:sz w:val="28"/>
          <w:szCs w:val="28"/>
        </w:rPr>
        <w:t xml:space="preserve"> </w:t>
      </w:r>
      <w:r w:rsidR="007B6BC7" w:rsidRPr="00E70491">
        <w:rPr>
          <w:rFonts w:ascii="Times New Roman" w:hAnsi="Times New Roman"/>
          <w:sz w:val="28"/>
          <w:szCs w:val="28"/>
        </w:rPr>
        <w:t>dată la 2 ani</w:t>
      </w:r>
      <w:r w:rsidR="00181CDF">
        <w:rPr>
          <w:rFonts w:ascii="Times New Roman" w:hAnsi="Times New Roman"/>
          <w:sz w:val="28"/>
          <w:szCs w:val="28"/>
        </w:rPr>
        <w:t>), aceasta nu s-a fă</w:t>
      </w:r>
      <w:r w:rsidR="00071163" w:rsidRPr="00E70491">
        <w:rPr>
          <w:rFonts w:ascii="Times New Roman" w:hAnsi="Times New Roman"/>
          <w:sz w:val="28"/>
          <w:szCs w:val="28"/>
        </w:rPr>
        <w:t xml:space="preserve">cut pînă acum niciodată, din cauza lipsei de date </w:t>
      </w:r>
      <w:r w:rsidR="007B6BC7" w:rsidRPr="00E70491">
        <w:rPr>
          <w:rFonts w:ascii="Times New Roman" w:hAnsi="Times New Roman"/>
          <w:sz w:val="28"/>
          <w:szCs w:val="28"/>
        </w:rPr>
        <w:t xml:space="preserve">necesare acestei raportări. </w:t>
      </w:r>
      <w:r w:rsidR="00FD6AE4" w:rsidRPr="00E70491">
        <w:rPr>
          <w:rFonts w:ascii="Times New Roman" w:hAnsi="Times New Roman"/>
          <w:sz w:val="28"/>
          <w:szCs w:val="28"/>
        </w:rPr>
        <w:t xml:space="preserve">La fel, nu există o unitate instituțională în Minister și nici în instituțiile subordonate care ar elabora rapoartele pentru Convenție. </w:t>
      </w:r>
      <w:r w:rsidR="00674521" w:rsidRPr="00E70491">
        <w:rPr>
          <w:rFonts w:ascii="Times New Roman" w:hAnsi="Times New Roman"/>
          <w:sz w:val="28"/>
          <w:szCs w:val="28"/>
        </w:rPr>
        <w:t>Astfel, pentru elaborarea rapoartelor</w:t>
      </w:r>
      <w:r w:rsidR="00A85D7C">
        <w:rPr>
          <w:rFonts w:ascii="Times New Roman" w:hAnsi="Times New Roman"/>
          <w:sz w:val="28"/>
          <w:szCs w:val="28"/>
        </w:rPr>
        <w:t>,</w:t>
      </w:r>
      <w:r w:rsidR="00674521" w:rsidRPr="00E70491">
        <w:rPr>
          <w:rFonts w:ascii="Times New Roman" w:hAnsi="Times New Roman"/>
          <w:sz w:val="28"/>
          <w:szCs w:val="28"/>
        </w:rPr>
        <w:t xml:space="preserve"> anual trebuie identificate fo</w:t>
      </w:r>
      <w:r w:rsidR="00181CDF">
        <w:rPr>
          <w:rFonts w:ascii="Times New Roman" w:hAnsi="Times New Roman"/>
          <w:sz w:val="28"/>
          <w:szCs w:val="28"/>
        </w:rPr>
        <w:t>n</w:t>
      </w:r>
      <w:r w:rsidR="00674521" w:rsidRPr="00E70491">
        <w:rPr>
          <w:rFonts w:ascii="Times New Roman" w:hAnsi="Times New Roman"/>
          <w:sz w:val="28"/>
          <w:szCs w:val="28"/>
        </w:rPr>
        <w:t>duri externe de finanțare și contractați experți în acest sens.</w:t>
      </w:r>
      <w:r w:rsidR="00B8229A" w:rsidRPr="00E70491">
        <w:rPr>
          <w:rFonts w:ascii="Times New Roman" w:hAnsi="Times New Roman"/>
          <w:sz w:val="28"/>
          <w:szCs w:val="28"/>
        </w:rPr>
        <w:t xml:space="preserve"> </w:t>
      </w:r>
      <w:r w:rsidR="00674521" w:rsidRPr="00E70491">
        <w:rPr>
          <w:rFonts w:ascii="Times New Roman" w:hAnsi="Times New Roman"/>
          <w:sz w:val="28"/>
          <w:szCs w:val="28"/>
        </w:rPr>
        <w:t xml:space="preserve"> </w:t>
      </w:r>
    </w:p>
    <w:p w:rsidR="00B8229A" w:rsidRPr="00E70491" w:rsidRDefault="00B8229A" w:rsidP="00B8229A">
      <w:pPr>
        <w:spacing w:after="0" w:line="240" w:lineRule="auto"/>
        <w:ind w:firstLine="708"/>
        <w:rPr>
          <w:rFonts w:eastAsia="Times New Roman" w:cs="Times New Roman"/>
          <w:i/>
          <w:szCs w:val="28"/>
        </w:rPr>
      </w:pPr>
      <w:r w:rsidRPr="00E70491">
        <w:rPr>
          <w:rFonts w:eastAsia="Times New Roman" w:cs="Times New Roman"/>
          <w:i/>
          <w:szCs w:val="28"/>
        </w:rPr>
        <w:t>Problemele evidențiate:</w:t>
      </w:r>
    </w:p>
    <w:p w:rsidR="00B8229A" w:rsidRPr="00E70491" w:rsidRDefault="00B8229A" w:rsidP="00B8229A">
      <w:pPr>
        <w:pStyle w:val="ListParagraph"/>
        <w:numPr>
          <w:ilvl w:val="0"/>
          <w:numId w:val="21"/>
        </w:numPr>
        <w:tabs>
          <w:tab w:val="left" w:pos="900"/>
        </w:tabs>
        <w:spacing w:after="0"/>
        <w:ind w:left="0" w:firstLine="540"/>
        <w:rPr>
          <w:rFonts w:eastAsia="Times New Roman" w:cs="Times New Roman"/>
          <w:szCs w:val="28"/>
        </w:rPr>
      </w:pPr>
      <w:r w:rsidRPr="00E70491">
        <w:rPr>
          <w:rFonts w:eastAsia="Times New Roman" w:cs="Times New Roman"/>
          <w:szCs w:val="28"/>
        </w:rPr>
        <w:t>Lipsa rețelelor de automonitorizare şi înregistrare automată a emisiilor de poluanți în aerul atmosferic determină poluatorii să prezinte date eronate.</w:t>
      </w:r>
    </w:p>
    <w:p w:rsidR="00B8229A" w:rsidRPr="00E70491" w:rsidRDefault="00B8229A" w:rsidP="00B8229A">
      <w:pPr>
        <w:pStyle w:val="ListParagraph"/>
        <w:numPr>
          <w:ilvl w:val="0"/>
          <w:numId w:val="21"/>
        </w:numPr>
        <w:tabs>
          <w:tab w:val="left" w:pos="900"/>
        </w:tabs>
        <w:spacing w:after="0"/>
        <w:ind w:left="0" w:firstLine="540"/>
        <w:rPr>
          <w:rFonts w:eastAsia="Times New Roman" w:cs="Times New Roman"/>
          <w:szCs w:val="28"/>
        </w:rPr>
      </w:pPr>
      <w:r w:rsidRPr="00E70491">
        <w:rPr>
          <w:rFonts w:eastAsia="Times New Roman" w:cs="Times New Roman"/>
          <w:szCs w:val="28"/>
        </w:rPr>
        <w:t xml:space="preserve">Inspectoratul </w:t>
      </w:r>
      <w:r w:rsidR="00A85D7C">
        <w:rPr>
          <w:rFonts w:eastAsia="Times New Roman" w:cs="Times New Roman"/>
          <w:szCs w:val="28"/>
        </w:rPr>
        <w:t>Ecologic de Stat</w:t>
      </w:r>
      <w:r w:rsidRPr="00E70491">
        <w:rPr>
          <w:rFonts w:eastAsia="Times New Roman" w:cs="Times New Roman"/>
          <w:szCs w:val="28"/>
        </w:rPr>
        <w:t xml:space="preserve"> nu are pîrghii legale </w:t>
      </w:r>
      <w:r w:rsidR="00CD4789">
        <w:rPr>
          <w:rFonts w:eastAsia="Times New Roman" w:cs="Times New Roman"/>
          <w:szCs w:val="28"/>
        </w:rPr>
        <w:t xml:space="preserve">pentru a </w:t>
      </w:r>
      <w:r w:rsidRPr="00E70491">
        <w:rPr>
          <w:rFonts w:eastAsia="Times New Roman" w:cs="Times New Roman"/>
          <w:szCs w:val="28"/>
        </w:rPr>
        <w:t>verific</w:t>
      </w:r>
      <w:r w:rsidR="00CD4789">
        <w:rPr>
          <w:rFonts w:eastAsia="Times New Roman" w:cs="Times New Roman"/>
          <w:szCs w:val="28"/>
        </w:rPr>
        <w:t>a</w:t>
      </w:r>
      <w:r w:rsidRPr="00E70491">
        <w:rPr>
          <w:rFonts w:eastAsia="Times New Roman" w:cs="Times New Roman"/>
          <w:szCs w:val="28"/>
        </w:rPr>
        <w:t xml:space="preserve"> veridicitatea datelor privind emisiile în atmosferă prezentate de către </w:t>
      </w:r>
      <w:r w:rsidR="00A85D7C">
        <w:rPr>
          <w:rFonts w:eastAsia="Times New Roman" w:cs="Times New Roman"/>
          <w:szCs w:val="28"/>
        </w:rPr>
        <w:t xml:space="preserve">agenții economici </w:t>
      </w:r>
      <w:r w:rsidRPr="00E70491">
        <w:rPr>
          <w:rFonts w:eastAsia="Times New Roman" w:cs="Times New Roman"/>
          <w:szCs w:val="28"/>
        </w:rPr>
        <w:t xml:space="preserve">poluatori.  </w:t>
      </w:r>
    </w:p>
    <w:p w:rsidR="00B8229A" w:rsidRPr="00E70491" w:rsidRDefault="00B8229A" w:rsidP="00B8229A">
      <w:pPr>
        <w:pStyle w:val="ListParagraph"/>
        <w:numPr>
          <w:ilvl w:val="0"/>
          <w:numId w:val="21"/>
        </w:numPr>
        <w:tabs>
          <w:tab w:val="left" w:pos="900"/>
        </w:tabs>
        <w:spacing w:after="0"/>
        <w:ind w:left="0" w:firstLine="540"/>
        <w:rPr>
          <w:rFonts w:eastAsia="Times New Roman" w:cs="Times New Roman"/>
          <w:szCs w:val="28"/>
        </w:rPr>
      </w:pPr>
      <w:r w:rsidRPr="00E70491">
        <w:rPr>
          <w:rFonts w:eastAsia="Times New Roman" w:cs="Times New Roman"/>
          <w:szCs w:val="28"/>
        </w:rPr>
        <w:t xml:space="preserve">Nu toți agenții economici poluatori (persoane fizice și juridice) sunt implicați în procesul de raportare </w:t>
      </w:r>
      <w:r w:rsidR="00A93D5F" w:rsidRPr="00E70491">
        <w:rPr>
          <w:rFonts w:eastAsia="Times New Roman" w:cs="Times New Roman"/>
          <w:szCs w:val="28"/>
        </w:rPr>
        <w:t xml:space="preserve">a datelor privind emisiile. </w:t>
      </w:r>
    </w:p>
    <w:p w:rsidR="00B8229A" w:rsidRPr="00E70491" w:rsidRDefault="00B8229A" w:rsidP="00B8229A">
      <w:pPr>
        <w:pStyle w:val="ListParagraph"/>
        <w:numPr>
          <w:ilvl w:val="0"/>
          <w:numId w:val="21"/>
        </w:numPr>
        <w:tabs>
          <w:tab w:val="left" w:pos="900"/>
        </w:tabs>
        <w:spacing w:after="0"/>
        <w:ind w:left="0" w:firstLine="540"/>
        <w:rPr>
          <w:rFonts w:eastAsia="Times New Roman" w:cs="Times New Roman"/>
          <w:szCs w:val="28"/>
        </w:rPr>
      </w:pPr>
      <w:r w:rsidRPr="00E70491">
        <w:rPr>
          <w:rFonts w:eastAsia="Times New Roman" w:cs="Times New Roman"/>
          <w:szCs w:val="28"/>
        </w:rPr>
        <w:t xml:space="preserve">Datele statistice colectate nu permit determinarea </w:t>
      </w:r>
      <w:r w:rsidR="006860EE" w:rsidRPr="00E70491">
        <w:rPr>
          <w:rFonts w:eastAsia="Times New Roman" w:cs="Times New Roman"/>
          <w:szCs w:val="28"/>
        </w:rPr>
        <w:t>emisiilor reale de substanțe poluante.</w:t>
      </w:r>
    </w:p>
    <w:p w:rsidR="008D6C1B" w:rsidRPr="00E70491" w:rsidRDefault="006860EE" w:rsidP="00B8229A">
      <w:pPr>
        <w:pStyle w:val="ListParagraph"/>
        <w:numPr>
          <w:ilvl w:val="0"/>
          <w:numId w:val="21"/>
        </w:numPr>
        <w:tabs>
          <w:tab w:val="left" w:pos="900"/>
        </w:tabs>
        <w:spacing w:after="0"/>
        <w:ind w:left="0" w:firstLine="540"/>
        <w:rPr>
          <w:rFonts w:eastAsia="Times New Roman" w:cs="Times New Roman"/>
          <w:szCs w:val="28"/>
        </w:rPr>
      </w:pPr>
      <w:r w:rsidRPr="00E70491">
        <w:rPr>
          <w:rFonts w:eastAsia="Times New Roman" w:cs="Times New Roman"/>
          <w:szCs w:val="28"/>
        </w:rPr>
        <w:t>Populația este informată cu întîrziere privind depășirile concentrațiilor</w:t>
      </w:r>
      <w:r w:rsidR="008D6C1B" w:rsidRPr="00E70491">
        <w:rPr>
          <w:rFonts w:eastAsia="Times New Roman" w:cs="Times New Roman"/>
          <w:szCs w:val="28"/>
        </w:rPr>
        <w:t xml:space="preserve"> admisibile de poluanți.</w:t>
      </w:r>
    </w:p>
    <w:p w:rsidR="008D6C1B" w:rsidRPr="00E70491" w:rsidRDefault="008D6C1B" w:rsidP="00B8229A">
      <w:pPr>
        <w:pStyle w:val="ListParagraph"/>
        <w:numPr>
          <w:ilvl w:val="0"/>
          <w:numId w:val="21"/>
        </w:numPr>
        <w:tabs>
          <w:tab w:val="left" w:pos="900"/>
        </w:tabs>
        <w:spacing w:after="0"/>
        <w:ind w:left="0" w:firstLine="540"/>
        <w:rPr>
          <w:rFonts w:eastAsia="Times New Roman" w:cs="Times New Roman"/>
          <w:szCs w:val="28"/>
        </w:rPr>
      </w:pPr>
      <w:r w:rsidRPr="00E70491">
        <w:rPr>
          <w:rFonts w:eastAsia="Times New Roman" w:cs="Times New Roman"/>
          <w:szCs w:val="28"/>
        </w:rPr>
        <w:t xml:space="preserve">Datele privind calitatea aerului nu reflectă situația pe întreg teritoriul țării. </w:t>
      </w:r>
    </w:p>
    <w:p w:rsidR="008D6C1B" w:rsidRPr="00E70491" w:rsidRDefault="008D6C1B" w:rsidP="00B8229A">
      <w:pPr>
        <w:pStyle w:val="ListParagraph"/>
        <w:numPr>
          <w:ilvl w:val="0"/>
          <w:numId w:val="21"/>
        </w:numPr>
        <w:tabs>
          <w:tab w:val="left" w:pos="900"/>
        </w:tabs>
        <w:spacing w:after="0"/>
        <w:ind w:left="0" w:firstLine="540"/>
        <w:rPr>
          <w:rFonts w:eastAsia="Times New Roman" w:cs="Times New Roman"/>
          <w:szCs w:val="28"/>
        </w:rPr>
      </w:pPr>
      <w:r w:rsidRPr="00E70491">
        <w:rPr>
          <w:rFonts w:eastAsia="Times New Roman" w:cs="Times New Roman"/>
          <w:szCs w:val="28"/>
        </w:rPr>
        <w:t xml:space="preserve">Din cauza lipsei datelor </w:t>
      </w:r>
      <w:r w:rsidR="00A85D7C">
        <w:rPr>
          <w:rFonts w:eastAsia="Times New Roman" w:cs="Times New Roman"/>
          <w:szCs w:val="28"/>
        </w:rPr>
        <w:t>Republica Moldova are restanțe privind</w:t>
      </w:r>
      <w:r w:rsidRPr="00E70491">
        <w:rPr>
          <w:rFonts w:eastAsia="Times New Roman" w:cs="Times New Roman"/>
          <w:szCs w:val="28"/>
        </w:rPr>
        <w:t xml:space="preserve"> raportarea</w:t>
      </w:r>
      <w:r w:rsidR="00A85D7C">
        <w:rPr>
          <w:rFonts w:eastAsia="Times New Roman" w:cs="Times New Roman"/>
          <w:szCs w:val="28"/>
        </w:rPr>
        <w:t xml:space="preserve">, inclusiv cartată, </w:t>
      </w:r>
      <w:r w:rsidRPr="00E70491">
        <w:rPr>
          <w:rFonts w:eastAsia="Times New Roman" w:cs="Times New Roman"/>
          <w:szCs w:val="28"/>
        </w:rPr>
        <w:t xml:space="preserve">la Convenția </w:t>
      </w:r>
      <w:r w:rsidRPr="00E70491">
        <w:rPr>
          <w:rFonts w:cs="Times New Roman"/>
          <w:szCs w:val="28"/>
        </w:rPr>
        <w:t>asupra poluării atmosferice transfrontaliere pe distanțe lungi.</w:t>
      </w:r>
    </w:p>
    <w:p w:rsidR="008D6C1B" w:rsidRPr="00E70491" w:rsidRDefault="008D6C1B" w:rsidP="00B8229A">
      <w:pPr>
        <w:pStyle w:val="ListParagraph"/>
        <w:numPr>
          <w:ilvl w:val="0"/>
          <w:numId w:val="21"/>
        </w:numPr>
        <w:tabs>
          <w:tab w:val="left" w:pos="900"/>
        </w:tabs>
        <w:spacing w:after="0"/>
        <w:ind w:left="0" w:firstLine="540"/>
        <w:rPr>
          <w:rFonts w:eastAsia="Times New Roman" w:cs="Times New Roman"/>
          <w:szCs w:val="28"/>
        </w:rPr>
      </w:pPr>
      <w:r w:rsidRPr="00E70491">
        <w:rPr>
          <w:rFonts w:cs="Times New Roman"/>
          <w:szCs w:val="28"/>
        </w:rPr>
        <w:t xml:space="preserve">Lipsa unei subdiviziuni structurale care elaborează rapoartele la Convenția menționată. </w:t>
      </w:r>
    </w:p>
    <w:p w:rsidR="003E7078" w:rsidRPr="0072429D" w:rsidRDefault="0072429D" w:rsidP="0072429D">
      <w:pPr>
        <w:keepNext/>
        <w:spacing w:after="0" w:line="240" w:lineRule="auto"/>
        <w:ind w:firstLine="540"/>
        <w:outlineLvl w:val="1"/>
        <w:rPr>
          <w:rStyle w:val="s14"/>
          <w:rFonts w:cs="Times New Roman"/>
          <w:b w:val="0"/>
          <w:i/>
          <w:szCs w:val="28"/>
        </w:rPr>
      </w:pPr>
      <w:r w:rsidRPr="0072429D">
        <w:rPr>
          <w:rStyle w:val="s14"/>
          <w:rFonts w:cs="Times New Roman"/>
          <w:szCs w:val="28"/>
        </w:rPr>
        <w:lastRenderedPageBreak/>
        <w:t>Obiectivul specific 4:</w:t>
      </w:r>
      <w:r w:rsidRPr="0072429D">
        <w:rPr>
          <w:rStyle w:val="s14"/>
          <w:rFonts w:cs="Times New Roman"/>
          <w:b w:val="0"/>
          <w:szCs w:val="28"/>
        </w:rPr>
        <w:t xml:space="preserve"> Crearea sistemului de informații privind calitatea aerului, racordat la cerințele regionale și internaționale, care ar satisface toate necesitățile de raportare și informare a factorilor interesați</w:t>
      </w:r>
    </w:p>
    <w:p w:rsidR="0072429D" w:rsidRDefault="0072429D" w:rsidP="008D6C1B">
      <w:pPr>
        <w:pStyle w:val="ListParagraph"/>
        <w:keepNext/>
        <w:spacing w:after="0" w:line="240" w:lineRule="auto"/>
        <w:ind w:left="900"/>
        <w:outlineLvl w:val="1"/>
        <w:rPr>
          <w:rStyle w:val="s14"/>
          <w:rFonts w:cs="Times New Roman"/>
          <w:b w:val="0"/>
          <w:i/>
          <w:szCs w:val="28"/>
        </w:rPr>
      </w:pPr>
    </w:p>
    <w:p w:rsidR="008D6C1B" w:rsidRPr="00E70491" w:rsidRDefault="008D6C1B" w:rsidP="008D6C1B">
      <w:pPr>
        <w:pStyle w:val="ListParagraph"/>
        <w:keepNext/>
        <w:spacing w:after="0" w:line="240" w:lineRule="auto"/>
        <w:ind w:left="900"/>
        <w:outlineLvl w:val="1"/>
        <w:rPr>
          <w:rStyle w:val="s14"/>
          <w:rFonts w:cs="Times New Roman"/>
          <w:b w:val="0"/>
          <w:i/>
          <w:szCs w:val="28"/>
        </w:rPr>
      </w:pPr>
      <w:r w:rsidRPr="00E70491">
        <w:rPr>
          <w:rStyle w:val="s14"/>
          <w:rFonts w:cs="Times New Roman"/>
          <w:b w:val="0"/>
          <w:i/>
          <w:szCs w:val="28"/>
        </w:rPr>
        <w:t xml:space="preserve">Direcțiile de acțiune: </w:t>
      </w:r>
    </w:p>
    <w:p w:rsidR="00A85D7C" w:rsidRDefault="003E7078" w:rsidP="008D6C1B">
      <w:pPr>
        <w:tabs>
          <w:tab w:val="left" w:pos="900"/>
        </w:tabs>
        <w:spacing w:after="0"/>
        <w:rPr>
          <w:rFonts w:eastAsia="Times New Roman" w:cs="Times New Roman"/>
          <w:szCs w:val="28"/>
        </w:rPr>
      </w:pPr>
      <w:r w:rsidRPr="00E70491">
        <w:rPr>
          <w:rFonts w:eastAsia="Times New Roman" w:cs="Times New Roman"/>
          <w:szCs w:val="28"/>
        </w:rPr>
        <w:tab/>
      </w:r>
      <w:r w:rsidR="005B1EF4" w:rsidRPr="00E70491">
        <w:rPr>
          <w:rFonts w:eastAsia="Times New Roman" w:cs="Times New Roman"/>
          <w:szCs w:val="28"/>
        </w:rPr>
        <w:t xml:space="preserve">Pentru soluționarea problemelor </w:t>
      </w:r>
      <w:r w:rsidRPr="00E70491">
        <w:rPr>
          <w:rFonts w:eastAsia="Times New Roman" w:cs="Times New Roman"/>
          <w:szCs w:val="28"/>
        </w:rPr>
        <w:t>identificare</w:t>
      </w:r>
      <w:r w:rsidR="005B1EF4" w:rsidRPr="00E70491">
        <w:rPr>
          <w:rFonts w:eastAsia="Times New Roman" w:cs="Times New Roman"/>
          <w:szCs w:val="28"/>
        </w:rPr>
        <w:t xml:space="preserve"> Ministerul, în comun cu instituțiile partenere,</w:t>
      </w:r>
      <w:r w:rsidRPr="00E70491">
        <w:rPr>
          <w:rFonts w:eastAsia="Times New Roman" w:cs="Times New Roman"/>
          <w:szCs w:val="28"/>
        </w:rPr>
        <w:t xml:space="preserve"> trebuie să întreprindă un șir de activități. Astfel, prin elaborarea legislației noi și aplicarea ei, agenții economici, activitatea cărora are impact asupra aerului atmosferi</w:t>
      </w:r>
      <w:r w:rsidR="00181CDF">
        <w:rPr>
          <w:rFonts w:eastAsia="Times New Roman" w:cs="Times New Roman"/>
          <w:szCs w:val="28"/>
        </w:rPr>
        <w:t>c, în special instalațiile de a</w:t>
      </w:r>
      <w:r w:rsidRPr="00E70491">
        <w:rPr>
          <w:rFonts w:eastAsia="Times New Roman" w:cs="Times New Roman"/>
          <w:szCs w:val="28"/>
        </w:rPr>
        <w:t xml:space="preserve">rdere mari, </w:t>
      </w:r>
      <w:r w:rsidR="0076618B" w:rsidRPr="00E70491">
        <w:rPr>
          <w:rFonts w:eastAsia="Times New Roman" w:cs="Times New Roman"/>
          <w:szCs w:val="28"/>
        </w:rPr>
        <w:t xml:space="preserve">își vor instala rețele de automonitorizare şi înregistrare automată a emisiilor de poluanți în aerul atmosferic. Această constrîngere se va impune odată cu transpunerea în legislația națională a Directivei </w:t>
      </w:r>
      <w:r w:rsidR="0076618B" w:rsidRPr="00E70491">
        <w:t xml:space="preserve">2001/80/CE din 23 octombrie 2001 privind limitarea emisiilor în atmosferă a anumitor poluanți provenind de la instalații de ardere de dimensiuni mari și a Directivei 2010/75/UE din 24  noiembrie 2010 privind emisiile industriale. </w:t>
      </w:r>
      <w:r w:rsidR="00AC42DB">
        <w:t>Este de m</w:t>
      </w:r>
      <w:r w:rsidR="0076618B" w:rsidRPr="00E70491">
        <w:t>ențion</w:t>
      </w:r>
      <w:r w:rsidR="00AC42DB">
        <w:t>at,</w:t>
      </w:r>
      <w:r w:rsidR="0076618B" w:rsidRPr="00E70491">
        <w:t xml:space="preserve"> că vor fi obligate să-și instaleze </w:t>
      </w:r>
      <w:r w:rsidR="0076618B" w:rsidRPr="00E70491">
        <w:rPr>
          <w:rFonts w:eastAsia="Times New Roman" w:cs="Times New Roman"/>
          <w:szCs w:val="28"/>
        </w:rPr>
        <w:t>rețele de automoni</w:t>
      </w:r>
      <w:r w:rsidR="00181CDF">
        <w:rPr>
          <w:rFonts w:eastAsia="Times New Roman" w:cs="Times New Roman"/>
          <w:szCs w:val="28"/>
        </w:rPr>
        <w:t>torizare doar instalațiile de a</w:t>
      </w:r>
      <w:r w:rsidR="0076618B" w:rsidRPr="00E70491">
        <w:rPr>
          <w:rFonts w:eastAsia="Times New Roman" w:cs="Times New Roman"/>
          <w:szCs w:val="28"/>
        </w:rPr>
        <w:t xml:space="preserve">rdere mari, care în cazul Republicii Moldova sunt CET-1 și CET-2. </w:t>
      </w:r>
    </w:p>
    <w:p w:rsidR="00741F7E" w:rsidRPr="00E70491" w:rsidRDefault="00A85D7C" w:rsidP="008D6C1B">
      <w:pPr>
        <w:tabs>
          <w:tab w:val="left" w:pos="900"/>
        </w:tabs>
        <w:spacing w:after="0"/>
      </w:pPr>
      <w:r>
        <w:rPr>
          <w:rFonts w:eastAsia="Times New Roman" w:cs="Times New Roman"/>
          <w:szCs w:val="28"/>
        </w:rPr>
        <w:tab/>
      </w:r>
      <w:r w:rsidR="00F0769E" w:rsidRPr="00E70491">
        <w:rPr>
          <w:rFonts w:eastAsia="Times New Roman" w:cs="Times New Roman"/>
          <w:szCs w:val="28"/>
        </w:rPr>
        <w:t>Pentr</w:t>
      </w:r>
      <w:r w:rsidR="00F3453C" w:rsidRPr="00E70491">
        <w:rPr>
          <w:rFonts w:eastAsia="Times New Roman" w:cs="Times New Roman"/>
          <w:szCs w:val="28"/>
        </w:rPr>
        <w:t>u a verifica veridicitatea datelor prezentate</w:t>
      </w:r>
      <w:r>
        <w:rPr>
          <w:rFonts w:eastAsia="Times New Roman" w:cs="Times New Roman"/>
          <w:szCs w:val="28"/>
        </w:rPr>
        <w:t>,</w:t>
      </w:r>
      <w:r w:rsidR="00F3453C" w:rsidRPr="00E70491">
        <w:rPr>
          <w:rFonts w:eastAsia="Times New Roman" w:cs="Times New Roman"/>
          <w:szCs w:val="28"/>
        </w:rPr>
        <w:t xml:space="preserve"> </w:t>
      </w:r>
      <w:r w:rsidR="00F0769E" w:rsidRPr="00E70491">
        <w:rPr>
          <w:rFonts w:eastAsia="Times New Roman" w:cs="Times New Roman"/>
          <w:szCs w:val="28"/>
        </w:rPr>
        <w:t>trebuie asigurat</w:t>
      </w:r>
      <w:r w:rsidR="00F3453C" w:rsidRPr="00E70491">
        <w:rPr>
          <w:rFonts w:eastAsia="Times New Roman" w:cs="Times New Roman"/>
          <w:szCs w:val="28"/>
        </w:rPr>
        <w:t>ă</w:t>
      </w:r>
      <w:r w:rsidR="00F0769E" w:rsidRPr="00E70491">
        <w:rPr>
          <w:rFonts w:eastAsia="Times New Roman" w:cs="Times New Roman"/>
          <w:szCs w:val="28"/>
        </w:rPr>
        <w:t xml:space="preserve"> </w:t>
      </w:r>
      <w:r w:rsidR="00F3453C" w:rsidRPr="00E70491">
        <w:t xml:space="preserve">inspectarea </w:t>
      </w:r>
      <w:r w:rsidR="00F0769E" w:rsidRPr="00E70491">
        <w:t>de mediu</w:t>
      </w:r>
      <w:r w:rsidR="00F3453C" w:rsidRPr="00E70491">
        <w:t>, care presupune</w:t>
      </w:r>
      <w:r w:rsidR="00F0769E" w:rsidRPr="00E70491">
        <w:t xml:space="preserve"> vizite la faţa locului, monitorizarea emisiilor și verificarea rapoartelor interne și a documentelor de monitorizare, verificarea automonitorizărilor, controlul tehnicilor utilizate</w:t>
      </w:r>
      <w:r w:rsidR="00F3453C" w:rsidRPr="00E70491">
        <w:t xml:space="preserve">. Legislația actuală nu permite inspecții inopinate la agenții economici, </w:t>
      </w:r>
      <w:r w:rsidR="00AC42DB">
        <w:t xml:space="preserve">ci </w:t>
      </w:r>
      <w:r w:rsidR="00F3453C" w:rsidRPr="00E70491">
        <w:t xml:space="preserve">doar planificate, care nu permit constatarea unei stări de facto la întreprinderile poluatoare. Astfel, </w:t>
      </w:r>
      <w:r w:rsidR="00741F7E" w:rsidRPr="00E70491">
        <w:t>inspectorii ar trebui să aibă acces pe teritoriul agentului economic cu scopul de a investiga situația</w:t>
      </w:r>
      <w:r w:rsidR="00AC42DB">
        <w:t>,</w:t>
      </w:r>
      <w:r w:rsidR="00741F7E" w:rsidRPr="00E70491">
        <w:t xml:space="preserve"> ca rezultat al unei plîngeri pertinente în materie de mediu, accidente ecologice, incidente și cazuri de neconformare. În acest sens trebuie revizuită legislația care reglementează controlul activităților de într</w:t>
      </w:r>
      <w:r w:rsidR="001531C1" w:rsidRPr="00E70491">
        <w:t>eprinzător în scopul introducer</w:t>
      </w:r>
      <w:r w:rsidR="00741F7E" w:rsidRPr="00E70491">
        <w:t xml:space="preserve">ii prevederilor ce țin de controalele ecologice inopinate. </w:t>
      </w:r>
    </w:p>
    <w:p w:rsidR="006010E9" w:rsidRPr="00E70491" w:rsidRDefault="00741F7E" w:rsidP="008D6C1B">
      <w:pPr>
        <w:tabs>
          <w:tab w:val="left" w:pos="900"/>
        </w:tabs>
        <w:spacing w:after="0"/>
        <w:rPr>
          <w:rFonts w:cs="Times New Roman"/>
          <w:szCs w:val="28"/>
        </w:rPr>
      </w:pPr>
      <w:r w:rsidRPr="00E70491">
        <w:tab/>
      </w:r>
      <w:r w:rsidR="001531C1" w:rsidRPr="00E70491">
        <w:t>La fel, trebuie întreprinse măsuri de identificare a t</w:t>
      </w:r>
      <w:r w:rsidR="006F4A05" w:rsidRPr="00E70491">
        <w:t>u</w:t>
      </w:r>
      <w:r w:rsidR="001531C1" w:rsidRPr="00E70491">
        <w:t>turo</w:t>
      </w:r>
      <w:r w:rsidR="006F4A05" w:rsidRPr="00E70491">
        <w:t xml:space="preserve">r instalațiilor care </w:t>
      </w:r>
      <w:r w:rsidR="00A85D7C">
        <w:t xml:space="preserve">poluează aerul </w:t>
      </w:r>
      <w:r w:rsidR="006F4A05" w:rsidRPr="00E70491">
        <w:t>atmosferic. Conform legislației actuale</w:t>
      </w:r>
      <w:r w:rsidR="0065601C" w:rsidRPr="00E70491">
        <w:t>,</w:t>
      </w:r>
      <w:r w:rsidR="006F4A05" w:rsidRPr="00E70491">
        <w:t xml:space="preserve"> doar persoanele fizice și juridice care au activit</w:t>
      </w:r>
      <w:r w:rsidR="00AC42DB">
        <w:t>ăți</w:t>
      </w:r>
      <w:r w:rsidR="006F4A05" w:rsidRPr="00E70491">
        <w:t xml:space="preserve"> de producție sunt obligați să țină evidența emisiilor de poluanți în atmosferă și să le raporteze. Restul instalațiilor, care nu </w:t>
      </w:r>
      <w:r w:rsidR="00A85D7C">
        <w:t>au</w:t>
      </w:r>
      <w:r w:rsidR="006F4A05" w:rsidRPr="00E70491">
        <w:t xml:space="preserve"> proces de producere, nu prezintă rapoarte privind emisiile. Astfel, o mare parte de informație privind emisiile nu este co</w:t>
      </w:r>
      <w:r w:rsidR="0065601C" w:rsidRPr="00E70491">
        <w:t xml:space="preserve">lectată și inclusă în rapoartele naționale. Această situație </w:t>
      </w:r>
      <w:r w:rsidR="00181CDF" w:rsidRPr="00E70491">
        <w:t>creează</w:t>
      </w:r>
      <w:r w:rsidR="0065601C" w:rsidRPr="00E70491">
        <w:t xml:space="preserve"> impedimente și pentru raportarea cartată la Convenția </w:t>
      </w:r>
      <w:r w:rsidR="006F4A05" w:rsidRPr="00E70491">
        <w:t xml:space="preserve"> </w:t>
      </w:r>
      <w:r w:rsidR="0065601C" w:rsidRPr="00E70491">
        <w:rPr>
          <w:rFonts w:cs="Times New Roman"/>
          <w:szCs w:val="28"/>
        </w:rPr>
        <w:t xml:space="preserve">asupra poluării atmosferice transfrontaliere pe distanțe lungi, deoarece la raportarea cartată trebuie </w:t>
      </w:r>
      <w:r w:rsidR="00181CDF">
        <w:rPr>
          <w:rFonts w:cs="Times New Roman"/>
          <w:szCs w:val="28"/>
        </w:rPr>
        <w:t>i</w:t>
      </w:r>
      <w:r w:rsidR="0065601C" w:rsidRPr="00E70491">
        <w:rPr>
          <w:rFonts w:cs="Times New Roman"/>
          <w:szCs w:val="28"/>
        </w:rPr>
        <w:t>ncluși toți poluatorii, ținînd cont de amplasarea lor geografică pe teritoriul țării. În acest sens, trebuie revizuită legislația în vederea obligării t</w:t>
      </w:r>
      <w:r w:rsidR="00181CDF">
        <w:rPr>
          <w:rFonts w:cs="Times New Roman"/>
          <w:szCs w:val="28"/>
        </w:rPr>
        <w:t>u</w:t>
      </w:r>
      <w:r w:rsidR="0065601C" w:rsidRPr="00E70491">
        <w:rPr>
          <w:rFonts w:cs="Times New Roman"/>
          <w:szCs w:val="28"/>
        </w:rPr>
        <w:t>tur</w:t>
      </w:r>
      <w:r w:rsidR="009150AF" w:rsidRPr="00E70491">
        <w:rPr>
          <w:rFonts w:cs="Times New Roman"/>
          <w:szCs w:val="28"/>
        </w:rPr>
        <w:t>o</w:t>
      </w:r>
      <w:r w:rsidR="0065601C" w:rsidRPr="00E70491">
        <w:rPr>
          <w:rFonts w:cs="Times New Roman"/>
          <w:szCs w:val="28"/>
        </w:rPr>
        <w:t>r poluatorilor de a prezenta informația privind emisiile de polu</w:t>
      </w:r>
      <w:r w:rsidR="009150AF" w:rsidRPr="00E70491">
        <w:rPr>
          <w:rFonts w:cs="Times New Roman"/>
          <w:szCs w:val="28"/>
        </w:rPr>
        <w:t>a</w:t>
      </w:r>
      <w:r w:rsidR="0065601C" w:rsidRPr="00E70491">
        <w:rPr>
          <w:rFonts w:cs="Times New Roman"/>
          <w:szCs w:val="28"/>
        </w:rPr>
        <w:t>nți în atmosferă.</w:t>
      </w:r>
      <w:r w:rsidR="009150AF" w:rsidRPr="00E70491">
        <w:rPr>
          <w:rFonts w:cs="Times New Roman"/>
          <w:szCs w:val="28"/>
        </w:rPr>
        <w:t xml:space="preserve"> La fel, în colaborare cu Biroul Național de Statistică va fi revizuit formularul statistic 1-AER </w:t>
      </w:r>
      <w:r w:rsidR="006010E9" w:rsidRPr="00E70491">
        <w:rPr>
          <w:rFonts w:cs="Times New Roman"/>
          <w:szCs w:val="28"/>
        </w:rPr>
        <w:t xml:space="preserve">astfel încît acesta să asigure </w:t>
      </w:r>
      <w:r w:rsidR="009150AF" w:rsidRPr="00E70491">
        <w:rPr>
          <w:rFonts w:cs="Times New Roman"/>
          <w:szCs w:val="28"/>
        </w:rPr>
        <w:t>colecta</w:t>
      </w:r>
      <w:r w:rsidR="006010E9" w:rsidRPr="00E70491">
        <w:rPr>
          <w:rFonts w:cs="Times New Roman"/>
          <w:szCs w:val="28"/>
        </w:rPr>
        <w:t>rea</w:t>
      </w:r>
      <w:r w:rsidR="009150AF" w:rsidRPr="00E70491">
        <w:rPr>
          <w:rFonts w:cs="Times New Roman"/>
          <w:szCs w:val="28"/>
        </w:rPr>
        <w:t xml:space="preserve"> de la poluatori </w:t>
      </w:r>
      <w:r w:rsidR="006010E9" w:rsidRPr="00E70491">
        <w:rPr>
          <w:rFonts w:cs="Times New Roman"/>
          <w:szCs w:val="28"/>
        </w:rPr>
        <w:t xml:space="preserve">a informației </w:t>
      </w:r>
      <w:r w:rsidR="009150AF" w:rsidRPr="00E70491">
        <w:rPr>
          <w:rFonts w:cs="Times New Roman"/>
          <w:szCs w:val="28"/>
        </w:rPr>
        <w:t>necesar</w:t>
      </w:r>
      <w:r w:rsidR="006010E9" w:rsidRPr="00E70491">
        <w:rPr>
          <w:rFonts w:cs="Times New Roman"/>
          <w:szCs w:val="28"/>
        </w:rPr>
        <w:t>e</w:t>
      </w:r>
      <w:r w:rsidR="009150AF" w:rsidRPr="00E70491">
        <w:rPr>
          <w:rFonts w:cs="Times New Roman"/>
          <w:szCs w:val="28"/>
        </w:rPr>
        <w:t xml:space="preserve"> raportării cartate.</w:t>
      </w:r>
      <w:r w:rsidR="006010E9" w:rsidRPr="00E70491">
        <w:rPr>
          <w:rFonts w:cs="Times New Roman"/>
          <w:szCs w:val="28"/>
        </w:rPr>
        <w:t xml:space="preserve"> </w:t>
      </w:r>
    </w:p>
    <w:p w:rsidR="009F261F" w:rsidRPr="00E70491" w:rsidRDefault="0021337E" w:rsidP="008D6C1B">
      <w:pPr>
        <w:tabs>
          <w:tab w:val="left" w:pos="900"/>
        </w:tabs>
        <w:spacing w:after="0"/>
        <w:rPr>
          <w:rFonts w:cs="Times New Roman"/>
          <w:szCs w:val="28"/>
        </w:rPr>
      </w:pPr>
      <w:r w:rsidRPr="00E70491">
        <w:rPr>
          <w:rFonts w:cs="Times New Roman"/>
          <w:szCs w:val="28"/>
        </w:rPr>
        <w:lastRenderedPageBreak/>
        <w:tab/>
      </w:r>
      <w:r w:rsidR="006010E9" w:rsidRPr="00E70491">
        <w:rPr>
          <w:rFonts w:cs="Times New Roman"/>
          <w:szCs w:val="28"/>
        </w:rPr>
        <w:t>Prin îmbunătățirea si</w:t>
      </w:r>
      <w:r w:rsidR="00181CDF">
        <w:rPr>
          <w:rFonts w:cs="Times New Roman"/>
          <w:szCs w:val="28"/>
        </w:rPr>
        <w:t>s</w:t>
      </w:r>
      <w:r w:rsidR="006010E9" w:rsidRPr="00E70491">
        <w:rPr>
          <w:rFonts w:cs="Times New Roman"/>
          <w:szCs w:val="28"/>
        </w:rPr>
        <w:t>temului de monitoring a calității aerului, precum este descris la Obiectivul specific 2, va fi colectată informația necesară asigurării raportării în cadrul Convenției asupra poluării atmosferice transfrontaliere pe distanțe lungi</w:t>
      </w:r>
      <w:r w:rsidR="00246876" w:rsidRPr="00E70491">
        <w:rPr>
          <w:rFonts w:cs="Times New Roman"/>
          <w:szCs w:val="28"/>
        </w:rPr>
        <w:t xml:space="preserve">. La fel, în cadrul Agenției de Mediu va fi creată subdiviziunea responsabilă de raportarea </w:t>
      </w:r>
      <w:r w:rsidRPr="00E70491">
        <w:rPr>
          <w:rFonts w:cs="Times New Roman"/>
          <w:szCs w:val="28"/>
        </w:rPr>
        <w:t xml:space="preserve">datelor de mediu. Aceasta va fi instruită, cu suportul partenerilor externi, privind elaborarea rapoartelor solicitate de Convenții, inclusiv de Convenția asupra poluării atmosferice transfrontaliere pe distanțe lungi. </w:t>
      </w:r>
    </w:p>
    <w:p w:rsidR="000B7507" w:rsidRPr="00E70491" w:rsidRDefault="0021337E" w:rsidP="008D6C1B">
      <w:pPr>
        <w:tabs>
          <w:tab w:val="left" w:pos="900"/>
        </w:tabs>
        <w:spacing w:after="0"/>
        <w:rPr>
          <w:rFonts w:cs="Times New Roman"/>
          <w:szCs w:val="28"/>
        </w:rPr>
      </w:pPr>
      <w:r w:rsidRPr="00E70491">
        <w:rPr>
          <w:rFonts w:cs="Times New Roman"/>
          <w:szCs w:val="28"/>
        </w:rPr>
        <w:tab/>
      </w:r>
      <w:r w:rsidR="006010E9" w:rsidRPr="00E70491">
        <w:rPr>
          <w:rFonts w:cs="Times New Roman"/>
          <w:szCs w:val="28"/>
        </w:rPr>
        <w:t xml:space="preserve">Totodată, datele în timp real, obținute de la stațiile de monitoring automate, vor fi furnizate publicului larg pentru informare. </w:t>
      </w:r>
      <w:r w:rsidR="006010E9" w:rsidRPr="00CC1ABD">
        <w:rPr>
          <w:rFonts w:cs="Times New Roman"/>
          <w:szCs w:val="28"/>
        </w:rPr>
        <w:t xml:space="preserve">Pentru a asigura </w:t>
      </w:r>
      <w:r w:rsidR="00CC1ABD" w:rsidRPr="00CC1ABD">
        <w:rPr>
          <w:rFonts w:cs="Times New Roman"/>
          <w:szCs w:val="28"/>
        </w:rPr>
        <w:t xml:space="preserve">ca </w:t>
      </w:r>
      <w:r w:rsidR="00246876" w:rsidRPr="00CC1ABD">
        <w:rPr>
          <w:rFonts w:cs="Times New Roman"/>
          <w:szCs w:val="28"/>
        </w:rPr>
        <w:t>ace</w:t>
      </w:r>
      <w:r w:rsidR="00181CDF" w:rsidRPr="00CC1ABD">
        <w:rPr>
          <w:rFonts w:cs="Times New Roman"/>
          <w:szCs w:val="28"/>
        </w:rPr>
        <w:t>a</w:t>
      </w:r>
      <w:r w:rsidR="00246876" w:rsidRPr="00CC1ABD">
        <w:rPr>
          <w:rFonts w:cs="Times New Roman"/>
          <w:szCs w:val="28"/>
        </w:rPr>
        <w:t xml:space="preserve">stă informație </w:t>
      </w:r>
      <w:r w:rsidR="00CC1ABD" w:rsidRPr="00CC1ABD">
        <w:rPr>
          <w:rFonts w:cs="Times New Roman"/>
          <w:szCs w:val="28"/>
        </w:rPr>
        <w:t>să aibă</w:t>
      </w:r>
      <w:r w:rsidR="00246876" w:rsidRPr="00CC1ABD">
        <w:rPr>
          <w:rFonts w:cs="Times New Roman"/>
          <w:szCs w:val="28"/>
        </w:rPr>
        <w:t xml:space="preserve"> impact asupra populației,</w:t>
      </w:r>
      <w:r w:rsidR="00246876" w:rsidRPr="00E70491">
        <w:rPr>
          <w:rFonts w:cs="Times New Roman"/>
          <w:szCs w:val="28"/>
        </w:rPr>
        <w:t xml:space="preserve"> va fi instalat un panou electronic unde vor fi pro</w:t>
      </w:r>
      <w:r w:rsidR="00181CDF">
        <w:rPr>
          <w:rFonts w:cs="Times New Roman"/>
          <w:szCs w:val="28"/>
        </w:rPr>
        <w:t>i</w:t>
      </w:r>
      <w:r w:rsidR="00246876" w:rsidRPr="00E70491">
        <w:rPr>
          <w:rFonts w:cs="Times New Roman"/>
          <w:szCs w:val="28"/>
        </w:rPr>
        <w:t xml:space="preserve">ectate datele in timp real privind calitatea aerului. Astfel, aceste date vor conștientiza populația privind întreprinderea măsurilor de protecție </w:t>
      </w:r>
      <w:r w:rsidR="004C5089">
        <w:rPr>
          <w:rFonts w:cs="Times New Roman"/>
          <w:szCs w:val="28"/>
        </w:rPr>
        <w:t xml:space="preserve">a </w:t>
      </w:r>
      <w:r w:rsidR="00246876" w:rsidRPr="00E70491">
        <w:rPr>
          <w:rFonts w:cs="Times New Roman"/>
          <w:szCs w:val="28"/>
        </w:rPr>
        <w:t>aerului atmosferic, în special utilizarea automobilelor cu impact redus asupra a</w:t>
      </w:r>
      <w:r w:rsidR="00C036C0" w:rsidRPr="00E70491">
        <w:rPr>
          <w:rFonts w:cs="Times New Roman"/>
          <w:szCs w:val="28"/>
        </w:rPr>
        <w:t>e</w:t>
      </w:r>
      <w:r w:rsidR="00246876" w:rsidRPr="00E70491">
        <w:rPr>
          <w:rFonts w:cs="Times New Roman"/>
          <w:szCs w:val="28"/>
        </w:rPr>
        <w:t xml:space="preserve">rului. </w:t>
      </w:r>
    </w:p>
    <w:p w:rsidR="0021337E" w:rsidRPr="00E70491" w:rsidRDefault="00246876" w:rsidP="008D6C1B">
      <w:pPr>
        <w:tabs>
          <w:tab w:val="left" w:pos="900"/>
        </w:tabs>
        <w:spacing w:after="0"/>
        <w:rPr>
          <w:rFonts w:cs="Times New Roman"/>
          <w:szCs w:val="28"/>
        </w:rPr>
      </w:pPr>
      <w:r w:rsidRPr="00E70491">
        <w:rPr>
          <w:rFonts w:cs="Times New Roman"/>
          <w:szCs w:val="28"/>
        </w:rPr>
        <w:t xml:space="preserve">  </w:t>
      </w:r>
    </w:p>
    <w:p w:rsidR="003E7078" w:rsidRPr="00E70491" w:rsidRDefault="006010E9" w:rsidP="008D6C1B">
      <w:pPr>
        <w:tabs>
          <w:tab w:val="left" w:pos="900"/>
        </w:tabs>
        <w:spacing w:after="0"/>
      </w:pPr>
      <w:r w:rsidRPr="00E70491">
        <w:rPr>
          <w:rFonts w:cs="Times New Roman"/>
          <w:szCs w:val="28"/>
        </w:rPr>
        <w:t xml:space="preserve"> </w:t>
      </w:r>
      <w:r w:rsidR="0065601C" w:rsidRPr="00E70491">
        <w:rPr>
          <w:rFonts w:cs="Times New Roman"/>
          <w:szCs w:val="28"/>
        </w:rPr>
        <w:t xml:space="preserve">  </w:t>
      </w:r>
      <w:r w:rsidR="001531C1" w:rsidRPr="00E70491">
        <w:t xml:space="preserve"> </w:t>
      </w:r>
    </w:p>
    <w:p w:rsidR="000B7507" w:rsidRPr="00E70491" w:rsidRDefault="000B7507" w:rsidP="00672062">
      <w:pPr>
        <w:pStyle w:val="ListParagraph"/>
        <w:numPr>
          <w:ilvl w:val="0"/>
          <w:numId w:val="1"/>
        </w:numPr>
        <w:tabs>
          <w:tab w:val="left" w:pos="900"/>
        </w:tabs>
        <w:spacing w:after="0"/>
        <w:jc w:val="center"/>
        <w:rPr>
          <w:rFonts w:cs="Times New Roman"/>
          <w:b/>
          <w:szCs w:val="28"/>
        </w:rPr>
      </w:pPr>
      <w:r w:rsidRPr="00E70491">
        <w:rPr>
          <w:rFonts w:eastAsia="Times New Roman" w:cs="Times New Roman"/>
          <w:b/>
          <w:iCs/>
          <w:szCs w:val="28"/>
        </w:rPr>
        <w:t xml:space="preserve">ESTIMAREA COSTURILOR </w:t>
      </w:r>
    </w:p>
    <w:p w:rsidR="00ED08E0" w:rsidRDefault="00ED08E0" w:rsidP="00ED08E0">
      <w:pPr>
        <w:tabs>
          <w:tab w:val="left" w:pos="900"/>
        </w:tabs>
        <w:spacing w:after="0"/>
        <w:rPr>
          <w:rFonts w:cs="Times New Roman"/>
          <w:szCs w:val="28"/>
        </w:rPr>
      </w:pPr>
    </w:p>
    <w:p w:rsidR="00ED08E0" w:rsidRDefault="00ED08E0" w:rsidP="00ED08E0">
      <w:pPr>
        <w:tabs>
          <w:tab w:val="left" w:pos="900"/>
        </w:tabs>
        <w:spacing w:after="0"/>
        <w:rPr>
          <w:rStyle w:val="s14"/>
          <w:rFonts w:cs="Times New Roman"/>
          <w:b w:val="0"/>
          <w:szCs w:val="28"/>
        </w:rPr>
      </w:pPr>
      <w:r>
        <w:rPr>
          <w:rFonts w:cs="Times New Roman"/>
          <w:szCs w:val="28"/>
        </w:rPr>
        <w:tab/>
      </w:r>
      <w:r w:rsidRPr="002D02B8">
        <w:rPr>
          <w:rFonts w:cs="Times New Roman"/>
          <w:szCs w:val="28"/>
        </w:rPr>
        <w:t xml:space="preserve">Pentru </w:t>
      </w:r>
      <w:r>
        <w:rPr>
          <w:rFonts w:cs="Times New Roman"/>
          <w:szCs w:val="28"/>
        </w:rPr>
        <w:t>atingerea obiectivelor stabilite în strategie, implementarea acesteia trebuie sprijinită adecvat. Cele mai mari cheltuieli financiare vor fi pentru imple</w:t>
      </w:r>
      <w:r w:rsidR="00CC1ABD">
        <w:rPr>
          <w:rFonts w:cs="Times New Roman"/>
          <w:szCs w:val="28"/>
        </w:rPr>
        <w:t>mentarea O</w:t>
      </w:r>
      <w:r>
        <w:rPr>
          <w:rFonts w:cs="Times New Roman"/>
          <w:szCs w:val="28"/>
        </w:rPr>
        <w:t xml:space="preserve">biectivului specific 2 </w:t>
      </w:r>
      <w:r w:rsidR="00CC1ABD">
        <w:rPr>
          <w:rFonts w:cs="Times New Roman"/>
          <w:szCs w:val="28"/>
        </w:rPr>
        <w:t>”</w:t>
      </w:r>
      <w:r w:rsidRPr="00467F19">
        <w:rPr>
          <w:rStyle w:val="s14"/>
          <w:rFonts w:cs="Times New Roman"/>
          <w:b w:val="0"/>
          <w:szCs w:val="28"/>
        </w:rPr>
        <w:t xml:space="preserve">Crearea pînă în anul 2028 a sistemului de monitoring integrat al calității aerului raliat la cel al Uniunii Europene, prin aplicarea </w:t>
      </w:r>
      <w:r w:rsidR="00AC42DB" w:rsidRPr="00467F19">
        <w:rPr>
          <w:rStyle w:val="s14"/>
          <w:rFonts w:cs="Times New Roman"/>
          <w:b w:val="0"/>
          <w:szCs w:val="28"/>
        </w:rPr>
        <w:t>standardelor</w:t>
      </w:r>
      <w:r w:rsidRPr="00467F19">
        <w:rPr>
          <w:rStyle w:val="s14"/>
          <w:rFonts w:cs="Times New Roman"/>
          <w:b w:val="0"/>
          <w:szCs w:val="28"/>
        </w:rPr>
        <w:t xml:space="preserve"> și transpunerea legislației europene la nivel național</w:t>
      </w:r>
      <w:r w:rsidR="00CC1ABD">
        <w:rPr>
          <w:rStyle w:val="s14"/>
          <w:rFonts w:cs="Times New Roman"/>
          <w:b w:val="0"/>
          <w:szCs w:val="28"/>
        </w:rPr>
        <w:t>”</w:t>
      </w:r>
      <w:r>
        <w:rPr>
          <w:rStyle w:val="s14"/>
          <w:rFonts w:cs="Times New Roman"/>
          <w:b w:val="0"/>
          <w:szCs w:val="28"/>
        </w:rPr>
        <w:t xml:space="preserve">. Conform estimărilor efectuate de către experții GIZ, crearea sistemului de monitoring al calității aerului prin procurarea și instalarea a 18 stații automate și a 1 stații mobile implică cheltuieli în sumă de 915000 Euro. Costul analizatorilor, care vor asigura funcționarea stațiilor și efectuarea măsurărilor, este de 1940000 euro. Cheltuielile pentru laboratorul de calibrare </w:t>
      </w:r>
      <w:r w:rsidR="00CC1ABD">
        <w:rPr>
          <w:rStyle w:val="s14"/>
          <w:rFonts w:cs="Times New Roman"/>
          <w:b w:val="0"/>
          <w:szCs w:val="28"/>
        </w:rPr>
        <w:t>constituie</w:t>
      </w:r>
      <w:r>
        <w:rPr>
          <w:rStyle w:val="s14"/>
          <w:rFonts w:cs="Times New Roman"/>
          <w:b w:val="0"/>
          <w:szCs w:val="28"/>
        </w:rPr>
        <w:t xml:space="preserve"> în jur de 195000 euro, iar pentru mentenanță și deservirea echipamentului - 25000 euro. Centrul de monitoring cu echipament TIC (hard și soft) va costa </w:t>
      </w:r>
      <w:r w:rsidRPr="0078047C">
        <w:rPr>
          <w:rFonts w:cs="Arial"/>
        </w:rPr>
        <w:t>300000 € (±50%).</w:t>
      </w:r>
      <w:r>
        <w:rPr>
          <w:rStyle w:val="s14"/>
          <w:rFonts w:cs="Times New Roman"/>
          <w:b w:val="0"/>
          <w:szCs w:val="28"/>
        </w:rPr>
        <w:t xml:space="preserve"> Astfel, în total, construcția sistemului de monitoring al calității aerului pentru întreg teritoriul țării, conform standardelor internaționale/europene va costa aproximativ 3400000 euro. Cum a fost menționat și la descrierea Obiectivului 2, sistemul de monitoring a</w:t>
      </w:r>
      <w:r w:rsidR="00AC42DB">
        <w:rPr>
          <w:rStyle w:val="s14"/>
          <w:rFonts w:cs="Times New Roman"/>
          <w:b w:val="0"/>
          <w:szCs w:val="28"/>
        </w:rPr>
        <w:t>l</w:t>
      </w:r>
      <w:r>
        <w:rPr>
          <w:rStyle w:val="s14"/>
          <w:rFonts w:cs="Times New Roman"/>
          <w:b w:val="0"/>
          <w:szCs w:val="28"/>
        </w:rPr>
        <w:t xml:space="preserve"> calității aerului trebuie creat eșalonat, deoarece sumele necesare procurării echipamentului sînt mari. Astfel, pentru prima etapă este necesară procurarea și instalarea 1 stații urbane, 1 stații de trafic și a 1 stații mobile. Ulterior vor fi procurate următoarele stații de monitoring. Se planifică</w:t>
      </w:r>
      <w:r w:rsidR="004C5089">
        <w:rPr>
          <w:rStyle w:val="s14"/>
          <w:rFonts w:cs="Times New Roman"/>
          <w:b w:val="0"/>
          <w:szCs w:val="28"/>
        </w:rPr>
        <w:t>,</w:t>
      </w:r>
      <w:r>
        <w:rPr>
          <w:rStyle w:val="s14"/>
          <w:rFonts w:cs="Times New Roman"/>
          <w:b w:val="0"/>
          <w:szCs w:val="28"/>
        </w:rPr>
        <w:t xml:space="preserve"> c</w:t>
      </w:r>
      <w:r w:rsidR="00CC1ABD">
        <w:rPr>
          <w:rStyle w:val="s14"/>
          <w:rFonts w:cs="Times New Roman"/>
          <w:b w:val="0"/>
          <w:szCs w:val="28"/>
        </w:rPr>
        <w:t>ă</w:t>
      </w:r>
      <w:r>
        <w:rPr>
          <w:rStyle w:val="s14"/>
          <w:rFonts w:cs="Times New Roman"/>
          <w:b w:val="0"/>
          <w:szCs w:val="28"/>
        </w:rPr>
        <w:t xml:space="preserve"> cheltuielile de procurare a stațiilor, analizatorilor, laboratorului de calibrare și a centrului de monitoring</w:t>
      </w:r>
      <w:r w:rsidR="00E76855">
        <w:rPr>
          <w:rStyle w:val="s14"/>
          <w:rFonts w:cs="Times New Roman"/>
          <w:b w:val="0"/>
          <w:szCs w:val="28"/>
        </w:rPr>
        <w:t xml:space="preserve">, </w:t>
      </w:r>
      <w:r w:rsidR="00CC1ABD">
        <w:rPr>
          <w:rStyle w:val="s14"/>
          <w:rFonts w:cs="Times New Roman"/>
          <w:b w:val="0"/>
          <w:szCs w:val="28"/>
        </w:rPr>
        <w:t>vor fi acoperite</w:t>
      </w:r>
      <w:r>
        <w:rPr>
          <w:rStyle w:val="s14"/>
          <w:rFonts w:cs="Times New Roman"/>
          <w:b w:val="0"/>
          <w:szCs w:val="28"/>
        </w:rPr>
        <w:t xml:space="preserve"> cu suportul partenerilor de dezvoltare. În acest sens Ministerul colaborează cu GIZ, Delegația Uniunii Europene în Moldova, Secretariatul Convenției </w:t>
      </w:r>
      <w:r w:rsidRPr="00E63DC5">
        <w:rPr>
          <w:rFonts w:cs="Times New Roman"/>
          <w:szCs w:val="28"/>
        </w:rPr>
        <w:t xml:space="preserve">asupra poluării atmosferice transfrontaliere pe distanțe </w:t>
      </w:r>
      <w:r w:rsidRPr="00E63DC5">
        <w:rPr>
          <w:rFonts w:cs="Times New Roman"/>
          <w:szCs w:val="28"/>
        </w:rPr>
        <w:lastRenderedPageBreak/>
        <w:t>lungi</w:t>
      </w:r>
      <w:r>
        <w:rPr>
          <w:rStyle w:val="s14"/>
          <w:rFonts w:cs="Times New Roman"/>
          <w:b w:val="0"/>
          <w:szCs w:val="28"/>
        </w:rPr>
        <w:t xml:space="preserve"> ș.a. în scopul identificării instituțiilor finanțatoare. Din partea Guvernului vor fi asigurare costurile pentru mentenanța și deservirea echipamentului. </w:t>
      </w:r>
    </w:p>
    <w:p w:rsidR="00ED08E0" w:rsidRDefault="00ED08E0" w:rsidP="00ED08E0">
      <w:pPr>
        <w:tabs>
          <w:tab w:val="left" w:pos="900"/>
        </w:tabs>
        <w:spacing w:after="0"/>
        <w:rPr>
          <w:rStyle w:val="s14"/>
          <w:rFonts w:cs="Times New Roman"/>
          <w:b w:val="0"/>
          <w:szCs w:val="28"/>
        </w:rPr>
      </w:pPr>
      <w:r>
        <w:rPr>
          <w:rStyle w:val="s14"/>
          <w:rFonts w:cs="Times New Roman"/>
          <w:b w:val="0"/>
          <w:szCs w:val="28"/>
        </w:rPr>
        <w:tab/>
        <w:t>Strategia mai implică costuri legate de asistența tehnică, care reprezintă cheltuieli pentru consultanții locali și internaționali. Asistența tehnică pentru țările care au semnat acordul de asociere cu Uniunea Europeană este o prioritate pentru această comunitate, dar și pentru țările din cadrul UE. Astfel, Ministerul este parte la diferite proiecte de asistență tehnică finanțate de către UE și țările membre ale UE.</w:t>
      </w:r>
    </w:p>
    <w:p w:rsidR="00ED08E0" w:rsidRDefault="00ED08E0" w:rsidP="00ED08E0">
      <w:pPr>
        <w:tabs>
          <w:tab w:val="left" w:pos="900"/>
        </w:tabs>
        <w:spacing w:after="0"/>
        <w:rPr>
          <w:rStyle w:val="s14"/>
          <w:rFonts w:cs="Times New Roman"/>
          <w:b w:val="0"/>
          <w:szCs w:val="28"/>
        </w:rPr>
      </w:pPr>
      <w:r>
        <w:rPr>
          <w:iCs/>
          <w:color w:val="000000"/>
        </w:rPr>
        <w:tab/>
      </w:r>
      <w:r w:rsidRPr="008C1F25">
        <w:rPr>
          <w:iCs/>
          <w:color w:val="000000"/>
        </w:rPr>
        <w:t>Costul timpului angajaţilor guvernamentali, </w:t>
      </w:r>
      <w:r>
        <w:rPr>
          <w:color w:val="000000"/>
        </w:rPr>
        <w:t>care este dedicat pentru realizarea</w:t>
      </w:r>
      <w:r w:rsidR="00E76855">
        <w:rPr>
          <w:color w:val="000000"/>
        </w:rPr>
        <w:t xml:space="preserve"> </w:t>
      </w:r>
      <w:r>
        <w:rPr>
          <w:color w:val="000000"/>
        </w:rPr>
        <w:t xml:space="preserve">unei anumite acţiuni trebuie luat în considerație la calcularea costului total al Strategiei. Acesta trebuie reflectat în costul Strategiei, deoarece atunci cînd Republica Moldova cere asistenţă financiară externă, Guvernul trebuie să poată demonstra capacitatea de cofinanţare a măsurilor pentru care este solicitată asistenţa. Costul timpului angajaţilor guvernamentali face parte din acest angajament şi, prin urmare, trebuie cuantificat. </w:t>
      </w:r>
      <w:r>
        <w:rPr>
          <w:rStyle w:val="s14"/>
          <w:rFonts w:cs="Times New Roman"/>
          <w:b w:val="0"/>
          <w:szCs w:val="28"/>
        </w:rPr>
        <w:t xml:space="preserve"> </w:t>
      </w:r>
    </w:p>
    <w:p w:rsidR="00ED08E0" w:rsidRDefault="00ED08E0" w:rsidP="00ED08E0">
      <w:pPr>
        <w:tabs>
          <w:tab w:val="left" w:pos="900"/>
        </w:tabs>
        <w:spacing w:after="0"/>
        <w:rPr>
          <w:rStyle w:val="s14"/>
          <w:rFonts w:cs="Times New Roman"/>
          <w:b w:val="0"/>
          <w:szCs w:val="28"/>
        </w:rPr>
      </w:pPr>
    </w:p>
    <w:p w:rsidR="00ED08E0" w:rsidRDefault="00ED08E0" w:rsidP="00ED08E0">
      <w:pPr>
        <w:pStyle w:val="ListParagraph"/>
        <w:numPr>
          <w:ilvl w:val="0"/>
          <w:numId w:val="1"/>
        </w:numPr>
        <w:tabs>
          <w:tab w:val="left" w:pos="900"/>
        </w:tabs>
        <w:spacing w:after="0"/>
        <w:jc w:val="center"/>
        <w:rPr>
          <w:b/>
          <w:color w:val="000000"/>
        </w:rPr>
      </w:pPr>
      <w:r w:rsidRPr="002B163A">
        <w:rPr>
          <w:b/>
          <w:color w:val="000000"/>
        </w:rPr>
        <w:t>REZ</w:t>
      </w:r>
      <w:r>
        <w:rPr>
          <w:b/>
          <w:color w:val="000000"/>
        </w:rPr>
        <w:t>ULTATELE ȘI IMPACTUL PRECONIZAT</w:t>
      </w:r>
    </w:p>
    <w:p w:rsidR="00ED08E0" w:rsidRDefault="00ED08E0" w:rsidP="00ED08E0">
      <w:pPr>
        <w:tabs>
          <w:tab w:val="left" w:pos="900"/>
        </w:tabs>
        <w:spacing w:after="0"/>
        <w:rPr>
          <w:b/>
          <w:color w:val="000000"/>
        </w:rPr>
      </w:pPr>
    </w:p>
    <w:p w:rsidR="00ED08E0" w:rsidRDefault="00ED08E0" w:rsidP="00ED08E0">
      <w:pPr>
        <w:tabs>
          <w:tab w:val="left" w:pos="900"/>
        </w:tabs>
        <w:spacing w:after="0"/>
        <w:rPr>
          <w:color w:val="000000"/>
        </w:rPr>
      </w:pPr>
      <w:r>
        <w:rPr>
          <w:color w:val="000000"/>
        </w:rPr>
        <w:tab/>
        <w:t xml:space="preserve">În rezultatul implementării reușite a prezentei Strategii, </w:t>
      </w:r>
      <w:r w:rsidRPr="00CC1ABD">
        <w:rPr>
          <w:color w:val="000000"/>
        </w:rPr>
        <w:t>vor ave</w:t>
      </w:r>
      <w:r w:rsidR="00E76855" w:rsidRPr="00CC1ABD">
        <w:rPr>
          <w:color w:val="000000"/>
        </w:rPr>
        <w:t>a</w:t>
      </w:r>
      <w:r>
        <w:rPr>
          <w:color w:val="000000"/>
        </w:rPr>
        <w:t xml:space="preserve"> loc schimbări majore în domeniul protecției aerului atmosferic, care </w:t>
      </w:r>
      <w:r w:rsidRPr="00CC1ABD">
        <w:rPr>
          <w:color w:val="000000"/>
        </w:rPr>
        <w:t xml:space="preserve">va </w:t>
      </w:r>
      <w:r w:rsidR="00CC1ABD">
        <w:rPr>
          <w:color w:val="000000"/>
        </w:rPr>
        <w:t>produce</w:t>
      </w:r>
      <w:r>
        <w:rPr>
          <w:color w:val="000000"/>
        </w:rPr>
        <w:t xml:space="preserve"> impact</w:t>
      </w:r>
      <w:r w:rsidR="00CC1ABD">
        <w:rPr>
          <w:color w:val="000000"/>
        </w:rPr>
        <w:t>,</w:t>
      </w:r>
      <w:r>
        <w:rPr>
          <w:color w:val="000000"/>
        </w:rPr>
        <w:t xml:space="preserve"> inclusiv asupra mediului social și economic. Desigur, pentru mediul economic impactul implementării acestei strategii și a transpunerii directivelor și regulamentelor europene din domeniul aerului va implica anumite costuri, însă de pe urma lor va beneficia</w:t>
      </w:r>
      <w:r w:rsidR="00F30F0C">
        <w:rPr>
          <w:color w:val="000000"/>
        </w:rPr>
        <w:t xml:space="preserve"> întreaga</w:t>
      </w:r>
      <w:r>
        <w:rPr>
          <w:color w:val="000000"/>
        </w:rPr>
        <w:t xml:space="preserve"> populați</w:t>
      </w:r>
      <w:r w:rsidR="00F30F0C">
        <w:rPr>
          <w:color w:val="000000"/>
        </w:rPr>
        <w:t xml:space="preserve">e </w:t>
      </w:r>
      <w:r>
        <w:rPr>
          <w:color w:val="000000"/>
        </w:rPr>
        <w:t xml:space="preserve">a țării. </w:t>
      </w:r>
    </w:p>
    <w:p w:rsidR="00ED08E0" w:rsidRDefault="00ED08E0" w:rsidP="00ED08E0">
      <w:pPr>
        <w:tabs>
          <w:tab w:val="left" w:pos="900"/>
        </w:tabs>
        <w:spacing w:after="0"/>
        <w:rPr>
          <w:rStyle w:val="s14"/>
          <w:rFonts w:cs="Times New Roman"/>
          <w:b w:val="0"/>
          <w:szCs w:val="28"/>
        </w:rPr>
      </w:pPr>
      <w:r>
        <w:rPr>
          <w:color w:val="000000"/>
        </w:rPr>
        <w:tab/>
        <w:t xml:space="preserve">Implementarea obiectivelor strategiei va determina un management </w:t>
      </w:r>
      <w:r w:rsidRPr="00467F19">
        <w:rPr>
          <w:rStyle w:val="s14"/>
          <w:rFonts w:cs="Times New Roman"/>
          <w:b w:val="0"/>
          <w:szCs w:val="28"/>
        </w:rPr>
        <w:t>integrat de gestionare a calității aerului</w:t>
      </w:r>
      <w:r>
        <w:rPr>
          <w:rStyle w:val="s14"/>
          <w:rFonts w:cs="Times New Roman"/>
          <w:b w:val="0"/>
          <w:szCs w:val="28"/>
        </w:rPr>
        <w:t>, asigurat prin următorii indicatori:</w:t>
      </w:r>
    </w:p>
    <w:p w:rsidR="00ED08E0" w:rsidRDefault="00ED08E0" w:rsidP="00ED08E0">
      <w:pPr>
        <w:pStyle w:val="ListParagraph"/>
        <w:numPr>
          <w:ilvl w:val="0"/>
          <w:numId w:val="18"/>
        </w:numPr>
        <w:tabs>
          <w:tab w:val="left" w:pos="900"/>
        </w:tabs>
        <w:spacing w:after="0"/>
        <w:ind w:left="0" w:firstLine="0"/>
        <w:rPr>
          <w:color w:val="000000"/>
        </w:rPr>
      </w:pPr>
      <w:r>
        <w:rPr>
          <w:color w:val="000000"/>
        </w:rPr>
        <w:t>Cadrul legislativ şi normativ armonizat cu prevederile directivelor și regulamentelor UE, aprobat şi implementat eficient;</w:t>
      </w:r>
    </w:p>
    <w:p w:rsidR="00ED08E0" w:rsidRPr="008611B6" w:rsidRDefault="00ED08E0" w:rsidP="00ED08E0">
      <w:pPr>
        <w:pStyle w:val="ListParagraph"/>
        <w:numPr>
          <w:ilvl w:val="0"/>
          <w:numId w:val="18"/>
        </w:numPr>
        <w:tabs>
          <w:tab w:val="left" w:pos="900"/>
        </w:tabs>
        <w:spacing w:after="0"/>
        <w:ind w:left="0" w:firstLine="0"/>
        <w:rPr>
          <w:color w:val="000000"/>
        </w:rPr>
      </w:pPr>
      <w:r>
        <w:rPr>
          <w:rFonts w:eastAsia="Times New Roman" w:cs="Times New Roman"/>
          <w:szCs w:val="28"/>
        </w:rPr>
        <w:t>C</w:t>
      </w:r>
      <w:r w:rsidRPr="008611B6">
        <w:rPr>
          <w:rFonts w:eastAsia="Times New Roman" w:cs="Times New Roman"/>
          <w:szCs w:val="28"/>
        </w:rPr>
        <w:t>adrul instituțional</w:t>
      </w:r>
      <w:r>
        <w:rPr>
          <w:rFonts w:eastAsia="Times New Roman" w:cs="Times New Roman"/>
          <w:szCs w:val="28"/>
        </w:rPr>
        <w:t xml:space="preserve"> corespunzător </w:t>
      </w:r>
      <w:r w:rsidRPr="008611B6">
        <w:rPr>
          <w:rFonts w:eastAsia="Times New Roman" w:cs="Times New Roman"/>
          <w:szCs w:val="28"/>
        </w:rPr>
        <w:t>cerințel</w:t>
      </w:r>
      <w:r>
        <w:rPr>
          <w:rFonts w:eastAsia="Times New Roman" w:cs="Times New Roman"/>
          <w:szCs w:val="28"/>
        </w:rPr>
        <w:t xml:space="preserve">or, care să pună în aplicare și să asigure controlul aplicării legislației din domeniul protecției aerului </w:t>
      </w:r>
      <w:r w:rsidRPr="008611B6">
        <w:rPr>
          <w:rFonts w:eastAsia="Times New Roman" w:cs="Times New Roman"/>
          <w:szCs w:val="28"/>
        </w:rPr>
        <w:t>atmosferic</w:t>
      </w:r>
      <w:r>
        <w:rPr>
          <w:rFonts w:eastAsia="Times New Roman" w:cs="Times New Roman"/>
          <w:szCs w:val="28"/>
        </w:rPr>
        <w:t>;</w:t>
      </w:r>
    </w:p>
    <w:p w:rsidR="00ED08E0" w:rsidRDefault="00ED08E0" w:rsidP="00ED08E0">
      <w:pPr>
        <w:pStyle w:val="ListParagraph"/>
        <w:numPr>
          <w:ilvl w:val="0"/>
          <w:numId w:val="18"/>
        </w:numPr>
        <w:tabs>
          <w:tab w:val="left" w:pos="900"/>
        </w:tabs>
        <w:spacing w:after="0"/>
        <w:ind w:left="0" w:firstLine="0"/>
        <w:rPr>
          <w:color w:val="000000"/>
        </w:rPr>
      </w:pPr>
      <w:r>
        <w:rPr>
          <w:color w:val="000000"/>
        </w:rPr>
        <w:t>Sistem de monitoring al calității aerului</w:t>
      </w:r>
      <w:r w:rsidR="00E76855">
        <w:rPr>
          <w:color w:val="000000"/>
        </w:rPr>
        <w:t>,</w:t>
      </w:r>
      <w:r>
        <w:rPr>
          <w:color w:val="000000"/>
        </w:rPr>
        <w:t xml:space="preserve"> care acoperă întreg teritoriul țării creat;</w:t>
      </w:r>
    </w:p>
    <w:p w:rsidR="00ED08E0" w:rsidRDefault="00ED08E0" w:rsidP="00ED08E0">
      <w:pPr>
        <w:pStyle w:val="ListParagraph"/>
        <w:numPr>
          <w:ilvl w:val="0"/>
          <w:numId w:val="18"/>
        </w:numPr>
        <w:tabs>
          <w:tab w:val="left" w:pos="900"/>
        </w:tabs>
        <w:spacing w:after="0"/>
        <w:ind w:left="0" w:firstLine="0"/>
        <w:rPr>
          <w:color w:val="000000"/>
        </w:rPr>
      </w:pPr>
      <w:r>
        <w:rPr>
          <w:color w:val="000000"/>
        </w:rPr>
        <w:t>Zonele și aglomerările identificate și aprobate;</w:t>
      </w:r>
    </w:p>
    <w:p w:rsidR="00ED08E0" w:rsidRDefault="00ED08E0" w:rsidP="00ED08E0">
      <w:pPr>
        <w:pStyle w:val="ListParagraph"/>
        <w:numPr>
          <w:ilvl w:val="0"/>
          <w:numId w:val="18"/>
        </w:numPr>
        <w:tabs>
          <w:tab w:val="left" w:pos="900"/>
        </w:tabs>
        <w:spacing w:after="0"/>
        <w:ind w:left="0" w:firstLine="0"/>
        <w:rPr>
          <w:color w:val="000000"/>
        </w:rPr>
      </w:pPr>
      <w:r>
        <w:rPr>
          <w:color w:val="000000"/>
        </w:rPr>
        <w:t>Datele privind calitatea aerului</w:t>
      </w:r>
      <w:r w:rsidR="00F30F0C">
        <w:rPr>
          <w:color w:val="000000"/>
        </w:rPr>
        <w:t>,</w:t>
      </w:r>
      <w:r>
        <w:rPr>
          <w:color w:val="000000"/>
        </w:rPr>
        <w:t xml:space="preserve"> utilizate la luarea deciziilor și întreprinderea măsurilor de remediere a situațiilor legate de calitatea aerului (planuri de calitate a aerului);</w:t>
      </w:r>
    </w:p>
    <w:p w:rsidR="00ED08E0" w:rsidRDefault="00ED08E0" w:rsidP="00ED08E0">
      <w:pPr>
        <w:pStyle w:val="ListParagraph"/>
        <w:numPr>
          <w:ilvl w:val="0"/>
          <w:numId w:val="18"/>
        </w:numPr>
        <w:tabs>
          <w:tab w:val="left" w:pos="900"/>
        </w:tabs>
        <w:spacing w:after="0"/>
        <w:ind w:left="0" w:firstLine="0"/>
        <w:rPr>
          <w:color w:val="000000"/>
        </w:rPr>
      </w:pPr>
      <w:r>
        <w:rPr>
          <w:color w:val="000000"/>
        </w:rPr>
        <w:t>Emisiile de poluanți în atmosferă s</w:t>
      </w:r>
      <w:r w:rsidR="00E76855">
        <w:rPr>
          <w:color w:val="000000"/>
        </w:rPr>
        <w:t>î</w:t>
      </w:r>
      <w:r>
        <w:rPr>
          <w:color w:val="000000"/>
        </w:rPr>
        <w:t>nt reduse cu 50%;</w:t>
      </w:r>
    </w:p>
    <w:p w:rsidR="00ED08E0" w:rsidRPr="00855A44" w:rsidRDefault="00ED08E0" w:rsidP="00ED08E0">
      <w:pPr>
        <w:pStyle w:val="ListParagraph"/>
        <w:numPr>
          <w:ilvl w:val="0"/>
          <w:numId w:val="18"/>
        </w:numPr>
        <w:tabs>
          <w:tab w:val="left" w:pos="900"/>
        </w:tabs>
        <w:spacing w:after="0"/>
        <w:ind w:left="0" w:firstLine="0"/>
        <w:rPr>
          <w:color w:val="000000"/>
        </w:rPr>
      </w:pPr>
      <w:r w:rsidRPr="00855A44">
        <w:rPr>
          <w:rFonts w:eastAsia="Times New Roman" w:cs="Times New Roman"/>
          <w:szCs w:val="28"/>
        </w:rPr>
        <w:t>Plafoanele de emisii pentru anumiți poluanți s</w:t>
      </w:r>
      <w:r w:rsidR="00E76855">
        <w:rPr>
          <w:rFonts w:eastAsia="Times New Roman" w:cs="Times New Roman"/>
          <w:szCs w:val="28"/>
        </w:rPr>
        <w:t>î</w:t>
      </w:r>
      <w:r w:rsidRPr="00855A44">
        <w:rPr>
          <w:rFonts w:eastAsia="Times New Roman" w:cs="Times New Roman"/>
          <w:szCs w:val="28"/>
        </w:rPr>
        <w:t>nt stabilite</w:t>
      </w:r>
      <w:r>
        <w:rPr>
          <w:rFonts w:eastAsia="Times New Roman" w:cs="Times New Roman"/>
          <w:szCs w:val="28"/>
        </w:rPr>
        <w:t>;</w:t>
      </w:r>
    </w:p>
    <w:p w:rsidR="00ED08E0" w:rsidRPr="00855A44" w:rsidRDefault="00ED08E0" w:rsidP="00ED08E0">
      <w:pPr>
        <w:pStyle w:val="ListParagraph"/>
        <w:numPr>
          <w:ilvl w:val="0"/>
          <w:numId w:val="18"/>
        </w:numPr>
        <w:tabs>
          <w:tab w:val="left" w:pos="900"/>
        </w:tabs>
        <w:spacing w:after="0"/>
        <w:ind w:left="0" w:firstLine="0"/>
        <w:rPr>
          <w:color w:val="000000"/>
        </w:rPr>
      </w:pPr>
      <w:r>
        <w:t>R</w:t>
      </w:r>
      <w:r w:rsidRPr="00A76432">
        <w:t>igori</w:t>
      </w:r>
      <w:r>
        <w:t>le</w:t>
      </w:r>
      <w:r w:rsidRPr="00A76432">
        <w:t xml:space="preserve"> privind specificațiile tehnice</w:t>
      </w:r>
      <w:r>
        <w:t xml:space="preserve"> </w:t>
      </w:r>
      <w:r w:rsidRPr="00A76432">
        <w:t>bazate pe considerente de mediu și de sănătate pentru carburanţi</w:t>
      </w:r>
      <w:r w:rsidR="00224DC5">
        <w:t xml:space="preserve"> </w:t>
      </w:r>
      <w:r>
        <w:t xml:space="preserve"> sîtn stabilite;</w:t>
      </w:r>
    </w:p>
    <w:p w:rsidR="00ED08E0" w:rsidRDefault="00ED08E0" w:rsidP="00ED08E0">
      <w:pPr>
        <w:pStyle w:val="ListParagraph"/>
        <w:numPr>
          <w:ilvl w:val="0"/>
          <w:numId w:val="18"/>
        </w:numPr>
        <w:tabs>
          <w:tab w:val="left" w:pos="900"/>
        </w:tabs>
        <w:spacing w:after="0"/>
        <w:ind w:left="0" w:firstLine="0"/>
        <w:rPr>
          <w:color w:val="000000"/>
        </w:rPr>
      </w:pPr>
      <w:r>
        <w:lastRenderedPageBreak/>
        <w:t>P</w:t>
      </w:r>
      <w:r w:rsidRPr="00A76432">
        <w:t>rograme care să favorizeze înlocuirea autovehiculelor vechi în circulație prin automobile noi cu un nivel scăzut al emisiilor</w:t>
      </w:r>
      <w:r>
        <w:t xml:space="preserve"> elaborate și implementate;</w:t>
      </w:r>
      <w:r w:rsidRPr="00A76432">
        <w:t xml:space="preserve"> </w:t>
      </w:r>
    </w:p>
    <w:p w:rsidR="00ED08E0" w:rsidRPr="007F5E85" w:rsidRDefault="00ED08E0" w:rsidP="00ED08E0">
      <w:pPr>
        <w:pStyle w:val="ListParagraph"/>
        <w:numPr>
          <w:ilvl w:val="0"/>
          <w:numId w:val="18"/>
        </w:numPr>
        <w:tabs>
          <w:tab w:val="left" w:pos="900"/>
        </w:tabs>
        <w:spacing w:after="0"/>
        <w:ind w:left="0" w:firstLine="0"/>
        <w:rPr>
          <w:color w:val="000000"/>
        </w:rPr>
      </w:pPr>
      <w:r w:rsidRPr="007F5E85">
        <w:rPr>
          <w:color w:val="000000"/>
        </w:rPr>
        <w:t>R</w:t>
      </w:r>
      <w:r>
        <w:rPr>
          <w:color w:val="000000"/>
        </w:rPr>
        <w:t>apoartele</w:t>
      </w:r>
      <w:r w:rsidRPr="007F5E85">
        <w:rPr>
          <w:color w:val="000000"/>
        </w:rPr>
        <w:t xml:space="preserve"> țării </w:t>
      </w:r>
      <w:r>
        <w:rPr>
          <w:color w:val="000000"/>
        </w:rPr>
        <w:t>la</w:t>
      </w:r>
      <w:r w:rsidRPr="007F5E85">
        <w:rPr>
          <w:color w:val="000000"/>
        </w:rPr>
        <w:t xml:space="preserve"> Convenția </w:t>
      </w:r>
      <w:r w:rsidRPr="007F5E85">
        <w:rPr>
          <w:rFonts w:cs="Times New Roman"/>
          <w:szCs w:val="28"/>
        </w:rPr>
        <w:t>asupra poluării atmosferice transfrontaliere pe distanțe lungi</w:t>
      </w:r>
      <w:r>
        <w:rPr>
          <w:rFonts w:cs="Times New Roman"/>
          <w:szCs w:val="28"/>
        </w:rPr>
        <w:t xml:space="preserve"> elaborate anual;</w:t>
      </w:r>
    </w:p>
    <w:p w:rsidR="00ED08E0" w:rsidRPr="007F5E85" w:rsidRDefault="00ED08E0" w:rsidP="00ED08E0">
      <w:pPr>
        <w:pStyle w:val="ListParagraph"/>
        <w:numPr>
          <w:ilvl w:val="0"/>
          <w:numId w:val="18"/>
        </w:numPr>
        <w:tabs>
          <w:tab w:val="left" w:pos="900"/>
        </w:tabs>
        <w:spacing w:after="0"/>
        <w:ind w:left="0" w:firstLine="0"/>
        <w:rPr>
          <w:color w:val="000000"/>
        </w:rPr>
      </w:pPr>
      <w:r>
        <w:rPr>
          <w:rFonts w:cs="Times New Roman"/>
          <w:szCs w:val="28"/>
        </w:rPr>
        <w:t xml:space="preserve">Personalul responsabil de control și raportare instruit conform prevederilor directivelor UE. </w:t>
      </w:r>
    </w:p>
    <w:p w:rsidR="00ED08E0" w:rsidRDefault="00ED08E0" w:rsidP="00ED08E0">
      <w:pPr>
        <w:pStyle w:val="ListParagraph"/>
        <w:tabs>
          <w:tab w:val="left" w:pos="900"/>
        </w:tabs>
        <w:spacing w:after="0"/>
        <w:ind w:left="0"/>
        <w:rPr>
          <w:rFonts w:cs="Times New Roman"/>
          <w:szCs w:val="28"/>
        </w:rPr>
      </w:pPr>
      <w:r>
        <w:rPr>
          <w:rFonts w:cs="Times New Roman"/>
          <w:szCs w:val="28"/>
        </w:rPr>
        <w:tab/>
        <w:t xml:space="preserve">Implementarea Strategiei va asigura dreptul generațiilor viitoare la un mediu mai curat. </w:t>
      </w:r>
    </w:p>
    <w:p w:rsidR="00ED08E0" w:rsidRDefault="00ED08E0" w:rsidP="00ED08E0">
      <w:pPr>
        <w:pStyle w:val="ListParagraph"/>
        <w:tabs>
          <w:tab w:val="left" w:pos="900"/>
        </w:tabs>
        <w:spacing w:after="0"/>
        <w:ind w:left="0"/>
        <w:rPr>
          <w:rFonts w:cs="Times New Roman"/>
          <w:szCs w:val="28"/>
        </w:rPr>
      </w:pPr>
    </w:p>
    <w:p w:rsidR="00ED08E0" w:rsidRDefault="00ED08E0" w:rsidP="00ED08E0">
      <w:pPr>
        <w:pStyle w:val="ListParagraph"/>
        <w:numPr>
          <w:ilvl w:val="0"/>
          <w:numId w:val="1"/>
        </w:numPr>
        <w:tabs>
          <w:tab w:val="left" w:pos="900"/>
        </w:tabs>
        <w:spacing w:after="0"/>
        <w:jc w:val="center"/>
        <w:rPr>
          <w:rFonts w:cs="Times New Roman"/>
          <w:b/>
          <w:szCs w:val="28"/>
        </w:rPr>
      </w:pPr>
      <w:r w:rsidRPr="007F5E85">
        <w:rPr>
          <w:rFonts w:cs="Times New Roman"/>
          <w:b/>
          <w:szCs w:val="28"/>
        </w:rPr>
        <w:t>PROCEDURA DE MONITORIZARE ȘI RAPORTARE</w:t>
      </w:r>
    </w:p>
    <w:p w:rsidR="00ED08E0" w:rsidRDefault="00ED08E0" w:rsidP="00ED08E0">
      <w:pPr>
        <w:tabs>
          <w:tab w:val="left" w:pos="900"/>
        </w:tabs>
        <w:spacing w:after="0"/>
        <w:rPr>
          <w:b/>
          <w:color w:val="000000"/>
        </w:rPr>
      </w:pPr>
    </w:p>
    <w:p w:rsidR="00ED08E0" w:rsidRDefault="00ED08E0" w:rsidP="00ED08E0">
      <w:pPr>
        <w:tabs>
          <w:tab w:val="left" w:pos="900"/>
        </w:tabs>
        <w:spacing w:after="0"/>
        <w:rPr>
          <w:color w:val="000000"/>
        </w:rPr>
      </w:pPr>
      <w:r>
        <w:rPr>
          <w:color w:val="000000"/>
        </w:rPr>
        <w:tab/>
        <w:t>Prezenta Strategie urmează a fi pusă în aplicare prin intermediul Planului de acțiuni pentru perioada 2018-2028. Instituțiile identificate în plan vor fi responsabile pentru implementarea Strategiei. Monitorizarea implementării Strategiei va fi realizată de către Ministerul Agriculturii, Dezvoltării Regionale și Mediului, în cadrul căreia va fi desemnată o subdiviziune specială în acest sens. Subdiviziunea respectivă va evalua periodic gradul de realizare a obiectivelor și indicatorilor Strategiei. În baza informație</w:t>
      </w:r>
      <w:r w:rsidR="00B62CFB">
        <w:rPr>
          <w:color w:val="000000"/>
        </w:rPr>
        <w:t>i</w:t>
      </w:r>
      <w:r>
        <w:rPr>
          <w:color w:val="000000"/>
        </w:rPr>
        <w:t xml:space="preserve"> colectate și sistematizate, aceasta va elabora raportul anual de implementare a Strategiei și îl va prezenta Guvernului. </w:t>
      </w:r>
    </w:p>
    <w:p w:rsidR="00ED08E0" w:rsidRDefault="00ED08E0" w:rsidP="00ED08E0">
      <w:pPr>
        <w:tabs>
          <w:tab w:val="left" w:pos="900"/>
        </w:tabs>
        <w:spacing w:after="0"/>
        <w:rPr>
          <w:color w:val="000000"/>
        </w:rPr>
      </w:pPr>
      <w:r>
        <w:rPr>
          <w:color w:val="000000"/>
        </w:rPr>
        <w:tab/>
        <w:t>Activităţile planificate în Planul de acţiuni pentru implementarea Strategiei urmează a fi incluse în strategiile sectoriale de cheltuieli pe termen mediu şi în planurile anuale de activitate a instituţiilor implicate la realizarea Strategiei.</w:t>
      </w:r>
    </w:p>
    <w:p w:rsidR="00ED08E0" w:rsidRDefault="00ED08E0" w:rsidP="00ED08E0">
      <w:pPr>
        <w:tabs>
          <w:tab w:val="left" w:pos="900"/>
        </w:tabs>
        <w:spacing w:after="0"/>
        <w:rPr>
          <w:color w:val="000000"/>
        </w:rPr>
      </w:pPr>
      <w:r>
        <w:rPr>
          <w:color w:val="000000"/>
        </w:rPr>
        <w:tab/>
        <w:t>La fiecare 3 ani Ministerul Agriculturii, Dezvoltării Regionale și Mediului va elabora rapoarte de evaluare și progres, care vor evalua impactul activităţilor realizate în timpul respectiv şi nivelul de implementare a obiectivelor stabilite. Rapoartele de monitorizare şi de evaluare se vor prezenta Guvernului spre examinare. Spre finalul implementării Strategiei, urmează a fi elaborat un raport de evaluare finală, care să conţină informaţia privind gradul de atingere a obiectivelor stabilite şi a impactului scontat. Pe baza acestui raport se va decide asupra următoarei etape de planificare strategică în domeniul protecţiei aerului atmosferic.</w:t>
      </w:r>
    </w:p>
    <w:p w:rsidR="00ED08E0" w:rsidRDefault="00ED08E0" w:rsidP="00ED08E0">
      <w:pPr>
        <w:tabs>
          <w:tab w:val="left" w:pos="900"/>
        </w:tabs>
        <w:spacing w:after="0"/>
        <w:rPr>
          <w:color w:val="000000"/>
        </w:rPr>
      </w:pPr>
      <w:r>
        <w:rPr>
          <w:color w:val="000000"/>
        </w:rPr>
        <w:t>Pentru asigurarea transparenței implementării Strategiei, rapoartele anuale</w:t>
      </w:r>
      <w:r w:rsidR="00F30F0C">
        <w:rPr>
          <w:color w:val="000000"/>
        </w:rPr>
        <w:t>,</w:t>
      </w:r>
      <w:r>
        <w:rPr>
          <w:color w:val="000000"/>
        </w:rPr>
        <w:t xml:space="preserve"> cele de </w:t>
      </w:r>
      <w:r w:rsidR="00F30F0C">
        <w:rPr>
          <w:color w:val="000000"/>
        </w:rPr>
        <w:t xml:space="preserve"> progres și de evaluare finală</w:t>
      </w:r>
      <w:r>
        <w:rPr>
          <w:color w:val="000000"/>
        </w:rPr>
        <w:t xml:space="preserve"> vor fi publicate pe pagina web a Ministerului Agriculturii, Dezvoltării Regionale și Mediului. </w:t>
      </w:r>
    </w:p>
    <w:p w:rsidR="006865EF" w:rsidRDefault="00ED08E0" w:rsidP="000B7507">
      <w:pPr>
        <w:tabs>
          <w:tab w:val="left" w:pos="900"/>
        </w:tabs>
        <w:spacing w:after="0"/>
        <w:rPr>
          <w:color w:val="000000"/>
        </w:rPr>
      </w:pPr>
      <w:r>
        <w:rPr>
          <w:color w:val="000000"/>
        </w:rPr>
        <w:t xml:space="preserve"> </w:t>
      </w:r>
    </w:p>
    <w:p w:rsidR="006865EF" w:rsidRDefault="006865EF">
      <w:pPr>
        <w:jc w:val="left"/>
        <w:rPr>
          <w:color w:val="000000"/>
        </w:rPr>
      </w:pPr>
      <w:r>
        <w:rPr>
          <w:color w:val="000000"/>
        </w:rPr>
        <w:br w:type="page"/>
      </w:r>
    </w:p>
    <w:p w:rsidR="006865EF" w:rsidRDefault="006865EF" w:rsidP="006865EF">
      <w:pPr>
        <w:ind w:left="6372"/>
        <w:jc w:val="left"/>
        <w:rPr>
          <w:rFonts w:cs="Times New Roman"/>
          <w:sz w:val="22"/>
        </w:rPr>
        <w:sectPr w:rsidR="006865EF" w:rsidSect="006865EF">
          <w:pgSz w:w="11906" w:h="16838"/>
          <w:pgMar w:top="1138" w:right="850" w:bottom="1138" w:left="1699" w:header="720" w:footer="720" w:gutter="0"/>
          <w:cols w:space="720"/>
          <w:docGrid w:linePitch="381"/>
        </w:sectPr>
      </w:pPr>
    </w:p>
    <w:p w:rsidR="006865EF" w:rsidRPr="006865EF" w:rsidRDefault="006865EF" w:rsidP="006865EF">
      <w:pPr>
        <w:ind w:left="6372"/>
        <w:jc w:val="left"/>
        <w:rPr>
          <w:rFonts w:cs="Times New Roman"/>
          <w:sz w:val="22"/>
        </w:rPr>
      </w:pPr>
      <w:r w:rsidRPr="006865EF">
        <w:rPr>
          <w:rFonts w:cs="Times New Roman"/>
          <w:sz w:val="22"/>
        </w:rPr>
        <w:lastRenderedPageBreak/>
        <w:t>Anexa nr. 1 la Strategia privind protecția aerului atmosferic entru periaoda 2018-2028</w:t>
      </w:r>
    </w:p>
    <w:p w:rsidR="006865EF" w:rsidRPr="006865EF" w:rsidRDefault="006865EF" w:rsidP="006865EF">
      <w:pPr>
        <w:jc w:val="center"/>
        <w:rPr>
          <w:rFonts w:cs="Times New Roman"/>
          <w:b/>
          <w:sz w:val="22"/>
          <w:lang w:val="pt-PT"/>
        </w:rPr>
      </w:pPr>
    </w:p>
    <w:p w:rsidR="006865EF" w:rsidRPr="006865EF" w:rsidRDefault="006865EF" w:rsidP="006865EF">
      <w:pPr>
        <w:jc w:val="center"/>
        <w:rPr>
          <w:rFonts w:cs="Times New Roman"/>
          <w:b/>
          <w:sz w:val="22"/>
          <w:lang w:val="pt-PT"/>
        </w:rPr>
      </w:pPr>
      <w:r w:rsidRPr="006865EF">
        <w:rPr>
          <w:rFonts w:cs="Times New Roman"/>
          <w:b/>
          <w:sz w:val="22"/>
          <w:lang w:val="pt-PT"/>
        </w:rPr>
        <w:t>Rezultatele evaluării preliminare a calității aerului în Republica Moldova</w:t>
      </w:r>
    </w:p>
    <w:p w:rsidR="006865EF" w:rsidRPr="006865EF" w:rsidRDefault="006865EF" w:rsidP="006865EF">
      <w:pPr>
        <w:jc w:val="center"/>
        <w:rPr>
          <w:rFonts w:cs="Times New Roman"/>
          <w:b/>
          <w:sz w:val="24"/>
          <w:szCs w:val="24"/>
          <w:lang w:val="pt-PT"/>
        </w:rPr>
      </w:pPr>
    </w:p>
    <w:tbl>
      <w:tblPr>
        <w:tblW w:w="1456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720"/>
        <w:gridCol w:w="540"/>
        <w:gridCol w:w="540"/>
        <w:gridCol w:w="540"/>
        <w:gridCol w:w="540"/>
        <w:gridCol w:w="360"/>
        <w:gridCol w:w="360"/>
        <w:gridCol w:w="360"/>
        <w:gridCol w:w="630"/>
        <w:gridCol w:w="360"/>
        <w:gridCol w:w="360"/>
        <w:gridCol w:w="360"/>
        <w:gridCol w:w="630"/>
        <w:gridCol w:w="360"/>
        <w:gridCol w:w="360"/>
        <w:gridCol w:w="360"/>
        <w:gridCol w:w="630"/>
        <w:gridCol w:w="360"/>
        <w:gridCol w:w="360"/>
        <w:gridCol w:w="360"/>
        <w:gridCol w:w="630"/>
        <w:gridCol w:w="360"/>
        <w:gridCol w:w="360"/>
        <w:gridCol w:w="360"/>
        <w:gridCol w:w="1530"/>
        <w:gridCol w:w="1622"/>
      </w:tblGrid>
      <w:tr w:rsidR="006865EF" w:rsidRPr="006865EF" w:rsidTr="0062777D">
        <w:trPr>
          <w:trHeight w:val="359"/>
        </w:trPr>
        <w:tc>
          <w:tcPr>
            <w:tcW w:w="2949" w:type="dxa"/>
            <w:gridSpan w:val="5"/>
          </w:tcPr>
          <w:p w:rsidR="006865EF" w:rsidRPr="006865EF" w:rsidRDefault="006865EF" w:rsidP="006865EF">
            <w:pPr>
              <w:jc w:val="center"/>
              <w:rPr>
                <w:rFonts w:cs="Times New Roman"/>
                <w:sz w:val="16"/>
                <w:szCs w:val="16"/>
                <w:lang w:val="pt-PT"/>
              </w:rPr>
            </w:pPr>
          </w:p>
        </w:tc>
        <w:tc>
          <w:tcPr>
            <w:tcW w:w="1620" w:type="dxa"/>
            <w:gridSpan w:val="4"/>
          </w:tcPr>
          <w:p w:rsidR="006865EF" w:rsidRPr="006865EF" w:rsidRDefault="006865EF" w:rsidP="006865EF">
            <w:pPr>
              <w:jc w:val="center"/>
              <w:rPr>
                <w:rFonts w:cs="Times New Roman"/>
                <w:sz w:val="16"/>
                <w:szCs w:val="16"/>
              </w:rPr>
            </w:pPr>
            <w:r w:rsidRPr="006865EF">
              <w:rPr>
                <w:rFonts w:cs="Times New Roman"/>
                <w:sz w:val="16"/>
                <w:szCs w:val="16"/>
              </w:rPr>
              <w:t>Chișinău</w:t>
            </w:r>
          </w:p>
        </w:tc>
        <w:tc>
          <w:tcPr>
            <w:tcW w:w="1710" w:type="dxa"/>
            <w:gridSpan w:val="4"/>
          </w:tcPr>
          <w:p w:rsidR="006865EF" w:rsidRPr="006865EF" w:rsidRDefault="006865EF" w:rsidP="006865EF">
            <w:pPr>
              <w:jc w:val="center"/>
              <w:rPr>
                <w:rFonts w:cs="Times New Roman"/>
                <w:sz w:val="16"/>
                <w:szCs w:val="16"/>
              </w:rPr>
            </w:pPr>
            <w:r w:rsidRPr="006865EF">
              <w:rPr>
                <w:rFonts w:cs="Times New Roman"/>
                <w:sz w:val="16"/>
                <w:szCs w:val="16"/>
              </w:rPr>
              <w:t>Zona Nord</w:t>
            </w:r>
          </w:p>
        </w:tc>
        <w:tc>
          <w:tcPr>
            <w:tcW w:w="1710" w:type="dxa"/>
            <w:gridSpan w:val="4"/>
          </w:tcPr>
          <w:p w:rsidR="006865EF" w:rsidRPr="006865EF" w:rsidRDefault="006865EF" w:rsidP="006865EF">
            <w:pPr>
              <w:jc w:val="center"/>
              <w:rPr>
                <w:rFonts w:cs="Times New Roman"/>
                <w:sz w:val="16"/>
                <w:szCs w:val="16"/>
              </w:rPr>
            </w:pPr>
            <w:r w:rsidRPr="006865EF">
              <w:rPr>
                <w:rFonts w:cs="Times New Roman"/>
                <w:sz w:val="16"/>
                <w:szCs w:val="16"/>
              </w:rPr>
              <w:t>Zona Centru</w:t>
            </w:r>
          </w:p>
        </w:tc>
        <w:tc>
          <w:tcPr>
            <w:tcW w:w="1710" w:type="dxa"/>
            <w:gridSpan w:val="4"/>
          </w:tcPr>
          <w:p w:rsidR="006865EF" w:rsidRPr="006865EF" w:rsidRDefault="006865EF" w:rsidP="006865EF">
            <w:pPr>
              <w:jc w:val="center"/>
              <w:rPr>
                <w:rFonts w:cs="Times New Roman"/>
                <w:sz w:val="16"/>
                <w:szCs w:val="16"/>
              </w:rPr>
            </w:pPr>
            <w:r w:rsidRPr="006865EF">
              <w:rPr>
                <w:rFonts w:cs="Times New Roman"/>
                <w:sz w:val="16"/>
                <w:szCs w:val="16"/>
              </w:rPr>
              <w:t>Zona Est</w:t>
            </w:r>
          </w:p>
        </w:tc>
        <w:tc>
          <w:tcPr>
            <w:tcW w:w="1710" w:type="dxa"/>
            <w:gridSpan w:val="4"/>
          </w:tcPr>
          <w:p w:rsidR="006865EF" w:rsidRPr="006865EF" w:rsidRDefault="006865EF" w:rsidP="006865EF">
            <w:pPr>
              <w:jc w:val="center"/>
              <w:rPr>
                <w:rFonts w:cs="Times New Roman"/>
                <w:sz w:val="16"/>
                <w:szCs w:val="16"/>
              </w:rPr>
            </w:pPr>
            <w:r w:rsidRPr="006865EF">
              <w:rPr>
                <w:rFonts w:cs="Times New Roman"/>
                <w:sz w:val="16"/>
                <w:szCs w:val="16"/>
              </w:rPr>
              <w:t>Zona Sud și UTAG</w:t>
            </w:r>
          </w:p>
        </w:tc>
        <w:tc>
          <w:tcPr>
            <w:tcW w:w="3152" w:type="dxa"/>
            <w:gridSpan w:val="2"/>
          </w:tcPr>
          <w:p w:rsidR="006865EF" w:rsidRPr="006865EF" w:rsidRDefault="006865EF" w:rsidP="006865EF">
            <w:pPr>
              <w:jc w:val="center"/>
              <w:rPr>
                <w:rFonts w:cs="Times New Roman"/>
                <w:sz w:val="16"/>
                <w:szCs w:val="16"/>
              </w:rPr>
            </w:pPr>
            <w:r w:rsidRPr="006865EF">
              <w:rPr>
                <w:rFonts w:cs="Times New Roman"/>
                <w:sz w:val="16"/>
                <w:szCs w:val="16"/>
              </w:rPr>
              <w:t>Sumarul rezultatelor</w:t>
            </w:r>
          </w:p>
        </w:tc>
      </w:tr>
      <w:tr w:rsidR="006865EF" w:rsidRPr="006865EF" w:rsidTr="0062777D">
        <w:trPr>
          <w:trHeight w:val="1005"/>
        </w:trPr>
        <w:tc>
          <w:tcPr>
            <w:tcW w:w="1329" w:type="dxa"/>
            <w:gridSpan w:val="2"/>
          </w:tcPr>
          <w:p w:rsidR="006865EF" w:rsidRPr="006865EF" w:rsidRDefault="006865EF" w:rsidP="006865EF">
            <w:pPr>
              <w:jc w:val="center"/>
              <w:rPr>
                <w:rFonts w:cs="Times New Roman"/>
                <w:sz w:val="16"/>
                <w:szCs w:val="16"/>
                <w:lang w:val="ru-RU"/>
              </w:rPr>
            </w:pP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VL an.</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PES</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PEI</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rPr>
              <w:t>PES</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630" w:type="dxa"/>
          </w:tcPr>
          <w:p w:rsidR="006865EF" w:rsidRPr="006865EF" w:rsidRDefault="006865EF" w:rsidP="006865EF">
            <w:pPr>
              <w:jc w:val="center"/>
              <w:rPr>
                <w:rFonts w:cs="Times New Roman"/>
                <w:sz w:val="16"/>
                <w:szCs w:val="16"/>
              </w:rPr>
            </w:pPr>
            <w:r w:rsidRPr="006865EF">
              <w:rPr>
                <w:rFonts w:cs="Times New Roman"/>
                <w:sz w:val="16"/>
                <w:szCs w:val="16"/>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rPr>
              <w:t>PES</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630" w:type="dxa"/>
          </w:tcPr>
          <w:p w:rsidR="006865EF" w:rsidRPr="006865EF" w:rsidRDefault="006865EF" w:rsidP="006865EF">
            <w:pPr>
              <w:jc w:val="center"/>
              <w:rPr>
                <w:rFonts w:cs="Times New Roman"/>
                <w:sz w:val="16"/>
                <w:szCs w:val="16"/>
              </w:rPr>
            </w:pPr>
            <w:r w:rsidRPr="006865EF">
              <w:rPr>
                <w:rFonts w:cs="Times New Roman"/>
                <w:sz w:val="16"/>
                <w:szCs w:val="16"/>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rPr>
              <w:t>PES</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630" w:type="dxa"/>
          </w:tcPr>
          <w:p w:rsidR="006865EF" w:rsidRPr="006865EF" w:rsidRDefault="006865EF" w:rsidP="006865EF">
            <w:pPr>
              <w:jc w:val="center"/>
              <w:rPr>
                <w:rFonts w:cs="Times New Roman"/>
                <w:sz w:val="16"/>
                <w:szCs w:val="16"/>
              </w:rPr>
            </w:pPr>
            <w:r w:rsidRPr="006865EF">
              <w:rPr>
                <w:rFonts w:cs="Times New Roman"/>
                <w:sz w:val="16"/>
                <w:szCs w:val="16"/>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rPr>
              <w:t>PES</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630" w:type="dxa"/>
          </w:tcPr>
          <w:p w:rsidR="006865EF" w:rsidRPr="006865EF" w:rsidRDefault="006865EF" w:rsidP="006865EF">
            <w:pPr>
              <w:jc w:val="center"/>
              <w:rPr>
                <w:rFonts w:cs="Times New Roman"/>
                <w:sz w:val="16"/>
                <w:szCs w:val="16"/>
              </w:rPr>
            </w:pPr>
            <w:r w:rsidRPr="006865EF">
              <w:rPr>
                <w:rFonts w:cs="Times New Roman"/>
                <w:sz w:val="16"/>
                <w:szCs w:val="16"/>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rPr>
              <w:t>PES</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w:t>
            </w:r>
          </w:p>
          <w:p w:rsidR="006865EF" w:rsidRPr="006865EF" w:rsidRDefault="006865EF" w:rsidP="006865EF">
            <w:pPr>
              <w:jc w:val="center"/>
              <w:rPr>
                <w:rFonts w:cs="Times New Roman"/>
                <w:sz w:val="16"/>
                <w:szCs w:val="16"/>
                <w:lang w:val="en-US"/>
              </w:rPr>
            </w:pPr>
            <w:r w:rsidRPr="006865EF">
              <w:rPr>
                <w:rFonts w:cs="Times New Roman"/>
                <w:sz w:val="16"/>
                <w:szCs w:val="16"/>
                <w:lang w:val="en-US"/>
              </w:rPr>
              <w:t>PEI</w:t>
            </w: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lang w:val="pt-PT"/>
              </w:rPr>
              <w:t>Evaluarea poluării conform criteriilor UE</w:t>
            </w:r>
          </w:p>
        </w:tc>
        <w:tc>
          <w:tcPr>
            <w:tcW w:w="1622" w:type="dxa"/>
          </w:tcPr>
          <w:p w:rsidR="006865EF" w:rsidRPr="006865EF" w:rsidRDefault="006865EF" w:rsidP="006865EF">
            <w:pPr>
              <w:jc w:val="center"/>
              <w:rPr>
                <w:rFonts w:cs="Times New Roman"/>
                <w:sz w:val="16"/>
                <w:szCs w:val="16"/>
              </w:rPr>
            </w:pPr>
            <w:r w:rsidRPr="006865EF">
              <w:rPr>
                <w:rFonts w:cs="Times New Roman"/>
                <w:sz w:val="16"/>
                <w:szCs w:val="16"/>
              </w:rPr>
              <w:t>Obligativitatea măsurărilor fixe</w:t>
            </w:r>
          </w:p>
        </w:tc>
      </w:tr>
      <w:tr w:rsidR="006865EF" w:rsidRPr="006865EF" w:rsidTr="0062777D">
        <w:trPr>
          <w:trHeight w:val="314"/>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PM</w:t>
            </w:r>
            <w:r w:rsidRPr="006865EF">
              <w:rPr>
                <w:rFonts w:cs="Times New Roman"/>
                <w:sz w:val="16"/>
                <w:szCs w:val="16"/>
                <w:vertAlign w:val="subscript"/>
              </w:rPr>
              <w:t>10</w:t>
            </w:r>
          </w:p>
        </w:tc>
        <w:tc>
          <w:tcPr>
            <w:tcW w:w="720" w:type="dxa"/>
          </w:tcPr>
          <w:p w:rsidR="006865EF" w:rsidRPr="006865EF" w:rsidRDefault="006865EF" w:rsidP="006865EF">
            <w:pPr>
              <w:jc w:val="center"/>
              <w:rPr>
                <w:rFonts w:cs="Times New Roman"/>
                <w:sz w:val="16"/>
                <w:szCs w:val="16"/>
              </w:rPr>
            </w:pPr>
            <w:hyperlink r:id="rId12" w:tooltip="Micrometre" w:history="1">
              <w:r w:rsidRPr="006865EF">
                <w:rPr>
                  <w:rFonts w:cs="Times New Roman"/>
                  <w:sz w:val="16"/>
                  <w:szCs w:val="16"/>
                  <w:shd w:val="clear" w:color="auto" w:fill="FFFFFF"/>
                  <w:lang w:val="ru-RU"/>
                </w:rPr>
                <w:t>μ</w:t>
              </w:r>
              <w:r w:rsidRPr="006865EF">
                <w:rPr>
                  <w:rFonts w:cs="Times New Roman"/>
                  <w:sz w:val="16"/>
                  <w:szCs w:val="16"/>
                  <w:shd w:val="clear" w:color="auto" w:fill="FFFFFF"/>
                  <w:lang w:val="en-US"/>
                </w:rPr>
                <w:t>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40</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28</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20</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45</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30</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30</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35</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30</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lang w:val="en-US"/>
              </w:rPr>
              <w:t>înaltă, neomogen</w:t>
            </w:r>
            <w:r w:rsidRPr="006865EF">
              <w:rPr>
                <w:rFonts w:cs="Times New Roman"/>
                <w:sz w:val="16"/>
                <w:szCs w:val="16"/>
              </w:rPr>
              <w:t>ă</w:t>
            </w:r>
          </w:p>
        </w:tc>
        <w:tc>
          <w:tcPr>
            <w:tcW w:w="1622" w:type="dxa"/>
          </w:tcPr>
          <w:p w:rsidR="006865EF" w:rsidRPr="006865EF" w:rsidRDefault="006865EF" w:rsidP="006865EF">
            <w:pPr>
              <w:jc w:val="center"/>
              <w:rPr>
                <w:rFonts w:cs="Times New Roman"/>
                <w:sz w:val="16"/>
                <w:szCs w:val="16"/>
                <w:lang w:val="pt-PT"/>
              </w:rPr>
            </w:pPr>
            <w:r w:rsidRPr="006865EF">
              <w:rPr>
                <w:rFonts w:cs="Times New Roman"/>
                <w:sz w:val="16"/>
                <w:szCs w:val="16"/>
                <w:lang w:val="pt-PT"/>
              </w:rPr>
              <w:t>da                                pentru toate zonele și aglomerările</w:t>
            </w:r>
          </w:p>
        </w:tc>
      </w:tr>
      <w:tr w:rsidR="006865EF" w:rsidRPr="006865EF" w:rsidTr="0062777D">
        <w:trPr>
          <w:trHeight w:val="296"/>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PM</w:t>
            </w:r>
            <w:r w:rsidRPr="006865EF">
              <w:rPr>
                <w:rFonts w:cs="Times New Roman"/>
                <w:sz w:val="16"/>
                <w:szCs w:val="16"/>
                <w:vertAlign w:val="subscript"/>
              </w:rPr>
              <w:t>2,5</w:t>
            </w:r>
          </w:p>
        </w:tc>
        <w:tc>
          <w:tcPr>
            <w:tcW w:w="720" w:type="dxa"/>
          </w:tcPr>
          <w:p w:rsidR="006865EF" w:rsidRPr="006865EF" w:rsidRDefault="006865EF" w:rsidP="006865EF">
            <w:pPr>
              <w:jc w:val="center"/>
              <w:rPr>
                <w:rFonts w:cs="Times New Roman"/>
                <w:sz w:val="16"/>
                <w:szCs w:val="16"/>
                <w:lang w:val="ru-RU"/>
              </w:rPr>
            </w:pPr>
            <w:hyperlink r:id="rId13"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25</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17</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12</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25</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20</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20</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22</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20</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rPr>
              <w:t>înaltă</w:t>
            </w:r>
          </w:p>
        </w:tc>
        <w:tc>
          <w:tcPr>
            <w:tcW w:w="1622" w:type="dxa"/>
          </w:tcPr>
          <w:p w:rsidR="006865EF" w:rsidRPr="006865EF" w:rsidRDefault="006865EF" w:rsidP="006865EF">
            <w:pPr>
              <w:jc w:val="center"/>
              <w:rPr>
                <w:rFonts w:cs="Times New Roman"/>
                <w:sz w:val="16"/>
                <w:szCs w:val="16"/>
                <w:lang w:val="pt-PT"/>
              </w:rPr>
            </w:pPr>
            <w:r w:rsidRPr="006865EF">
              <w:rPr>
                <w:rFonts w:cs="Times New Roman"/>
                <w:sz w:val="16"/>
                <w:szCs w:val="16"/>
                <w:lang w:val="pt-PT"/>
              </w:rPr>
              <w:t>da                                pentru toate zonele și aglomerările</w:t>
            </w:r>
          </w:p>
        </w:tc>
      </w:tr>
      <w:tr w:rsidR="006865EF" w:rsidRPr="006865EF" w:rsidTr="0062777D">
        <w:trPr>
          <w:trHeight w:val="206"/>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NO</w:t>
            </w:r>
            <w:r w:rsidRPr="006865EF">
              <w:rPr>
                <w:rFonts w:cs="Times New Roman"/>
                <w:sz w:val="16"/>
                <w:szCs w:val="16"/>
                <w:vertAlign w:val="subscript"/>
              </w:rPr>
              <w:t>2</w:t>
            </w:r>
          </w:p>
        </w:tc>
        <w:tc>
          <w:tcPr>
            <w:tcW w:w="720" w:type="dxa"/>
          </w:tcPr>
          <w:p w:rsidR="006865EF" w:rsidRPr="006865EF" w:rsidRDefault="006865EF" w:rsidP="006865EF">
            <w:pPr>
              <w:jc w:val="center"/>
              <w:rPr>
                <w:rFonts w:cs="Times New Roman"/>
                <w:sz w:val="16"/>
                <w:szCs w:val="16"/>
                <w:lang w:val="ru-RU"/>
              </w:rPr>
            </w:pPr>
            <w:hyperlink r:id="rId14"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40</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32</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26</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35</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28</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25</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28</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22</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rPr>
              <w:t>înaltă in aglomerare</w:t>
            </w:r>
          </w:p>
        </w:tc>
        <w:tc>
          <w:tcPr>
            <w:tcW w:w="1622" w:type="dxa"/>
          </w:tcPr>
          <w:p w:rsidR="006865EF" w:rsidRPr="006865EF" w:rsidRDefault="006865EF" w:rsidP="006865EF">
            <w:pPr>
              <w:jc w:val="center"/>
              <w:rPr>
                <w:rFonts w:cs="Times New Roman"/>
                <w:sz w:val="16"/>
                <w:szCs w:val="16"/>
                <w:lang w:val="pt-PT"/>
              </w:rPr>
            </w:pPr>
            <w:r w:rsidRPr="006865EF">
              <w:rPr>
                <w:rFonts w:cs="Times New Roman"/>
                <w:sz w:val="16"/>
                <w:szCs w:val="16"/>
                <w:lang w:val="pt-PT"/>
              </w:rPr>
              <w:t>da                                pentru toate zonele și aglomerările</w:t>
            </w:r>
          </w:p>
        </w:tc>
      </w:tr>
      <w:tr w:rsidR="006865EF" w:rsidRPr="006865EF" w:rsidTr="0062777D">
        <w:trPr>
          <w:trHeight w:val="278"/>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Pb</w:t>
            </w:r>
          </w:p>
        </w:tc>
        <w:tc>
          <w:tcPr>
            <w:tcW w:w="720" w:type="dxa"/>
          </w:tcPr>
          <w:p w:rsidR="006865EF" w:rsidRPr="006865EF" w:rsidRDefault="006865EF" w:rsidP="006865EF">
            <w:pPr>
              <w:jc w:val="center"/>
              <w:rPr>
                <w:rFonts w:cs="Times New Roman"/>
                <w:sz w:val="16"/>
                <w:szCs w:val="16"/>
                <w:lang w:val="ru-RU"/>
              </w:rPr>
            </w:pPr>
            <w:hyperlink r:id="rId15"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0,5</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0,35</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0,25</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&lt;0,05</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&lt;0,03</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&lt;0,03</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&lt;0,03</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&lt;0,03</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rPr>
              <w:t>foarte joasă</w:t>
            </w:r>
          </w:p>
        </w:tc>
        <w:tc>
          <w:tcPr>
            <w:tcW w:w="1622" w:type="dxa"/>
          </w:tcPr>
          <w:p w:rsidR="006865EF" w:rsidRPr="006865EF" w:rsidRDefault="006865EF" w:rsidP="006865EF">
            <w:pPr>
              <w:jc w:val="center"/>
              <w:rPr>
                <w:rFonts w:cs="Times New Roman"/>
                <w:sz w:val="16"/>
                <w:szCs w:val="16"/>
              </w:rPr>
            </w:pPr>
            <w:r w:rsidRPr="006865EF">
              <w:rPr>
                <w:rFonts w:cs="Times New Roman"/>
                <w:sz w:val="16"/>
                <w:szCs w:val="16"/>
              </w:rPr>
              <w:t>recomandat               cel puțin 3 ani</w:t>
            </w:r>
          </w:p>
        </w:tc>
      </w:tr>
      <w:tr w:rsidR="006865EF" w:rsidRPr="006865EF" w:rsidTr="0062777D">
        <w:trPr>
          <w:trHeight w:val="593"/>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CO</w:t>
            </w:r>
          </w:p>
        </w:tc>
        <w:tc>
          <w:tcPr>
            <w:tcW w:w="720" w:type="dxa"/>
          </w:tcPr>
          <w:p w:rsidR="006865EF" w:rsidRPr="006865EF" w:rsidRDefault="006865EF" w:rsidP="006865EF">
            <w:pPr>
              <w:jc w:val="center"/>
              <w:rPr>
                <w:rFonts w:cs="Times New Roman"/>
                <w:sz w:val="16"/>
                <w:szCs w:val="16"/>
                <w:lang w:val="ru-RU"/>
              </w:rPr>
            </w:pPr>
            <w:hyperlink r:id="rId16"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10   8 h max</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7</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5</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 an</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&lt;0,5 an</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&lt;0,5 an</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&lt;0,5 an</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&lt;0,5 an</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rPr>
              <w:t>medie/joasă</w:t>
            </w:r>
          </w:p>
        </w:tc>
        <w:tc>
          <w:tcPr>
            <w:tcW w:w="1622" w:type="dxa"/>
          </w:tcPr>
          <w:p w:rsidR="006865EF" w:rsidRPr="006865EF" w:rsidRDefault="006865EF" w:rsidP="006865EF">
            <w:pPr>
              <w:jc w:val="center"/>
              <w:rPr>
                <w:rFonts w:cs="Times New Roman"/>
                <w:sz w:val="16"/>
                <w:szCs w:val="16"/>
              </w:rPr>
            </w:pPr>
            <w:r w:rsidRPr="006865EF">
              <w:rPr>
                <w:rFonts w:cs="Times New Roman"/>
                <w:sz w:val="16"/>
                <w:szCs w:val="16"/>
              </w:rPr>
              <w:t>recomandat</w:t>
            </w:r>
          </w:p>
        </w:tc>
      </w:tr>
      <w:tr w:rsidR="006865EF" w:rsidRPr="006865EF" w:rsidTr="0062777D">
        <w:trPr>
          <w:trHeight w:val="458"/>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Benzen</w:t>
            </w:r>
          </w:p>
        </w:tc>
        <w:tc>
          <w:tcPr>
            <w:tcW w:w="720" w:type="dxa"/>
          </w:tcPr>
          <w:p w:rsidR="006865EF" w:rsidRPr="006865EF" w:rsidRDefault="006865EF" w:rsidP="006865EF">
            <w:pPr>
              <w:jc w:val="center"/>
              <w:rPr>
                <w:rFonts w:cs="Times New Roman"/>
                <w:sz w:val="16"/>
                <w:szCs w:val="16"/>
                <w:lang w:val="ru-RU"/>
              </w:rPr>
            </w:pPr>
            <w:hyperlink r:id="rId17"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5</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3,5</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2</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4</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3</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3</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rPr>
              <w:t>relativ înaltă în aglomerare</w:t>
            </w:r>
          </w:p>
        </w:tc>
        <w:tc>
          <w:tcPr>
            <w:tcW w:w="1622" w:type="dxa"/>
          </w:tcPr>
          <w:p w:rsidR="006865EF" w:rsidRPr="006865EF" w:rsidRDefault="006865EF" w:rsidP="006865EF">
            <w:pPr>
              <w:jc w:val="center"/>
              <w:rPr>
                <w:rFonts w:cs="Times New Roman"/>
                <w:sz w:val="16"/>
                <w:szCs w:val="16"/>
                <w:lang w:val="pt-PT"/>
              </w:rPr>
            </w:pPr>
            <w:r w:rsidRPr="006865EF">
              <w:rPr>
                <w:rFonts w:cs="Times New Roman"/>
                <w:sz w:val="16"/>
                <w:szCs w:val="16"/>
                <w:lang w:val="pt-PT"/>
              </w:rPr>
              <w:t>da                                pentru toate zonele și aglomerările</w:t>
            </w:r>
          </w:p>
        </w:tc>
      </w:tr>
      <w:tr w:rsidR="006865EF" w:rsidRPr="006865EF" w:rsidTr="0062777D">
        <w:trPr>
          <w:trHeight w:val="251"/>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SO</w:t>
            </w:r>
            <w:r w:rsidRPr="006865EF">
              <w:rPr>
                <w:rFonts w:cs="Times New Roman"/>
                <w:sz w:val="16"/>
                <w:szCs w:val="16"/>
                <w:vertAlign w:val="subscript"/>
              </w:rPr>
              <w:t>2</w:t>
            </w:r>
          </w:p>
        </w:tc>
        <w:tc>
          <w:tcPr>
            <w:tcW w:w="720" w:type="dxa"/>
          </w:tcPr>
          <w:p w:rsidR="006865EF" w:rsidRPr="006865EF" w:rsidRDefault="006865EF" w:rsidP="006865EF">
            <w:pPr>
              <w:jc w:val="center"/>
              <w:rPr>
                <w:rFonts w:cs="Times New Roman"/>
                <w:sz w:val="16"/>
                <w:szCs w:val="16"/>
                <w:lang w:val="ru-RU"/>
              </w:rPr>
            </w:pPr>
            <w:hyperlink r:id="rId18"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125  24h 3 dep.</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75</w:t>
            </w:r>
          </w:p>
          <w:p w:rsidR="006865EF" w:rsidRPr="006865EF" w:rsidRDefault="006865EF" w:rsidP="006865EF">
            <w:pPr>
              <w:jc w:val="center"/>
              <w:rPr>
                <w:rFonts w:cs="Times New Roman"/>
                <w:sz w:val="16"/>
                <w:szCs w:val="16"/>
              </w:rPr>
            </w:pPr>
            <w:r w:rsidRPr="006865EF">
              <w:rPr>
                <w:rFonts w:cs="Times New Roman"/>
                <w:sz w:val="16"/>
                <w:szCs w:val="16"/>
              </w:rPr>
              <w:t>3 dep.</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50</w:t>
            </w:r>
          </w:p>
          <w:p w:rsidR="006865EF" w:rsidRPr="006865EF" w:rsidRDefault="006865EF" w:rsidP="006865EF">
            <w:pPr>
              <w:jc w:val="center"/>
              <w:rPr>
                <w:rFonts w:cs="Times New Roman"/>
                <w:sz w:val="16"/>
                <w:szCs w:val="16"/>
              </w:rPr>
            </w:pPr>
            <w:r w:rsidRPr="006865EF">
              <w:rPr>
                <w:rFonts w:cs="Times New Roman"/>
                <w:sz w:val="16"/>
                <w:szCs w:val="16"/>
              </w:rPr>
              <w:t>3 dep.</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cca 5 an.</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15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medie/joasă?</w:t>
            </w:r>
          </w:p>
        </w:tc>
        <w:tc>
          <w:tcPr>
            <w:tcW w:w="1622"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da</w:t>
            </w:r>
          </w:p>
        </w:tc>
      </w:tr>
      <w:tr w:rsidR="006865EF" w:rsidRPr="006865EF" w:rsidTr="0062777D">
        <w:trPr>
          <w:trHeight w:val="70"/>
        </w:trPr>
        <w:tc>
          <w:tcPr>
            <w:tcW w:w="14561" w:type="dxa"/>
            <w:gridSpan w:val="27"/>
          </w:tcPr>
          <w:p w:rsidR="006865EF" w:rsidRPr="006865EF" w:rsidRDefault="006865EF" w:rsidP="006865EF">
            <w:pPr>
              <w:jc w:val="center"/>
              <w:rPr>
                <w:rFonts w:cs="Times New Roman"/>
                <w:sz w:val="16"/>
                <w:szCs w:val="16"/>
                <w:lang w:val="en-US"/>
              </w:rPr>
            </w:pPr>
          </w:p>
        </w:tc>
      </w:tr>
      <w:tr w:rsidR="006865EF" w:rsidRPr="006865EF" w:rsidTr="0062777D">
        <w:trPr>
          <w:trHeight w:val="359"/>
        </w:trPr>
        <w:tc>
          <w:tcPr>
            <w:tcW w:w="1329" w:type="dxa"/>
            <w:gridSpan w:val="2"/>
          </w:tcPr>
          <w:p w:rsidR="006865EF" w:rsidRPr="006865EF" w:rsidRDefault="006865EF" w:rsidP="006865EF">
            <w:pPr>
              <w:jc w:val="center"/>
              <w:rPr>
                <w:rFonts w:cs="Times New Roman"/>
                <w:sz w:val="16"/>
                <w:szCs w:val="16"/>
                <w:lang w:val="en-US"/>
              </w:rPr>
            </w:pP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VT an.</w:t>
            </w:r>
          </w:p>
        </w:tc>
        <w:tc>
          <w:tcPr>
            <w:tcW w:w="12692" w:type="dxa"/>
            <w:gridSpan w:val="24"/>
          </w:tcPr>
          <w:p w:rsidR="006865EF" w:rsidRPr="006865EF" w:rsidRDefault="006865EF" w:rsidP="006865EF">
            <w:pPr>
              <w:jc w:val="center"/>
              <w:rPr>
                <w:rFonts w:cs="Times New Roman"/>
                <w:sz w:val="16"/>
                <w:szCs w:val="16"/>
                <w:lang w:val="en-US"/>
              </w:rPr>
            </w:pPr>
          </w:p>
        </w:tc>
      </w:tr>
      <w:tr w:rsidR="006865EF" w:rsidRPr="006865EF" w:rsidTr="0062777D">
        <w:trPr>
          <w:trHeight w:val="206"/>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BaP</w:t>
            </w:r>
          </w:p>
        </w:tc>
        <w:tc>
          <w:tcPr>
            <w:tcW w:w="720" w:type="dxa"/>
          </w:tcPr>
          <w:p w:rsidR="006865EF" w:rsidRPr="006865EF" w:rsidRDefault="006865EF" w:rsidP="006865EF">
            <w:pPr>
              <w:jc w:val="center"/>
              <w:rPr>
                <w:rFonts w:cs="Times New Roman"/>
                <w:sz w:val="16"/>
                <w:szCs w:val="16"/>
                <w:lang w:val="en-US"/>
              </w:rPr>
            </w:pPr>
            <w:hyperlink r:id="rId19" w:tooltip="Micrometre" w:history="1">
              <w:r w:rsidRPr="006865EF">
                <w:rPr>
                  <w:rFonts w:cs="Times New Roman"/>
                  <w:sz w:val="16"/>
                  <w:szCs w:val="16"/>
                  <w:shd w:val="clear" w:color="auto" w:fill="FFFFFF"/>
                  <w:lang w:val="ru-RU"/>
                </w:rPr>
                <w:t>μ</w:t>
              </w:r>
              <w:r w:rsidRPr="006865EF">
                <w:rPr>
                  <w:rFonts w:cs="Times New Roman"/>
                  <w:sz w:val="16"/>
                  <w:szCs w:val="16"/>
                  <w:shd w:val="clear" w:color="auto" w:fill="FFFFFF"/>
                  <w:lang w:val="en-US"/>
                </w:rPr>
                <w:t>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1,0</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0,6</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0,4</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cca. 1</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cca. 1</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cca. 1</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cca. 1</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cca. 1</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en-US"/>
              </w:rPr>
            </w:pPr>
          </w:p>
        </w:tc>
        <w:tc>
          <w:tcPr>
            <w:tcW w:w="360" w:type="dxa"/>
          </w:tcPr>
          <w:p w:rsidR="006865EF" w:rsidRPr="006865EF" w:rsidRDefault="006865EF" w:rsidP="006865EF">
            <w:pPr>
              <w:jc w:val="center"/>
              <w:rPr>
                <w:rFonts w:cs="Times New Roman"/>
                <w:sz w:val="16"/>
                <w:szCs w:val="16"/>
                <w:lang w:val="en-US"/>
              </w:rPr>
            </w:pP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lang w:val="en-US"/>
              </w:rPr>
              <w:t>probabil înaltă, neomogenă</w:t>
            </w:r>
          </w:p>
        </w:tc>
        <w:tc>
          <w:tcPr>
            <w:tcW w:w="1622"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da</w:t>
            </w:r>
          </w:p>
        </w:tc>
      </w:tr>
      <w:tr w:rsidR="006865EF" w:rsidRPr="006865EF" w:rsidTr="0062777D">
        <w:trPr>
          <w:trHeight w:val="206"/>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Cd</w:t>
            </w:r>
          </w:p>
        </w:tc>
        <w:tc>
          <w:tcPr>
            <w:tcW w:w="720" w:type="dxa"/>
          </w:tcPr>
          <w:p w:rsidR="006865EF" w:rsidRPr="006865EF" w:rsidRDefault="006865EF" w:rsidP="006865EF">
            <w:pPr>
              <w:jc w:val="center"/>
              <w:rPr>
                <w:rFonts w:cs="Times New Roman"/>
                <w:sz w:val="16"/>
                <w:szCs w:val="16"/>
                <w:lang w:val="ru-RU"/>
              </w:rPr>
            </w:pPr>
            <w:hyperlink r:id="rId20"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5</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3</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rPr>
              <w:t>foarte joasă</w:t>
            </w:r>
          </w:p>
        </w:tc>
        <w:tc>
          <w:tcPr>
            <w:tcW w:w="1622" w:type="dxa"/>
            <w:vMerge w:val="restart"/>
          </w:tcPr>
          <w:p w:rsidR="006865EF" w:rsidRPr="006865EF" w:rsidRDefault="006865EF" w:rsidP="006865EF">
            <w:pPr>
              <w:jc w:val="center"/>
              <w:rPr>
                <w:rFonts w:cs="Times New Roman"/>
                <w:sz w:val="16"/>
                <w:szCs w:val="16"/>
                <w:lang w:val="ru-RU"/>
              </w:rPr>
            </w:pPr>
            <w:r w:rsidRPr="006865EF">
              <w:rPr>
                <w:rFonts w:cs="Times New Roman"/>
                <w:sz w:val="16"/>
                <w:szCs w:val="16"/>
              </w:rPr>
              <w:t>recomandat               cel puțin 3 ani</w:t>
            </w:r>
          </w:p>
        </w:tc>
      </w:tr>
      <w:tr w:rsidR="006865EF" w:rsidRPr="006865EF" w:rsidTr="0062777D">
        <w:trPr>
          <w:trHeight w:val="188"/>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Ni</w:t>
            </w:r>
          </w:p>
        </w:tc>
        <w:tc>
          <w:tcPr>
            <w:tcW w:w="720" w:type="dxa"/>
          </w:tcPr>
          <w:p w:rsidR="006865EF" w:rsidRPr="006865EF" w:rsidRDefault="006865EF" w:rsidP="006865EF">
            <w:pPr>
              <w:jc w:val="center"/>
              <w:rPr>
                <w:rFonts w:cs="Times New Roman"/>
                <w:sz w:val="16"/>
                <w:szCs w:val="16"/>
                <w:lang w:val="ru-RU"/>
              </w:rPr>
            </w:pPr>
            <w:hyperlink r:id="rId21"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20</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14</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10</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&lt;5</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&lt;5</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&lt;5</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&lt;5</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&lt;5</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1530" w:type="dxa"/>
          </w:tcPr>
          <w:p w:rsidR="006865EF" w:rsidRPr="006865EF" w:rsidRDefault="006865EF" w:rsidP="006865EF">
            <w:pPr>
              <w:jc w:val="center"/>
              <w:rPr>
                <w:rFonts w:cs="Times New Roman"/>
                <w:sz w:val="16"/>
                <w:szCs w:val="16"/>
                <w:lang w:val="ru-RU"/>
              </w:rPr>
            </w:pPr>
            <w:r w:rsidRPr="006865EF">
              <w:rPr>
                <w:rFonts w:cs="Times New Roman"/>
                <w:sz w:val="16"/>
                <w:szCs w:val="16"/>
              </w:rPr>
              <w:t>foarte joasă</w:t>
            </w:r>
          </w:p>
        </w:tc>
        <w:tc>
          <w:tcPr>
            <w:tcW w:w="1622" w:type="dxa"/>
            <w:vMerge/>
          </w:tcPr>
          <w:p w:rsidR="006865EF" w:rsidRPr="006865EF" w:rsidRDefault="006865EF" w:rsidP="006865EF">
            <w:pPr>
              <w:jc w:val="center"/>
              <w:rPr>
                <w:rFonts w:cs="Times New Roman"/>
                <w:sz w:val="16"/>
                <w:szCs w:val="16"/>
                <w:lang w:val="ru-RU"/>
              </w:rPr>
            </w:pPr>
          </w:p>
        </w:tc>
      </w:tr>
      <w:tr w:rsidR="006865EF" w:rsidRPr="006865EF" w:rsidTr="0062777D">
        <w:trPr>
          <w:trHeight w:val="188"/>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As</w:t>
            </w:r>
          </w:p>
        </w:tc>
        <w:tc>
          <w:tcPr>
            <w:tcW w:w="720" w:type="dxa"/>
          </w:tcPr>
          <w:p w:rsidR="006865EF" w:rsidRPr="006865EF" w:rsidRDefault="006865EF" w:rsidP="006865EF">
            <w:pPr>
              <w:jc w:val="center"/>
              <w:rPr>
                <w:rFonts w:cs="Times New Roman"/>
                <w:sz w:val="16"/>
                <w:szCs w:val="16"/>
                <w:lang w:val="ru-RU"/>
              </w:rPr>
            </w:pPr>
            <w:hyperlink r:id="rId22"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6</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3,6</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2,4</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1530" w:type="dxa"/>
          </w:tcPr>
          <w:p w:rsidR="006865EF" w:rsidRPr="006865EF" w:rsidRDefault="006865EF" w:rsidP="006865EF">
            <w:pPr>
              <w:jc w:val="center"/>
              <w:rPr>
                <w:rFonts w:cs="Times New Roman"/>
                <w:sz w:val="16"/>
                <w:szCs w:val="16"/>
                <w:lang w:val="ru-RU"/>
              </w:rPr>
            </w:pPr>
            <w:r w:rsidRPr="006865EF">
              <w:rPr>
                <w:rFonts w:cs="Times New Roman"/>
                <w:sz w:val="16"/>
                <w:szCs w:val="16"/>
              </w:rPr>
              <w:t>foarte joasă</w:t>
            </w:r>
          </w:p>
        </w:tc>
        <w:tc>
          <w:tcPr>
            <w:tcW w:w="1622" w:type="dxa"/>
            <w:vMerge/>
          </w:tcPr>
          <w:p w:rsidR="006865EF" w:rsidRPr="006865EF" w:rsidRDefault="006865EF" w:rsidP="006865EF">
            <w:pPr>
              <w:jc w:val="center"/>
              <w:rPr>
                <w:rFonts w:cs="Times New Roman"/>
                <w:sz w:val="16"/>
                <w:szCs w:val="16"/>
                <w:lang w:val="ru-RU"/>
              </w:rPr>
            </w:pPr>
          </w:p>
        </w:tc>
      </w:tr>
      <w:tr w:rsidR="006865EF" w:rsidRPr="006865EF" w:rsidTr="0062777D">
        <w:trPr>
          <w:trHeight w:val="70"/>
        </w:trPr>
        <w:tc>
          <w:tcPr>
            <w:tcW w:w="14561" w:type="dxa"/>
            <w:gridSpan w:val="27"/>
          </w:tcPr>
          <w:p w:rsidR="006865EF" w:rsidRPr="006865EF" w:rsidRDefault="006865EF" w:rsidP="006865EF">
            <w:pPr>
              <w:jc w:val="center"/>
              <w:rPr>
                <w:rFonts w:cs="Times New Roman"/>
                <w:sz w:val="16"/>
                <w:szCs w:val="16"/>
                <w:lang w:val="ru-RU"/>
              </w:rPr>
            </w:pPr>
          </w:p>
        </w:tc>
      </w:tr>
      <w:tr w:rsidR="006865EF" w:rsidRPr="006865EF" w:rsidTr="0062777D">
        <w:trPr>
          <w:trHeight w:val="251"/>
        </w:trPr>
        <w:tc>
          <w:tcPr>
            <w:tcW w:w="1329" w:type="dxa"/>
            <w:gridSpan w:val="2"/>
          </w:tcPr>
          <w:p w:rsidR="006865EF" w:rsidRPr="006865EF" w:rsidRDefault="006865EF" w:rsidP="006865EF">
            <w:pPr>
              <w:jc w:val="center"/>
              <w:rPr>
                <w:rFonts w:cs="Times New Roman"/>
                <w:sz w:val="16"/>
                <w:szCs w:val="16"/>
                <w:lang w:val="ru-RU"/>
              </w:rPr>
            </w:pP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VC an</w:t>
            </w:r>
          </w:p>
        </w:tc>
        <w:tc>
          <w:tcPr>
            <w:tcW w:w="12692" w:type="dxa"/>
            <w:gridSpan w:val="24"/>
          </w:tcPr>
          <w:p w:rsidR="006865EF" w:rsidRPr="006865EF" w:rsidRDefault="006865EF" w:rsidP="006865EF">
            <w:pPr>
              <w:jc w:val="center"/>
              <w:rPr>
                <w:rFonts w:cs="Times New Roman"/>
                <w:sz w:val="16"/>
                <w:szCs w:val="16"/>
                <w:lang w:val="ru-RU"/>
              </w:rPr>
            </w:pPr>
          </w:p>
        </w:tc>
      </w:tr>
      <w:tr w:rsidR="006865EF" w:rsidRPr="006865EF" w:rsidTr="0062777D">
        <w:trPr>
          <w:trHeight w:val="296"/>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NO</w:t>
            </w:r>
            <w:r w:rsidRPr="006865EF">
              <w:rPr>
                <w:rFonts w:cs="Times New Roman"/>
                <w:sz w:val="16"/>
                <w:szCs w:val="16"/>
                <w:vertAlign w:val="subscript"/>
              </w:rPr>
              <w:t>X</w:t>
            </w:r>
          </w:p>
        </w:tc>
        <w:tc>
          <w:tcPr>
            <w:tcW w:w="720" w:type="dxa"/>
          </w:tcPr>
          <w:p w:rsidR="006865EF" w:rsidRPr="006865EF" w:rsidRDefault="006865EF" w:rsidP="006865EF">
            <w:pPr>
              <w:jc w:val="center"/>
              <w:rPr>
                <w:rFonts w:cs="Times New Roman"/>
                <w:sz w:val="16"/>
                <w:szCs w:val="16"/>
                <w:lang w:val="ru-RU"/>
              </w:rPr>
            </w:pPr>
            <w:hyperlink r:id="rId23"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30</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24</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19,5</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w:t>
            </w:r>
          </w:p>
        </w:tc>
        <w:tc>
          <w:tcPr>
            <w:tcW w:w="360" w:type="dxa"/>
          </w:tcPr>
          <w:p w:rsidR="006865EF" w:rsidRPr="006865EF" w:rsidRDefault="006865EF" w:rsidP="006865EF">
            <w:pPr>
              <w:jc w:val="center"/>
              <w:rPr>
                <w:rFonts w:cs="Times New Roman"/>
                <w:sz w:val="16"/>
                <w:szCs w:val="16"/>
              </w:rPr>
            </w:pPr>
            <w:r w:rsidRPr="006865EF">
              <w:rPr>
                <w:rFonts w:cs="Times New Roman"/>
                <w:sz w:val="16"/>
                <w:szCs w:val="16"/>
              </w:rPr>
              <w:t>-</w:t>
            </w:r>
          </w:p>
        </w:tc>
        <w:tc>
          <w:tcPr>
            <w:tcW w:w="360" w:type="dxa"/>
          </w:tcPr>
          <w:p w:rsidR="006865EF" w:rsidRPr="006865EF" w:rsidRDefault="006865EF" w:rsidP="006865EF">
            <w:pPr>
              <w:jc w:val="center"/>
              <w:rPr>
                <w:rFonts w:cs="Times New Roman"/>
                <w:sz w:val="16"/>
                <w:szCs w:val="16"/>
              </w:rPr>
            </w:pPr>
            <w:r w:rsidRPr="006865EF">
              <w:rPr>
                <w:rFonts w:cs="Times New Roman"/>
                <w:sz w:val="16"/>
                <w:szCs w:val="16"/>
              </w:rPr>
              <w:t>-</w:t>
            </w:r>
          </w:p>
        </w:tc>
        <w:tc>
          <w:tcPr>
            <w:tcW w:w="360" w:type="dxa"/>
          </w:tcPr>
          <w:p w:rsidR="006865EF" w:rsidRPr="006865EF" w:rsidRDefault="006865EF" w:rsidP="006865EF">
            <w:pPr>
              <w:jc w:val="center"/>
              <w:rPr>
                <w:rFonts w:cs="Times New Roman"/>
                <w:sz w:val="16"/>
                <w:szCs w:val="16"/>
              </w:rPr>
            </w:pPr>
            <w:r w:rsidRPr="006865EF">
              <w:rPr>
                <w:rFonts w:cs="Times New Roman"/>
                <w:sz w:val="16"/>
                <w:szCs w:val="16"/>
              </w:rPr>
              <w:t>-</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&lt;10</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&lt;10</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&lt;10</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rPr>
              <w:t>foarte joasă</w:t>
            </w:r>
          </w:p>
        </w:tc>
        <w:tc>
          <w:tcPr>
            <w:tcW w:w="1622" w:type="dxa"/>
            <w:vMerge w:val="restart"/>
          </w:tcPr>
          <w:p w:rsidR="006865EF" w:rsidRPr="006865EF" w:rsidRDefault="006865EF" w:rsidP="006865EF">
            <w:pPr>
              <w:jc w:val="center"/>
              <w:rPr>
                <w:rFonts w:cs="Times New Roman"/>
                <w:sz w:val="16"/>
                <w:szCs w:val="16"/>
              </w:rPr>
            </w:pPr>
            <w:r w:rsidRPr="006865EF">
              <w:rPr>
                <w:rFonts w:cs="Times New Roman"/>
                <w:sz w:val="16"/>
                <w:szCs w:val="16"/>
              </w:rPr>
              <w:t>măsurări fixe în 1 zonă rurală</w:t>
            </w:r>
          </w:p>
        </w:tc>
      </w:tr>
      <w:tr w:rsidR="006865EF" w:rsidRPr="006865EF" w:rsidTr="0062777D">
        <w:trPr>
          <w:trHeight w:val="269"/>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SO</w:t>
            </w:r>
            <w:r w:rsidRPr="006865EF">
              <w:rPr>
                <w:rFonts w:cs="Times New Roman"/>
                <w:sz w:val="16"/>
                <w:szCs w:val="16"/>
                <w:vertAlign w:val="subscript"/>
              </w:rPr>
              <w:t>2</w:t>
            </w:r>
          </w:p>
        </w:tc>
        <w:tc>
          <w:tcPr>
            <w:tcW w:w="720" w:type="dxa"/>
          </w:tcPr>
          <w:p w:rsidR="006865EF" w:rsidRPr="006865EF" w:rsidRDefault="006865EF" w:rsidP="006865EF">
            <w:pPr>
              <w:jc w:val="center"/>
              <w:rPr>
                <w:rFonts w:cs="Times New Roman"/>
                <w:sz w:val="16"/>
                <w:szCs w:val="16"/>
                <w:lang w:val="ru-RU"/>
              </w:rPr>
            </w:pPr>
            <w:hyperlink r:id="rId24" w:tooltip="Micrometre" w:history="1">
              <w:r w:rsidRPr="006865EF">
                <w:rPr>
                  <w:rFonts w:cs="Times New Roman"/>
                  <w:sz w:val="16"/>
                  <w:szCs w:val="16"/>
                  <w:shd w:val="clear" w:color="auto" w:fill="FFFFFF"/>
                  <w:lang w:val="ru-RU"/>
                </w:rPr>
                <w:t>μm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30</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12</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8</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w:t>
            </w:r>
          </w:p>
        </w:tc>
        <w:tc>
          <w:tcPr>
            <w:tcW w:w="360" w:type="dxa"/>
          </w:tcPr>
          <w:p w:rsidR="006865EF" w:rsidRPr="006865EF" w:rsidRDefault="006865EF" w:rsidP="006865EF">
            <w:pPr>
              <w:jc w:val="center"/>
              <w:rPr>
                <w:rFonts w:cs="Times New Roman"/>
                <w:sz w:val="16"/>
                <w:szCs w:val="16"/>
              </w:rPr>
            </w:pPr>
            <w:r w:rsidRPr="006865EF">
              <w:rPr>
                <w:rFonts w:cs="Times New Roman"/>
                <w:sz w:val="16"/>
                <w:szCs w:val="16"/>
              </w:rPr>
              <w:t>-</w:t>
            </w:r>
          </w:p>
        </w:tc>
        <w:tc>
          <w:tcPr>
            <w:tcW w:w="360" w:type="dxa"/>
          </w:tcPr>
          <w:p w:rsidR="006865EF" w:rsidRPr="006865EF" w:rsidRDefault="006865EF" w:rsidP="006865EF">
            <w:pPr>
              <w:jc w:val="center"/>
              <w:rPr>
                <w:rFonts w:cs="Times New Roman"/>
                <w:sz w:val="16"/>
                <w:szCs w:val="16"/>
              </w:rPr>
            </w:pPr>
            <w:r w:rsidRPr="006865EF">
              <w:rPr>
                <w:rFonts w:cs="Times New Roman"/>
                <w:sz w:val="16"/>
                <w:szCs w:val="16"/>
              </w:rPr>
              <w:t>-</w:t>
            </w:r>
          </w:p>
        </w:tc>
        <w:tc>
          <w:tcPr>
            <w:tcW w:w="360" w:type="dxa"/>
          </w:tcPr>
          <w:p w:rsidR="006865EF" w:rsidRPr="006865EF" w:rsidRDefault="006865EF" w:rsidP="006865EF">
            <w:pPr>
              <w:jc w:val="center"/>
              <w:rPr>
                <w:rFonts w:cs="Times New Roman"/>
                <w:sz w:val="16"/>
                <w:szCs w:val="16"/>
              </w:rPr>
            </w:pPr>
            <w:r w:rsidRPr="006865EF">
              <w:rPr>
                <w:rFonts w:cs="Times New Roman"/>
                <w:sz w:val="16"/>
                <w:szCs w:val="16"/>
              </w:rPr>
              <w:t>-</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&lt;10</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&lt;10</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63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&lt;10</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1530" w:type="dxa"/>
          </w:tcPr>
          <w:p w:rsidR="006865EF" w:rsidRPr="006865EF" w:rsidRDefault="006865EF" w:rsidP="006865EF">
            <w:pPr>
              <w:jc w:val="center"/>
              <w:rPr>
                <w:rFonts w:cs="Times New Roman"/>
                <w:sz w:val="16"/>
                <w:szCs w:val="16"/>
                <w:lang w:val="ru-RU"/>
              </w:rPr>
            </w:pPr>
            <w:r w:rsidRPr="006865EF">
              <w:rPr>
                <w:rFonts w:cs="Times New Roman"/>
                <w:sz w:val="16"/>
                <w:szCs w:val="16"/>
              </w:rPr>
              <w:t>foarte joasă</w:t>
            </w:r>
          </w:p>
        </w:tc>
        <w:tc>
          <w:tcPr>
            <w:tcW w:w="1622" w:type="dxa"/>
            <w:vMerge/>
          </w:tcPr>
          <w:p w:rsidR="006865EF" w:rsidRPr="006865EF" w:rsidRDefault="006865EF" w:rsidP="006865EF">
            <w:pPr>
              <w:jc w:val="center"/>
              <w:rPr>
                <w:rFonts w:cs="Times New Roman"/>
                <w:sz w:val="16"/>
                <w:szCs w:val="16"/>
                <w:lang w:val="ru-RU"/>
              </w:rPr>
            </w:pPr>
          </w:p>
        </w:tc>
      </w:tr>
      <w:tr w:rsidR="006865EF" w:rsidRPr="006865EF" w:rsidTr="0062777D">
        <w:trPr>
          <w:trHeight w:val="179"/>
        </w:trPr>
        <w:tc>
          <w:tcPr>
            <w:tcW w:w="14561" w:type="dxa"/>
            <w:gridSpan w:val="27"/>
          </w:tcPr>
          <w:p w:rsidR="006865EF" w:rsidRPr="006865EF" w:rsidRDefault="006865EF" w:rsidP="006865EF">
            <w:pPr>
              <w:jc w:val="center"/>
              <w:rPr>
                <w:rFonts w:cs="Times New Roman"/>
                <w:sz w:val="16"/>
                <w:szCs w:val="16"/>
                <w:lang w:val="ru-RU"/>
              </w:rPr>
            </w:pPr>
          </w:p>
        </w:tc>
      </w:tr>
      <w:tr w:rsidR="006865EF" w:rsidRPr="006865EF" w:rsidTr="0062777D">
        <w:trPr>
          <w:trHeight w:val="70"/>
        </w:trPr>
        <w:tc>
          <w:tcPr>
            <w:tcW w:w="1329" w:type="dxa"/>
            <w:gridSpan w:val="2"/>
          </w:tcPr>
          <w:p w:rsidR="006865EF" w:rsidRPr="006865EF" w:rsidRDefault="006865EF" w:rsidP="006865EF">
            <w:pPr>
              <w:jc w:val="center"/>
              <w:rPr>
                <w:rFonts w:cs="Times New Roman"/>
                <w:sz w:val="16"/>
                <w:szCs w:val="16"/>
                <w:lang w:val="ru-RU"/>
              </w:rPr>
            </w:pP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VT an.</w:t>
            </w:r>
          </w:p>
          <w:p w:rsidR="006865EF" w:rsidRPr="006865EF" w:rsidRDefault="006865EF" w:rsidP="006865EF">
            <w:pPr>
              <w:jc w:val="center"/>
              <w:rPr>
                <w:rFonts w:cs="Times New Roman"/>
                <w:sz w:val="16"/>
                <w:szCs w:val="16"/>
                <w:lang w:val="ru-RU"/>
              </w:rPr>
            </w:pPr>
            <w:r w:rsidRPr="006865EF">
              <w:rPr>
                <w:rFonts w:cs="Times New Roman"/>
                <w:sz w:val="16"/>
                <w:szCs w:val="16"/>
              </w:rPr>
              <w:t>8h max.</w:t>
            </w:r>
          </w:p>
        </w:tc>
        <w:tc>
          <w:tcPr>
            <w:tcW w:w="1080" w:type="dxa"/>
            <w:gridSpan w:val="2"/>
          </w:tcPr>
          <w:p w:rsidR="006865EF" w:rsidRPr="006865EF" w:rsidRDefault="006865EF" w:rsidP="006865EF">
            <w:pPr>
              <w:jc w:val="center"/>
              <w:rPr>
                <w:rFonts w:cs="Times New Roman"/>
                <w:sz w:val="16"/>
                <w:szCs w:val="16"/>
              </w:rPr>
            </w:pPr>
            <w:r w:rsidRPr="006865EF">
              <w:rPr>
                <w:rFonts w:cs="Times New Roman"/>
                <w:sz w:val="16"/>
                <w:szCs w:val="16"/>
              </w:rPr>
              <w:t>OTL</w:t>
            </w:r>
          </w:p>
          <w:p w:rsidR="006865EF" w:rsidRPr="006865EF" w:rsidRDefault="006865EF" w:rsidP="006865EF">
            <w:pPr>
              <w:jc w:val="center"/>
              <w:rPr>
                <w:rFonts w:cs="Times New Roman"/>
                <w:sz w:val="16"/>
                <w:szCs w:val="16"/>
                <w:lang w:val="pt-PT"/>
              </w:rPr>
            </w:pPr>
            <w:r w:rsidRPr="006865EF">
              <w:rPr>
                <w:rFonts w:cs="Times New Roman"/>
                <w:sz w:val="16"/>
                <w:szCs w:val="16"/>
              </w:rPr>
              <w:t>8h max.</w:t>
            </w:r>
          </w:p>
        </w:tc>
        <w:tc>
          <w:tcPr>
            <w:tcW w:w="54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&gt;VT</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 OTL</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&lt;OTL</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&gt;VT</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 OTL</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&lt;OTL</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&gt;VT</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 OTL</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&lt;OTL</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&gt;VT</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 OTL</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&lt;OTL</w:t>
            </w: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Est. Con.</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&gt;VT</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&gt; OTL</w:t>
            </w: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&lt;OTL</w:t>
            </w:r>
          </w:p>
        </w:tc>
        <w:tc>
          <w:tcPr>
            <w:tcW w:w="1530" w:type="dxa"/>
          </w:tcPr>
          <w:p w:rsidR="006865EF" w:rsidRPr="006865EF" w:rsidRDefault="006865EF" w:rsidP="006865EF">
            <w:pPr>
              <w:jc w:val="center"/>
              <w:rPr>
                <w:rFonts w:cs="Times New Roman"/>
                <w:sz w:val="16"/>
                <w:szCs w:val="16"/>
                <w:lang w:val="en-US"/>
              </w:rPr>
            </w:pPr>
          </w:p>
        </w:tc>
        <w:tc>
          <w:tcPr>
            <w:tcW w:w="1622" w:type="dxa"/>
          </w:tcPr>
          <w:p w:rsidR="006865EF" w:rsidRPr="006865EF" w:rsidRDefault="006865EF" w:rsidP="006865EF">
            <w:pPr>
              <w:jc w:val="center"/>
              <w:rPr>
                <w:rFonts w:cs="Times New Roman"/>
                <w:sz w:val="16"/>
                <w:szCs w:val="16"/>
                <w:lang w:val="en-US"/>
              </w:rPr>
            </w:pPr>
          </w:p>
        </w:tc>
      </w:tr>
      <w:tr w:rsidR="006865EF" w:rsidRPr="006865EF" w:rsidTr="0062777D">
        <w:trPr>
          <w:trHeight w:val="1005"/>
        </w:trPr>
        <w:tc>
          <w:tcPr>
            <w:tcW w:w="609" w:type="dxa"/>
          </w:tcPr>
          <w:p w:rsidR="006865EF" w:rsidRPr="006865EF" w:rsidRDefault="006865EF" w:rsidP="006865EF">
            <w:pPr>
              <w:jc w:val="center"/>
              <w:rPr>
                <w:rFonts w:cs="Times New Roman"/>
                <w:sz w:val="16"/>
                <w:szCs w:val="16"/>
              </w:rPr>
            </w:pPr>
            <w:r w:rsidRPr="006865EF">
              <w:rPr>
                <w:rFonts w:cs="Times New Roman"/>
                <w:sz w:val="16"/>
                <w:szCs w:val="16"/>
              </w:rPr>
              <w:t>Ozon</w:t>
            </w:r>
          </w:p>
        </w:tc>
        <w:tc>
          <w:tcPr>
            <w:tcW w:w="720" w:type="dxa"/>
          </w:tcPr>
          <w:p w:rsidR="006865EF" w:rsidRPr="006865EF" w:rsidRDefault="006865EF" w:rsidP="006865EF">
            <w:pPr>
              <w:jc w:val="center"/>
              <w:rPr>
                <w:rFonts w:cs="Times New Roman"/>
                <w:sz w:val="16"/>
                <w:szCs w:val="16"/>
                <w:lang w:val="en-US"/>
              </w:rPr>
            </w:pPr>
            <w:hyperlink r:id="rId25" w:tooltip="Micrometre" w:history="1">
              <w:r w:rsidRPr="006865EF">
                <w:rPr>
                  <w:rFonts w:cs="Times New Roman"/>
                  <w:sz w:val="16"/>
                  <w:szCs w:val="16"/>
                  <w:shd w:val="clear" w:color="auto" w:fill="FFFFFF"/>
                  <w:lang w:val="ru-RU"/>
                </w:rPr>
                <w:t>μ</w:t>
              </w:r>
              <w:r w:rsidRPr="006865EF">
                <w:rPr>
                  <w:rFonts w:cs="Times New Roman"/>
                  <w:sz w:val="16"/>
                  <w:szCs w:val="16"/>
                  <w:shd w:val="clear" w:color="auto" w:fill="FFFFFF"/>
                  <w:lang w:val="en-US"/>
                </w:rPr>
                <w:t>m</w:t>
              </w:r>
            </w:hyperlink>
            <w:r w:rsidRPr="006865EF">
              <w:rPr>
                <w:rFonts w:cs="Times New Roman"/>
                <w:sz w:val="16"/>
                <w:szCs w:val="16"/>
              </w:rPr>
              <w:t>/m</w:t>
            </w:r>
            <w:r w:rsidRPr="006865EF">
              <w:rPr>
                <w:rFonts w:cs="Times New Roman"/>
                <w:sz w:val="16"/>
                <w:szCs w:val="16"/>
                <w:vertAlign w:val="superscript"/>
              </w:rPr>
              <w:t>3</w:t>
            </w:r>
          </w:p>
        </w:tc>
        <w:tc>
          <w:tcPr>
            <w:tcW w:w="540" w:type="dxa"/>
          </w:tcPr>
          <w:p w:rsidR="006865EF" w:rsidRPr="006865EF" w:rsidRDefault="006865EF" w:rsidP="006865EF">
            <w:pPr>
              <w:jc w:val="center"/>
              <w:rPr>
                <w:rFonts w:cs="Times New Roman"/>
                <w:sz w:val="16"/>
                <w:szCs w:val="16"/>
              </w:rPr>
            </w:pPr>
            <w:r w:rsidRPr="006865EF">
              <w:rPr>
                <w:rFonts w:cs="Times New Roman"/>
                <w:sz w:val="16"/>
                <w:szCs w:val="16"/>
              </w:rPr>
              <w:t>120  25 dep.</w:t>
            </w:r>
          </w:p>
        </w:tc>
        <w:tc>
          <w:tcPr>
            <w:tcW w:w="1080" w:type="dxa"/>
            <w:gridSpan w:val="2"/>
          </w:tcPr>
          <w:p w:rsidR="006865EF" w:rsidRPr="006865EF" w:rsidRDefault="006865EF" w:rsidP="006865EF">
            <w:pPr>
              <w:jc w:val="center"/>
              <w:rPr>
                <w:rFonts w:cs="Times New Roman"/>
                <w:sz w:val="16"/>
                <w:szCs w:val="16"/>
                <w:lang w:val="en-US"/>
              </w:rPr>
            </w:pPr>
            <w:r w:rsidRPr="006865EF">
              <w:rPr>
                <w:rFonts w:cs="Times New Roman"/>
                <w:sz w:val="16"/>
                <w:szCs w:val="16"/>
              </w:rPr>
              <w:t>120 0 dep.</w:t>
            </w:r>
          </w:p>
        </w:tc>
        <w:tc>
          <w:tcPr>
            <w:tcW w:w="54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&lt;25 dep</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&lt;25 dep.</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en-US"/>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&lt;25 dep.</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&lt;25 dep.</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63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&lt;25 dep.</w:t>
            </w:r>
          </w:p>
        </w:tc>
        <w:tc>
          <w:tcPr>
            <w:tcW w:w="360" w:type="dxa"/>
          </w:tcPr>
          <w:p w:rsidR="006865EF" w:rsidRPr="006865EF" w:rsidRDefault="006865EF" w:rsidP="006865EF">
            <w:pPr>
              <w:jc w:val="center"/>
              <w:rPr>
                <w:rFonts w:cs="Times New Roman"/>
                <w:sz w:val="16"/>
                <w:szCs w:val="16"/>
                <w:lang w:val="ru-RU"/>
              </w:rPr>
            </w:pPr>
          </w:p>
        </w:tc>
        <w:tc>
          <w:tcPr>
            <w:tcW w:w="360" w:type="dxa"/>
          </w:tcPr>
          <w:p w:rsidR="006865EF" w:rsidRPr="006865EF" w:rsidRDefault="006865EF" w:rsidP="006865EF">
            <w:pPr>
              <w:jc w:val="center"/>
              <w:rPr>
                <w:rFonts w:cs="Times New Roman"/>
                <w:sz w:val="16"/>
                <w:szCs w:val="16"/>
                <w:lang w:val="ru-RU"/>
              </w:rPr>
            </w:pPr>
            <w:r w:rsidRPr="006865EF">
              <w:rPr>
                <w:rFonts w:cs="Times New Roman"/>
                <w:sz w:val="16"/>
                <w:szCs w:val="16"/>
                <w:lang w:val="en-US"/>
              </w:rPr>
              <w:t>x</w:t>
            </w:r>
          </w:p>
        </w:tc>
        <w:tc>
          <w:tcPr>
            <w:tcW w:w="360" w:type="dxa"/>
          </w:tcPr>
          <w:p w:rsidR="006865EF" w:rsidRPr="006865EF" w:rsidRDefault="006865EF" w:rsidP="006865EF">
            <w:pPr>
              <w:jc w:val="center"/>
              <w:rPr>
                <w:rFonts w:cs="Times New Roman"/>
                <w:sz w:val="16"/>
                <w:szCs w:val="16"/>
                <w:lang w:val="ru-RU"/>
              </w:rPr>
            </w:pPr>
          </w:p>
        </w:tc>
        <w:tc>
          <w:tcPr>
            <w:tcW w:w="1530" w:type="dxa"/>
          </w:tcPr>
          <w:p w:rsidR="006865EF" w:rsidRPr="006865EF" w:rsidRDefault="006865EF" w:rsidP="006865EF">
            <w:pPr>
              <w:jc w:val="center"/>
              <w:rPr>
                <w:rFonts w:cs="Times New Roman"/>
                <w:sz w:val="16"/>
                <w:szCs w:val="16"/>
              </w:rPr>
            </w:pPr>
            <w:r w:rsidRPr="006865EF">
              <w:rPr>
                <w:rFonts w:cs="Times New Roman"/>
                <w:sz w:val="16"/>
                <w:szCs w:val="16"/>
                <w:lang w:val="en-US"/>
              </w:rPr>
              <w:t>relativ joasă</w:t>
            </w:r>
          </w:p>
        </w:tc>
        <w:tc>
          <w:tcPr>
            <w:tcW w:w="1622" w:type="dxa"/>
          </w:tcPr>
          <w:p w:rsidR="006865EF" w:rsidRPr="006865EF" w:rsidRDefault="006865EF" w:rsidP="006865EF">
            <w:pPr>
              <w:jc w:val="center"/>
              <w:rPr>
                <w:rFonts w:cs="Times New Roman"/>
                <w:sz w:val="16"/>
                <w:szCs w:val="16"/>
              </w:rPr>
            </w:pPr>
            <w:r w:rsidRPr="006865EF">
              <w:rPr>
                <w:rFonts w:cs="Times New Roman"/>
                <w:sz w:val="16"/>
                <w:szCs w:val="16"/>
              </w:rPr>
              <w:t>da</w:t>
            </w:r>
          </w:p>
        </w:tc>
      </w:tr>
    </w:tbl>
    <w:p w:rsidR="006865EF" w:rsidRPr="006865EF" w:rsidRDefault="006865EF" w:rsidP="006865EF">
      <w:pPr>
        <w:jc w:val="left"/>
        <w:rPr>
          <w:rFonts w:cs="Times New Roman"/>
          <w:sz w:val="22"/>
        </w:rPr>
      </w:pPr>
    </w:p>
    <w:p w:rsidR="006865EF" w:rsidRPr="006865EF" w:rsidRDefault="006865EF" w:rsidP="006865EF">
      <w:pPr>
        <w:spacing w:after="0" w:line="240" w:lineRule="auto"/>
        <w:jc w:val="left"/>
        <w:rPr>
          <w:rFonts w:cs="Times New Roman"/>
          <w:sz w:val="22"/>
        </w:rPr>
      </w:pPr>
      <w:r w:rsidRPr="006865EF">
        <w:rPr>
          <w:rFonts w:cs="Times New Roman"/>
          <w:sz w:val="22"/>
        </w:rPr>
        <w:t>VL – valoarea limită</w:t>
      </w:r>
    </w:p>
    <w:p w:rsidR="006865EF" w:rsidRPr="006865EF" w:rsidRDefault="006865EF" w:rsidP="006865EF">
      <w:pPr>
        <w:spacing w:after="0" w:line="240" w:lineRule="auto"/>
        <w:jc w:val="left"/>
        <w:rPr>
          <w:rFonts w:cs="Times New Roman"/>
          <w:sz w:val="22"/>
        </w:rPr>
      </w:pPr>
      <w:r w:rsidRPr="006865EF">
        <w:rPr>
          <w:rFonts w:cs="Times New Roman"/>
          <w:sz w:val="22"/>
        </w:rPr>
        <w:t>PES – pragul de evaluare superior</w:t>
      </w:r>
    </w:p>
    <w:p w:rsidR="006865EF" w:rsidRPr="006865EF" w:rsidRDefault="006865EF" w:rsidP="006865EF">
      <w:pPr>
        <w:spacing w:after="0" w:line="240" w:lineRule="auto"/>
        <w:jc w:val="left"/>
        <w:rPr>
          <w:rFonts w:cs="Times New Roman"/>
          <w:sz w:val="22"/>
        </w:rPr>
      </w:pPr>
      <w:r w:rsidRPr="006865EF">
        <w:rPr>
          <w:rFonts w:cs="Times New Roman"/>
          <w:sz w:val="22"/>
        </w:rPr>
        <w:t>PEI – pragul de evaluare inferior</w:t>
      </w:r>
    </w:p>
    <w:p w:rsidR="006865EF" w:rsidRPr="006865EF" w:rsidRDefault="006865EF" w:rsidP="006865EF">
      <w:pPr>
        <w:spacing w:after="0" w:line="240" w:lineRule="auto"/>
        <w:jc w:val="left"/>
        <w:rPr>
          <w:rFonts w:cs="Times New Roman"/>
          <w:sz w:val="22"/>
        </w:rPr>
      </w:pPr>
      <w:r w:rsidRPr="006865EF">
        <w:rPr>
          <w:rFonts w:cs="Times New Roman"/>
          <w:sz w:val="22"/>
        </w:rPr>
        <w:t>Est. Con. – estimarea concentrației (estimare aproximativă a concentrației de poluanți în atomosferă în corespundere cu cerințele UE de calculare)</w:t>
      </w:r>
    </w:p>
    <w:p w:rsidR="006865EF" w:rsidRPr="006865EF" w:rsidRDefault="006865EF" w:rsidP="006865EF">
      <w:pPr>
        <w:spacing w:after="0" w:line="240" w:lineRule="auto"/>
        <w:jc w:val="left"/>
        <w:rPr>
          <w:rFonts w:cs="Times New Roman"/>
          <w:sz w:val="22"/>
        </w:rPr>
      </w:pPr>
      <w:r w:rsidRPr="006865EF">
        <w:rPr>
          <w:rFonts w:cs="Times New Roman"/>
          <w:sz w:val="22"/>
        </w:rPr>
        <w:t>VT – valoarea țintă</w:t>
      </w:r>
    </w:p>
    <w:p w:rsidR="006865EF" w:rsidRPr="006865EF" w:rsidRDefault="006865EF" w:rsidP="006865EF">
      <w:pPr>
        <w:spacing w:after="0" w:line="240" w:lineRule="auto"/>
        <w:jc w:val="left"/>
        <w:rPr>
          <w:rFonts w:cs="Times New Roman"/>
          <w:sz w:val="22"/>
        </w:rPr>
      </w:pPr>
      <w:r w:rsidRPr="006865EF">
        <w:rPr>
          <w:rFonts w:cs="Times New Roman"/>
          <w:sz w:val="22"/>
        </w:rPr>
        <w:t>VC – valoarea critică</w:t>
      </w:r>
    </w:p>
    <w:p w:rsidR="006865EF" w:rsidRPr="006865EF" w:rsidRDefault="006865EF" w:rsidP="006865EF">
      <w:pPr>
        <w:spacing w:after="0" w:line="240" w:lineRule="auto"/>
        <w:jc w:val="left"/>
        <w:rPr>
          <w:rFonts w:cs="Times New Roman"/>
          <w:sz w:val="22"/>
        </w:rPr>
      </w:pPr>
      <w:r w:rsidRPr="006865EF">
        <w:rPr>
          <w:rFonts w:cs="Times New Roman"/>
          <w:sz w:val="22"/>
        </w:rPr>
        <w:t>OTL – obiectiv de termen lung</w:t>
      </w:r>
    </w:p>
    <w:p w:rsidR="006865EF" w:rsidRDefault="006865EF" w:rsidP="006865EF">
      <w:pPr>
        <w:spacing w:after="0" w:line="240" w:lineRule="auto"/>
        <w:jc w:val="left"/>
        <w:rPr>
          <w:rFonts w:cs="Times New Roman"/>
          <w:sz w:val="22"/>
        </w:rPr>
      </w:pPr>
      <w:r w:rsidRPr="006865EF">
        <w:rPr>
          <w:rFonts w:cs="Times New Roman"/>
          <w:sz w:val="22"/>
        </w:rPr>
        <w:t xml:space="preserve">Dep. – numărul permis de depășiri </w:t>
      </w:r>
      <w:r>
        <w:rPr>
          <w:rFonts w:cs="Times New Roman"/>
          <w:sz w:val="22"/>
        </w:rPr>
        <w:br w:type="page"/>
      </w:r>
    </w:p>
    <w:p w:rsidR="006865EF" w:rsidRPr="006865EF" w:rsidRDefault="006865EF" w:rsidP="006865EF">
      <w:pPr>
        <w:ind w:left="6372"/>
        <w:rPr>
          <w:rFonts w:cs="Times New Roman"/>
          <w:sz w:val="22"/>
        </w:rPr>
      </w:pPr>
      <w:bookmarkStart w:id="1" w:name="_GoBack"/>
      <w:bookmarkEnd w:id="1"/>
      <w:r w:rsidRPr="006865EF">
        <w:rPr>
          <w:rFonts w:cs="Times New Roman"/>
          <w:sz w:val="22"/>
        </w:rPr>
        <w:lastRenderedPageBreak/>
        <w:t>Anexa nr. 2 la Strategia privind protecția aerului atmosferic pentru perioada 2018-2028</w:t>
      </w:r>
    </w:p>
    <w:p w:rsidR="006865EF" w:rsidRPr="006865EF" w:rsidRDefault="006865EF" w:rsidP="006865EF">
      <w:pPr>
        <w:jc w:val="center"/>
        <w:rPr>
          <w:rFonts w:cs="Times New Roman"/>
          <w:b/>
          <w:sz w:val="22"/>
        </w:rPr>
      </w:pPr>
      <w:r w:rsidRPr="006865EF">
        <w:rPr>
          <w:rFonts w:cs="Times New Roman"/>
          <w:b/>
          <w:sz w:val="22"/>
        </w:rPr>
        <w:t>Conceptul de amplasare a stațiilor de monitoring pe teritoriul Republicii Moldova și probele preluate de acestea</w:t>
      </w:r>
    </w:p>
    <w:tbl>
      <w:tblPr>
        <w:tblStyle w:val="TableGrid"/>
        <w:tblW w:w="15462" w:type="dxa"/>
        <w:tblLayout w:type="fixed"/>
        <w:tblLook w:val="04A0" w:firstRow="1" w:lastRow="0" w:firstColumn="1" w:lastColumn="0" w:noHBand="0" w:noVBand="1"/>
      </w:tblPr>
      <w:tblGrid>
        <w:gridCol w:w="1409"/>
        <w:gridCol w:w="1149"/>
        <w:gridCol w:w="1232"/>
        <w:gridCol w:w="573"/>
        <w:gridCol w:w="673"/>
        <w:gridCol w:w="13"/>
        <w:gridCol w:w="729"/>
        <w:gridCol w:w="567"/>
        <w:gridCol w:w="709"/>
        <w:gridCol w:w="567"/>
        <w:gridCol w:w="527"/>
        <w:gridCol w:w="719"/>
        <w:gridCol w:w="705"/>
        <w:gridCol w:w="705"/>
        <w:gridCol w:w="502"/>
        <w:gridCol w:w="709"/>
        <w:gridCol w:w="709"/>
        <w:gridCol w:w="850"/>
        <w:gridCol w:w="669"/>
        <w:gridCol w:w="567"/>
        <w:gridCol w:w="567"/>
        <w:gridCol w:w="612"/>
      </w:tblGrid>
      <w:tr w:rsidR="006865EF" w:rsidRPr="00BB2CDF" w:rsidTr="0062777D">
        <w:trPr>
          <w:trHeight w:val="413"/>
        </w:trPr>
        <w:tc>
          <w:tcPr>
            <w:tcW w:w="1409" w:type="dxa"/>
            <w:vMerge w:val="restart"/>
          </w:tcPr>
          <w:p w:rsidR="006865EF" w:rsidRPr="00BB2CDF" w:rsidRDefault="006865EF" w:rsidP="0062777D">
            <w:pPr>
              <w:rPr>
                <w:rFonts w:cs="Times New Roman"/>
                <w:sz w:val="24"/>
                <w:szCs w:val="24"/>
              </w:rPr>
            </w:pPr>
            <w:r w:rsidRPr="00BB2CDF">
              <w:rPr>
                <w:rFonts w:cs="Times New Roman"/>
                <w:sz w:val="24"/>
                <w:szCs w:val="24"/>
              </w:rPr>
              <w:t>Zona</w:t>
            </w:r>
          </w:p>
        </w:tc>
        <w:tc>
          <w:tcPr>
            <w:tcW w:w="1149" w:type="dxa"/>
            <w:vMerge w:val="restart"/>
          </w:tcPr>
          <w:p w:rsidR="006865EF" w:rsidRPr="00BB2CDF" w:rsidRDefault="006865EF" w:rsidP="0062777D">
            <w:pPr>
              <w:rPr>
                <w:rFonts w:cs="Times New Roman"/>
                <w:sz w:val="24"/>
                <w:szCs w:val="24"/>
              </w:rPr>
            </w:pPr>
            <w:r w:rsidRPr="00BB2CDF">
              <w:rPr>
                <w:rFonts w:cs="Times New Roman"/>
                <w:sz w:val="24"/>
                <w:szCs w:val="24"/>
              </w:rPr>
              <w:t>Denu-mirea Stației</w:t>
            </w:r>
          </w:p>
        </w:tc>
        <w:tc>
          <w:tcPr>
            <w:tcW w:w="1232" w:type="dxa"/>
            <w:vMerge w:val="restart"/>
          </w:tcPr>
          <w:p w:rsidR="006865EF" w:rsidRPr="00BB2CDF" w:rsidRDefault="006865EF" w:rsidP="0062777D">
            <w:pPr>
              <w:rPr>
                <w:rFonts w:cs="Times New Roman"/>
                <w:sz w:val="24"/>
                <w:szCs w:val="24"/>
              </w:rPr>
            </w:pPr>
            <w:r w:rsidRPr="00BB2CDF">
              <w:rPr>
                <w:rFonts w:cs="Times New Roman"/>
                <w:sz w:val="24"/>
                <w:szCs w:val="24"/>
              </w:rPr>
              <w:t>Tipul stației</w:t>
            </w:r>
          </w:p>
        </w:tc>
        <w:tc>
          <w:tcPr>
            <w:tcW w:w="1259" w:type="dxa"/>
            <w:gridSpan w:val="3"/>
          </w:tcPr>
          <w:p w:rsidR="006865EF" w:rsidRPr="00BB2CDF" w:rsidRDefault="006865EF" w:rsidP="0062777D">
            <w:pPr>
              <w:jc w:val="center"/>
              <w:rPr>
                <w:rFonts w:cs="Times New Roman"/>
                <w:sz w:val="24"/>
                <w:szCs w:val="24"/>
                <w:vertAlign w:val="subscript"/>
              </w:rPr>
            </w:pPr>
            <w:r w:rsidRPr="00BB2CDF">
              <w:rPr>
                <w:rFonts w:cs="Times New Roman"/>
                <w:sz w:val="24"/>
                <w:szCs w:val="24"/>
              </w:rPr>
              <w:t>PM</w:t>
            </w:r>
            <w:r w:rsidRPr="00BB2CDF">
              <w:rPr>
                <w:rFonts w:cs="Times New Roman"/>
                <w:sz w:val="24"/>
                <w:szCs w:val="24"/>
                <w:vertAlign w:val="subscript"/>
              </w:rPr>
              <w:t>10</w:t>
            </w:r>
          </w:p>
          <w:p w:rsidR="006865EF" w:rsidRPr="00BB2CDF" w:rsidRDefault="006865EF" w:rsidP="0062777D">
            <w:pPr>
              <w:rPr>
                <w:rFonts w:cs="Times New Roman"/>
                <w:sz w:val="24"/>
                <w:szCs w:val="24"/>
              </w:rPr>
            </w:pPr>
          </w:p>
          <w:p w:rsidR="006865EF" w:rsidRPr="00BB2CDF" w:rsidRDefault="006865EF" w:rsidP="0062777D">
            <w:pPr>
              <w:rPr>
                <w:rFonts w:cs="Times New Roman"/>
                <w:sz w:val="24"/>
                <w:szCs w:val="24"/>
              </w:rPr>
            </w:pPr>
          </w:p>
        </w:tc>
        <w:tc>
          <w:tcPr>
            <w:tcW w:w="1296" w:type="dxa"/>
            <w:gridSpan w:val="2"/>
          </w:tcPr>
          <w:p w:rsidR="006865EF" w:rsidRPr="00BB2CDF" w:rsidRDefault="006865EF" w:rsidP="0062777D">
            <w:pPr>
              <w:jc w:val="center"/>
              <w:rPr>
                <w:rFonts w:cs="Times New Roman"/>
                <w:sz w:val="24"/>
                <w:szCs w:val="24"/>
                <w:vertAlign w:val="subscript"/>
              </w:rPr>
            </w:pPr>
            <w:r w:rsidRPr="00BB2CDF">
              <w:rPr>
                <w:rFonts w:cs="Times New Roman"/>
                <w:sz w:val="24"/>
                <w:szCs w:val="24"/>
              </w:rPr>
              <w:t>PM</w:t>
            </w:r>
            <w:r w:rsidRPr="00BB2CDF">
              <w:rPr>
                <w:rFonts w:cs="Times New Roman"/>
                <w:sz w:val="24"/>
                <w:szCs w:val="24"/>
                <w:vertAlign w:val="subscript"/>
              </w:rPr>
              <w:t>2,5</w:t>
            </w:r>
          </w:p>
          <w:p w:rsidR="006865EF" w:rsidRPr="00BB2CDF" w:rsidRDefault="006865EF" w:rsidP="0062777D">
            <w:pPr>
              <w:rPr>
                <w:rFonts w:cs="Times New Roman"/>
                <w:sz w:val="24"/>
                <w:szCs w:val="24"/>
              </w:rPr>
            </w:pPr>
          </w:p>
        </w:tc>
        <w:tc>
          <w:tcPr>
            <w:tcW w:w="709" w:type="dxa"/>
            <w:vMerge w:val="restart"/>
          </w:tcPr>
          <w:p w:rsidR="006865EF" w:rsidRPr="00BB2CDF" w:rsidRDefault="006865EF" w:rsidP="0062777D">
            <w:pPr>
              <w:rPr>
                <w:rFonts w:cs="Times New Roman"/>
                <w:sz w:val="24"/>
                <w:szCs w:val="24"/>
              </w:rPr>
            </w:pPr>
            <w:r w:rsidRPr="00BB2CDF">
              <w:rPr>
                <w:rFonts w:cs="Times New Roman"/>
                <w:sz w:val="24"/>
                <w:szCs w:val="24"/>
              </w:rPr>
              <w:t>NO</w:t>
            </w:r>
          </w:p>
          <w:p w:rsidR="006865EF" w:rsidRPr="00BB2CDF" w:rsidRDefault="006865EF" w:rsidP="0062777D">
            <w:pPr>
              <w:rPr>
                <w:rFonts w:cs="Times New Roman"/>
                <w:sz w:val="24"/>
                <w:szCs w:val="24"/>
              </w:rPr>
            </w:pPr>
            <w:r w:rsidRPr="00BB2CDF">
              <w:rPr>
                <w:rFonts w:cs="Times New Roman"/>
                <w:sz w:val="24"/>
                <w:szCs w:val="24"/>
              </w:rPr>
              <w:t>NO</w:t>
            </w:r>
            <w:r w:rsidRPr="00BB2CDF">
              <w:rPr>
                <w:rFonts w:cs="Times New Roman"/>
                <w:sz w:val="24"/>
                <w:szCs w:val="24"/>
                <w:vertAlign w:val="subscript"/>
              </w:rPr>
              <w:t>2</w:t>
            </w:r>
          </w:p>
        </w:tc>
        <w:tc>
          <w:tcPr>
            <w:tcW w:w="567" w:type="dxa"/>
            <w:vMerge w:val="restart"/>
          </w:tcPr>
          <w:p w:rsidR="006865EF" w:rsidRPr="00BB2CDF" w:rsidRDefault="006865EF" w:rsidP="0062777D">
            <w:pPr>
              <w:rPr>
                <w:rFonts w:cs="Times New Roman"/>
                <w:sz w:val="24"/>
                <w:szCs w:val="24"/>
              </w:rPr>
            </w:pPr>
            <w:r w:rsidRPr="00BB2CDF">
              <w:rPr>
                <w:rFonts w:cs="Times New Roman"/>
                <w:sz w:val="24"/>
                <w:szCs w:val="24"/>
              </w:rPr>
              <w:t>CO</w:t>
            </w:r>
          </w:p>
        </w:tc>
        <w:tc>
          <w:tcPr>
            <w:tcW w:w="527" w:type="dxa"/>
            <w:vMerge w:val="restart"/>
          </w:tcPr>
          <w:p w:rsidR="006865EF" w:rsidRPr="00BB2CDF" w:rsidRDefault="006865EF" w:rsidP="0062777D">
            <w:pPr>
              <w:rPr>
                <w:rFonts w:cs="Times New Roman"/>
                <w:sz w:val="24"/>
                <w:szCs w:val="24"/>
              </w:rPr>
            </w:pPr>
            <w:r w:rsidRPr="00BB2CDF">
              <w:rPr>
                <w:rFonts w:cs="Times New Roman"/>
                <w:sz w:val="24"/>
                <w:szCs w:val="24"/>
              </w:rPr>
              <w:t>O</w:t>
            </w:r>
            <w:r w:rsidRPr="00BB2CDF">
              <w:rPr>
                <w:rFonts w:cs="Times New Roman"/>
                <w:sz w:val="24"/>
                <w:szCs w:val="24"/>
                <w:vertAlign w:val="subscript"/>
              </w:rPr>
              <w:t>3</w:t>
            </w:r>
          </w:p>
        </w:tc>
        <w:tc>
          <w:tcPr>
            <w:tcW w:w="719" w:type="dxa"/>
            <w:vMerge w:val="restart"/>
          </w:tcPr>
          <w:p w:rsidR="006865EF" w:rsidRPr="00BB2CDF" w:rsidRDefault="006865EF" w:rsidP="0062777D">
            <w:pPr>
              <w:rPr>
                <w:rFonts w:cs="Times New Roman"/>
                <w:sz w:val="24"/>
                <w:szCs w:val="24"/>
              </w:rPr>
            </w:pPr>
            <w:r w:rsidRPr="00BB2CDF">
              <w:rPr>
                <w:rFonts w:cs="Times New Roman"/>
                <w:sz w:val="24"/>
                <w:szCs w:val="24"/>
              </w:rPr>
              <w:t>SO</w:t>
            </w:r>
            <w:r w:rsidRPr="00BB2CDF">
              <w:rPr>
                <w:rFonts w:cs="Times New Roman"/>
                <w:sz w:val="24"/>
                <w:szCs w:val="24"/>
                <w:vertAlign w:val="subscript"/>
              </w:rPr>
              <w:t>2</w:t>
            </w:r>
          </w:p>
        </w:tc>
        <w:tc>
          <w:tcPr>
            <w:tcW w:w="705" w:type="dxa"/>
            <w:vMerge w:val="restart"/>
          </w:tcPr>
          <w:p w:rsidR="006865EF" w:rsidRPr="00BB2CDF" w:rsidRDefault="006865EF" w:rsidP="0062777D">
            <w:pPr>
              <w:rPr>
                <w:rFonts w:cs="Times New Roman"/>
                <w:sz w:val="24"/>
                <w:szCs w:val="24"/>
              </w:rPr>
            </w:pPr>
            <w:r w:rsidRPr="00BB2CDF">
              <w:rPr>
                <w:rFonts w:cs="Times New Roman"/>
                <w:sz w:val="24"/>
                <w:szCs w:val="24"/>
              </w:rPr>
              <w:t>BTX</w:t>
            </w:r>
          </w:p>
        </w:tc>
        <w:tc>
          <w:tcPr>
            <w:tcW w:w="1916" w:type="dxa"/>
            <w:gridSpan w:val="3"/>
          </w:tcPr>
          <w:p w:rsidR="006865EF" w:rsidRPr="00BB2CDF" w:rsidRDefault="006865EF" w:rsidP="0062777D">
            <w:pPr>
              <w:jc w:val="center"/>
              <w:rPr>
                <w:rFonts w:cs="Times New Roman"/>
                <w:sz w:val="24"/>
                <w:szCs w:val="24"/>
              </w:rPr>
            </w:pPr>
            <w:r w:rsidRPr="00BB2CDF">
              <w:rPr>
                <w:rFonts w:cs="Times New Roman"/>
                <w:sz w:val="24"/>
                <w:szCs w:val="24"/>
              </w:rPr>
              <w:t>Conținutul în PM10</w:t>
            </w:r>
          </w:p>
          <w:p w:rsidR="006865EF" w:rsidRPr="00BB2CDF" w:rsidRDefault="006865EF" w:rsidP="0062777D">
            <w:pPr>
              <w:rPr>
                <w:rFonts w:cs="Times New Roman"/>
                <w:sz w:val="24"/>
                <w:szCs w:val="24"/>
              </w:rPr>
            </w:pPr>
          </w:p>
        </w:tc>
        <w:tc>
          <w:tcPr>
            <w:tcW w:w="3974" w:type="dxa"/>
            <w:gridSpan w:val="6"/>
          </w:tcPr>
          <w:p w:rsidR="006865EF" w:rsidRPr="00BB2CDF" w:rsidRDefault="006865EF" w:rsidP="0062777D">
            <w:pPr>
              <w:jc w:val="center"/>
              <w:rPr>
                <w:rFonts w:cs="Times New Roman"/>
                <w:sz w:val="24"/>
                <w:szCs w:val="24"/>
              </w:rPr>
            </w:pPr>
            <w:r w:rsidRPr="00BB2CDF">
              <w:rPr>
                <w:rFonts w:cs="Times New Roman"/>
                <w:sz w:val="24"/>
                <w:szCs w:val="24"/>
              </w:rPr>
              <w:t>Meteorologie</w:t>
            </w:r>
          </w:p>
          <w:p w:rsidR="006865EF" w:rsidRPr="00BB2CDF" w:rsidRDefault="006865EF" w:rsidP="0062777D">
            <w:pPr>
              <w:rPr>
                <w:rFonts w:cs="Times New Roman"/>
                <w:sz w:val="24"/>
                <w:szCs w:val="24"/>
              </w:rPr>
            </w:pPr>
          </w:p>
        </w:tc>
      </w:tr>
      <w:tr w:rsidR="006865EF" w:rsidRPr="00BB2CDF" w:rsidTr="0062777D">
        <w:trPr>
          <w:trHeight w:val="412"/>
        </w:trPr>
        <w:tc>
          <w:tcPr>
            <w:tcW w:w="1409" w:type="dxa"/>
            <w:vMerge/>
          </w:tcPr>
          <w:p w:rsidR="006865EF" w:rsidRPr="00BB2CDF" w:rsidRDefault="006865EF" w:rsidP="0062777D">
            <w:pPr>
              <w:rPr>
                <w:rFonts w:cs="Times New Roman"/>
                <w:sz w:val="24"/>
                <w:szCs w:val="24"/>
              </w:rPr>
            </w:pPr>
          </w:p>
        </w:tc>
        <w:tc>
          <w:tcPr>
            <w:tcW w:w="1149" w:type="dxa"/>
            <w:vMerge/>
          </w:tcPr>
          <w:p w:rsidR="006865EF" w:rsidRPr="00BB2CDF" w:rsidRDefault="006865EF" w:rsidP="0062777D">
            <w:pPr>
              <w:rPr>
                <w:rFonts w:cs="Times New Roman"/>
                <w:sz w:val="24"/>
                <w:szCs w:val="24"/>
              </w:rPr>
            </w:pPr>
          </w:p>
        </w:tc>
        <w:tc>
          <w:tcPr>
            <w:tcW w:w="1232" w:type="dxa"/>
            <w:vMerge/>
          </w:tcPr>
          <w:p w:rsidR="006865EF" w:rsidRPr="00BB2CDF" w:rsidRDefault="006865EF" w:rsidP="0062777D">
            <w:pPr>
              <w:rPr>
                <w:rFonts w:cs="Times New Roman"/>
                <w:sz w:val="24"/>
                <w:szCs w:val="24"/>
              </w:rPr>
            </w:pPr>
          </w:p>
        </w:tc>
        <w:tc>
          <w:tcPr>
            <w:tcW w:w="573" w:type="dxa"/>
          </w:tcPr>
          <w:p w:rsidR="006865EF" w:rsidRPr="00BB2CDF" w:rsidRDefault="006865EF" w:rsidP="0062777D">
            <w:pPr>
              <w:rPr>
                <w:rFonts w:cs="Times New Roman"/>
                <w:sz w:val="20"/>
                <w:szCs w:val="20"/>
              </w:rPr>
            </w:pPr>
            <w:r w:rsidRPr="00BB2CDF">
              <w:rPr>
                <w:rFonts w:cs="Times New Roman"/>
                <w:sz w:val="20"/>
                <w:szCs w:val="20"/>
              </w:rPr>
              <w:t>auto</w:t>
            </w:r>
          </w:p>
        </w:tc>
        <w:tc>
          <w:tcPr>
            <w:tcW w:w="686" w:type="dxa"/>
            <w:gridSpan w:val="2"/>
          </w:tcPr>
          <w:p w:rsidR="006865EF" w:rsidRPr="00BB2CDF" w:rsidRDefault="006865EF" w:rsidP="0062777D">
            <w:pPr>
              <w:rPr>
                <w:rFonts w:cs="Times New Roman"/>
                <w:sz w:val="20"/>
                <w:szCs w:val="20"/>
              </w:rPr>
            </w:pPr>
            <w:r w:rsidRPr="00BB2CDF">
              <w:rPr>
                <w:rFonts w:cs="Times New Roman"/>
                <w:sz w:val="20"/>
                <w:szCs w:val="20"/>
              </w:rPr>
              <w:t>gravi</w:t>
            </w:r>
          </w:p>
        </w:tc>
        <w:tc>
          <w:tcPr>
            <w:tcW w:w="729" w:type="dxa"/>
          </w:tcPr>
          <w:p w:rsidR="006865EF" w:rsidRPr="00BB2CDF" w:rsidRDefault="006865EF" w:rsidP="0062777D">
            <w:pPr>
              <w:rPr>
                <w:rFonts w:cs="Times New Roman"/>
                <w:sz w:val="20"/>
                <w:szCs w:val="20"/>
              </w:rPr>
            </w:pPr>
            <w:r w:rsidRPr="00BB2CDF">
              <w:rPr>
                <w:rFonts w:cs="Times New Roman"/>
                <w:sz w:val="20"/>
                <w:szCs w:val="20"/>
              </w:rPr>
              <w:t>auto</w:t>
            </w:r>
          </w:p>
        </w:tc>
        <w:tc>
          <w:tcPr>
            <w:tcW w:w="567" w:type="dxa"/>
          </w:tcPr>
          <w:p w:rsidR="006865EF" w:rsidRPr="00BB2CDF" w:rsidRDefault="006865EF" w:rsidP="0062777D">
            <w:pPr>
              <w:rPr>
                <w:rFonts w:cs="Times New Roman"/>
                <w:sz w:val="20"/>
                <w:szCs w:val="20"/>
              </w:rPr>
            </w:pPr>
            <w:r w:rsidRPr="00BB2CDF">
              <w:rPr>
                <w:rFonts w:cs="Times New Roman"/>
                <w:sz w:val="20"/>
                <w:szCs w:val="20"/>
              </w:rPr>
              <w:t>gravi</w:t>
            </w:r>
          </w:p>
        </w:tc>
        <w:tc>
          <w:tcPr>
            <w:tcW w:w="709" w:type="dxa"/>
            <w:vMerge/>
          </w:tcPr>
          <w:p w:rsidR="006865EF" w:rsidRPr="00BB2CDF" w:rsidRDefault="006865EF" w:rsidP="0062777D">
            <w:pPr>
              <w:rPr>
                <w:rFonts w:cs="Times New Roman"/>
                <w:sz w:val="24"/>
                <w:szCs w:val="24"/>
              </w:rPr>
            </w:pPr>
          </w:p>
        </w:tc>
        <w:tc>
          <w:tcPr>
            <w:tcW w:w="567" w:type="dxa"/>
            <w:vMerge/>
          </w:tcPr>
          <w:p w:rsidR="006865EF" w:rsidRPr="00BB2CDF" w:rsidRDefault="006865EF" w:rsidP="0062777D">
            <w:pPr>
              <w:rPr>
                <w:rFonts w:cs="Times New Roman"/>
                <w:sz w:val="24"/>
                <w:szCs w:val="24"/>
              </w:rPr>
            </w:pPr>
          </w:p>
        </w:tc>
        <w:tc>
          <w:tcPr>
            <w:tcW w:w="527" w:type="dxa"/>
            <w:vMerge/>
          </w:tcPr>
          <w:p w:rsidR="006865EF" w:rsidRPr="00BB2CDF" w:rsidRDefault="006865EF" w:rsidP="0062777D">
            <w:pPr>
              <w:rPr>
                <w:rFonts w:cs="Times New Roman"/>
                <w:sz w:val="24"/>
                <w:szCs w:val="24"/>
              </w:rPr>
            </w:pPr>
          </w:p>
        </w:tc>
        <w:tc>
          <w:tcPr>
            <w:tcW w:w="719" w:type="dxa"/>
            <w:vMerge/>
          </w:tcPr>
          <w:p w:rsidR="006865EF" w:rsidRPr="00BB2CDF" w:rsidRDefault="006865EF" w:rsidP="0062777D">
            <w:pPr>
              <w:rPr>
                <w:rFonts w:cs="Times New Roman"/>
                <w:sz w:val="24"/>
                <w:szCs w:val="24"/>
              </w:rPr>
            </w:pPr>
          </w:p>
        </w:tc>
        <w:tc>
          <w:tcPr>
            <w:tcW w:w="705" w:type="dxa"/>
            <w:vMerge/>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0"/>
                <w:szCs w:val="20"/>
              </w:rPr>
            </w:pPr>
            <w:r w:rsidRPr="00BB2CDF">
              <w:rPr>
                <w:rFonts w:cs="Times New Roman"/>
                <w:sz w:val="20"/>
                <w:szCs w:val="20"/>
              </w:rPr>
              <w:t>EC/OC</w:t>
            </w:r>
          </w:p>
        </w:tc>
        <w:tc>
          <w:tcPr>
            <w:tcW w:w="502" w:type="dxa"/>
          </w:tcPr>
          <w:p w:rsidR="006865EF" w:rsidRPr="00BB2CDF" w:rsidRDefault="006865EF" w:rsidP="0062777D">
            <w:pPr>
              <w:rPr>
                <w:rFonts w:cs="Times New Roman"/>
                <w:sz w:val="20"/>
                <w:szCs w:val="20"/>
              </w:rPr>
            </w:pPr>
            <w:r w:rsidRPr="00BB2CDF">
              <w:rPr>
                <w:rFonts w:cs="Times New Roman"/>
                <w:sz w:val="20"/>
                <w:szCs w:val="20"/>
              </w:rPr>
              <w:t>PAH</w:t>
            </w:r>
          </w:p>
        </w:tc>
        <w:tc>
          <w:tcPr>
            <w:tcW w:w="709" w:type="dxa"/>
          </w:tcPr>
          <w:p w:rsidR="006865EF" w:rsidRPr="00BB2CDF" w:rsidRDefault="006865EF" w:rsidP="0062777D">
            <w:pPr>
              <w:rPr>
                <w:rFonts w:cs="Times New Roman"/>
                <w:sz w:val="20"/>
                <w:szCs w:val="20"/>
              </w:rPr>
            </w:pPr>
            <w:r w:rsidRPr="00BB2CDF">
              <w:rPr>
                <w:rFonts w:cs="Times New Roman"/>
                <w:sz w:val="20"/>
                <w:szCs w:val="20"/>
              </w:rPr>
              <w:t>metale</w:t>
            </w:r>
          </w:p>
        </w:tc>
        <w:tc>
          <w:tcPr>
            <w:tcW w:w="709" w:type="dxa"/>
          </w:tcPr>
          <w:p w:rsidR="006865EF" w:rsidRPr="00BB2CDF" w:rsidRDefault="006865EF" w:rsidP="0062777D">
            <w:pPr>
              <w:rPr>
                <w:rFonts w:cs="Times New Roman"/>
                <w:sz w:val="20"/>
                <w:szCs w:val="20"/>
              </w:rPr>
            </w:pPr>
            <w:r w:rsidRPr="00BB2CDF">
              <w:rPr>
                <w:rFonts w:cs="Times New Roman"/>
                <w:sz w:val="20"/>
                <w:szCs w:val="20"/>
              </w:rPr>
              <w:t>WD/WS</w:t>
            </w:r>
          </w:p>
        </w:tc>
        <w:tc>
          <w:tcPr>
            <w:tcW w:w="850" w:type="dxa"/>
          </w:tcPr>
          <w:p w:rsidR="006865EF" w:rsidRPr="00BB2CDF" w:rsidRDefault="006865EF" w:rsidP="0062777D">
            <w:pPr>
              <w:rPr>
                <w:rFonts w:cs="Times New Roman"/>
                <w:sz w:val="20"/>
                <w:szCs w:val="20"/>
              </w:rPr>
            </w:pPr>
            <w:r w:rsidRPr="00BB2CDF">
              <w:rPr>
                <w:rFonts w:cs="Times New Roman"/>
                <w:sz w:val="20"/>
                <w:szCs w:val="20"/>
              </w:rPr>
              <w:t>Temp</w:t>
            </w:r>
          </w:p>
        </w:tc>
        <w:tc>
          <w:tcPr>
            <w:tcW w:w="669" w:type="dxa"/>
          </w:tcPr>
          <w:p w:rsidR="006865EF" w:rsidRPr="00BB2CDF" w:rsidRDefault="006865EF" w:rsidP="0062777D">
            <w:pPr>
              <w:rPr>
                <w:rFonts w:cs="Times New Roman"/>
                <w:sz w:val="20"/>
                <w:szCs w:val="20"/>
              </w:rPr>
            </w:pPr>
            <w:r w:rsidRPr="00BB2CDF">
              <w:rPr>
                <w:rFonts w:cs="Times New Roman"/>
                <w:sz w:val="20"/>
                <w:szCs w:val="20"/>
              </w:rPr>
              <w:t>Umid</w:t>
            </w:r>
          </w:p>
        </w:tc>
        <w:tc>
          <w:tcPr>
            <w:tcW w:w="567" w:type="dxa"/>
          </w:tcPr>
          <w:p w:rsidR="006865EF" w:rsidRPr="00BB2CDF" w:rsidRDefault="006865EF" w:rsidP="0062777D">
            <w:pPr>
              <w:rPr>
                <w:rFonts w:cs="Times New Roman"/>
                <w:sz w:val="20"/>
                <w:szCs w:val="20"/>
              </w:rPr>
            </w:pPr>
            <w:r w:rsidRPr="00BB2CDF">
              <w:rPr>
                <w:rFonts w:cs="Times New Roman"/>
                <w:sz w:val="20"/>
                <w:szCs w:val="20"/>
              </w:rPr>
              <w:t>Presiune</w:t>
            </w:r>
          </w:p>
        </w:tc>
        <w:tc>
          <w:tcPr>
            <w:tcW w:w="567" w:type="dxa"/>
          </w:tcPr>
          <w:p w:rsidR="006865EF" w:rsidRPr="00BB2CDF" w:rsidRDefault="006865EF" w:rsidP="0062777D">
            <w:pPr>
              <w:rPr>
                <w:rFonts w:cs="Times New Roman"/>
                <w:sz w:val="20"/>
                <w:szCs w:val="20"/>
              </w:rPr>
            </w:pPr>
            <w:r w:rsidRPr="00BB2CDF">
              <w:rPr>
                <w:rFonts w:cs="Times New Roman"/>
                <w:sz w:val="20"/>
                <w:szCs w:val="20"/>
              </w:rPr>
              <w:t>Precip</w:t>
            </w:r>
          </w:p>
        </w:tc>
        <w:tc>
          <w:tcPr>
            <w:tcW w:w="612" w:type="dxa"/>
          </w:tcPr>
          <w:p w:rsidR="006865EF" w:rsidRPr="00BB2CDF" w:rsidRDefault="006865EF" w:rsidP="0062777D">
            <w:pPr>
              <w:rPr>
                <w:rFonts w:cs="Times New Roman"/>
                <w:sz w:val="20"/>
                <w:szCs w:val="20"/>
              </w:rPr>
            </w:pPr>
            <w:r w:rsidRPr="00BB2CDF">
              <w:rPr>
                <w:rFonts w:cs="Times New Roman"/>
                <w:sz w:val="20"/>
                <w:szCs w:val="20"/>
              </w:rPr>
              <w:t>Radia</w:t>
            </w:r>
          </w:p>
        </w:tc>
      </w:tr>
      <w:tr w:rsidR="006865EF" w:rsidRPr="00BB2CDF" w:rsidTr="0062777D">
        <w:tc>
          <w:tcPr>
            <w:tcW w:w="1409" w:type="dxa"/>
          </w:tcPr>
          <w:p w:rsidR="006865EF" w:rsidRPr="00BB2CDF" w:rsidRDefault="006865EF" w:rsidP="0062777D">
            <w:pPr>
              <w:rPr>
                <w:rFonts w:cs="Times New Roman"/>
                <w:sz w:val="24"/>
                <w:szCs w:val="24"/>
              </w:rPr>
            </w:pPr>
            <w:r w:rsidRPr="00BB2CDF">
              <w:rPr>
                <w:rFonts w:cs="Times New Roman"/>
                <w:sz w:val="24"/>
                <w:szCs w:val="24"/>
              </w:rPr>
              <w:t>Aglomerare</w:t>
            </w:r>
          </w:p>
        </w:tc>
        <w:tc>
          <w:tcPr>
            <w:tcW w:w="1149" w:type="dxa"/>
          </w:tcPr>
          <w:p w:rsidR="006865EF" w:rsidRPr="00BB2CDF" w:rsidRDefault="006865EF" w:rsidP="0062777D">
            <w:pPr>
              <w:rPr>
                <w:rFonts w:cs="Times New Roman"/>
                <w:sz w:val="24"/>
                <w:szCs w:val="24"/>
              </w:rPr>
            </w:pPr>
            <w:r w:rsidRPr="00BB2CDF">
              <w:rPr>
                <w:rFonts w:cs="Times New Roman"/>
                <w:sz w:val="24"/>
                <w:szCs w:val="24"/>
              </w:rPr>
              <w:t>Chișinău</w:t>
            </w:r>
          </w:p>
        </w:tc>
        <w:tc>
          <w:tcPr>
            <w:tcW w:w="1232" w:type="dxa"/>
          </w:tcPr>
          <w:p w:rsidR="006865EF" w:rsidRPr="00BB2CDF" w:rsidRDefault="006865EF" w:rsidP="0062777D">
            <w:pPr>
              <w:rPr>
                <w:rFonts w:cs="Times New Roman"/>
                <w:sz w:val="24"/>
                <w:szCs w:val="24"/>
              </w:rPr>
            </w:pPr>
            <w:r w:rsidRPr="00BB2CDF">
              <w:rPr>
                <w:rFonts w:cs="Times New Roman"/>
                <w:sz w:val="24"/>
                <w:szCs w:val="24"/>
              </w:rPr>
              <w:t>Trafic</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vertAlign w:val="superscript"/>
              </w:rPr>
            </w:pPr>
            <w:r w:rsidRPr="00BB2CDF">
              <w:rPr>
                <w:rFonts w:cs="Times New Roman"/>
                <w:sz w:val="24"/>
                <w:szCs w:val="24"/>
              </w:rPr>
              <w:t>×</w:t>
            </w:r>
            <w:r w:rsidRPr="00BB2CDF">
              <w:rPr>
                <w:rFonts w:cs="Times New Roman"/>
                <w:sz w:val="24"/>
                <w:szCs w:val="24"/>
                <w:vertAlign w:val="superscript"/>
              </w:rPr>
              <w:t>9)</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vertAlign w:val="superscript"/>
              </w:rPr>
            </w:pPr>
            <w:r w:rsidRPr="00BB2CDF">
              <w:rPr>
                <w:rFonts w:cs="Times New Roman"/>
                <w:sz w:val="24"/>
                <w:szCs w:val="24"/>
              </w:rPr>
              <w:t>×</w:t>
            </w:r>
            <w:r w:rsidRPr="00BB2CDF">
              <w:rPr>
                <w:rFonts w:cs="Times New Roman"/>
                <w:sz w:val="24"/>
                <w:szCs w:val="24"/>
                <w:vertAlign w:val="superscript"/>
              </w:rPr>
              <w:t>3)</w:t>
            </w: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Chișinău</w:t>
            </w:r>
          </w:p>
        </w:tc>
        <w:tc>
          <w:tcPr>
            <w:tcW w:w="1232" w:type="dxa"/>
          </w:tcPr>
          <w:p w:rsidR="006865EF" w:rsidRPr="00BB2CDF" w:rsidRDefault="006865EF" w:rsidP="0062777D">
            <w:pPr>
              <w:rPr>
                <w:rFonts w:cs="Times New Roman"/>
                <w:sz w:val="24"/>
                <w:szCs w:val="24"/>
              </w:rPr>
            </w:pPr>
            <w:r w:rsidRPr="00BB2CDF">
              <w:rPr>
                <w:rFonts w:cs="Times New Roman"/>
                <w:sz w:val="24"/>
                <w:szCs w:val="24"/>
              </w:rPr>
              <w:t>Trafic</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Chișinău</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vertAlign w:val="superscript"/>
              </w:rPr>
            </w:pPr>
            <w:r w:rsidRPr="00BB2CDF">
              <w:rPr>
                <w:rFonts w:cs="Times New Roman"/>
                <w:sz w:val="24"/>
                <w:szCs w:val="24"/>
              </w:rPr>
              <w:t>×</w:t>
            </w:r>
            <w:r w:rsidRPr="00BB2CDF">
              <w:rPr>
                <w:rFonts w:cs="Times New Roman"/>
                <w:sz w:val="24"/>
                <w:szCs w:val="24"/>
                <w:vertAlign w:val="superscript"/>
              </w:rPr>
              <w:t>7)</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9)</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vertAlign w:val="superscript"/>
              </w:rPr>
            </w:pPr>
            <w:r w:rsidRPr="00BB2CDF">
              <w:rPr>
                <w:rFonts w:cs="Times New Roman"/>
                <w:sz w:val="24"/>
                <w:szCs w:val="24"/>
              </w:rPr>
              <w:t>×</w:t>
            </w:r>
            <w:r w:rsidRPr="00BB2CDF">
              <w:rPr>
                <w:rFonts w:cs="Times New Roman"/>
                <w:sz w:val="24"/>
                <w:szCs w:val="24"/>
                <w:vertAlign w:val="superscript"/>
              </w:rPr>
              <w:t>3)</w:t>
            </w: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5)</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Chișinău</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suburban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2)</w:t>
            </w: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Chișinău</w:t>
            </w:r>
          </w:p>
        </w:tc>
        <w:tc>
          <w:tcPr>
            <w:tcW w:w="1232" w:type="dxa"/>
          </w:tcPr>
          <w:p w:rsidR="006865EF" w:rsidRPr="00BB2CDF" w:rsidRDefault="006865EF" w:rsidP="0062777D">
            <w:pPr>
              <w:rPr>
                <w:rFonts w:cs="Times New Roman"/>
                <w:sz w:val="24"/>
                <w:szCs w:val="24"/>
              </w:rPr>
            </w:pPr>
            <w:r w:rsidRPr="00BB2CDF">
              <w:rPr>
                <w:rFonts w:cs="Times New Roman"/>
                <w:sz w:val="24"/>
                <w:szCs w:val="24"/>
              </w:rPr>
              <w:t>Industrial ?</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p>
        </w:tc>
        <w:tc>
          <w:tcPr>
            <w:tcW w:w="1232" w:type="dxa"/>
          </w:tcPr>
          <w:p w:rsidR="006865EF" w:rsidRPr="00BB2CDF" w:rsidRDefault="006865EF" w:rsidP="0062777D">
            <w:pPr>
              <w:rPr>
                <w:rFonts w:cs="Times New Roman"/>
                <w:sz w:val="24"/>
                <w:szCs w:val="24"/>
              </w:rPr>
            </w:pPr>
          </w:p>
        </w:tc>
        <w:tc>
          <w:tcPr>
            <w:tcW w:w="573" w:type="dxa"/>
          </w:tcPr>
          <w:p w:rsidR="006865EF" w:rsidRPr="00BB2CDF" w:rsidRDefault="006865EF" w:rsidP="0062777D">
            <w:pPr>
              <w:rPr>
                <w:rFonts w:cs="Times New Roman"/>
                <w:sz w:val="24"/>
                <w:szCs w:val="24"/>
              </w:rPr>
            </w:pP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r w:rsidRPr="00BB2CDF">
              <w:rPr>
                <w:rFonts w:cs="Times New Roman"/>
                <w:sz w:val="24"/>
                <w:szCs w:val="24"/>
              </w:rPr>
              <w:t>Nord</w:t>
            </w:r>
          </w:p>
        </w:tc>
        <w:tc>
          <w:tcPr>
            <w:tcW w:w="1149" w:type="dxa"/>
          </w:tcPr>
          <w:p w:rsidR="006865EF" w:rsidRPr="00BB2CDF" w:rsidRDefault="006865EF" w:rsidP="0062777D">
            <w:pPr>
              <w:rPr>
                <w:rFonts w:cs="Times New Roman"/>
                <w:sz w:val="24"/>
                <w:szCs w:val="24"/>
              </w:rPr>
            </w:pPr>
            <w:r w:rsidRPr="00BB2CDF">
              <w:rPr>
                <w:rFonts w:cs="Times New Roman"/>
                <w:sz w:val="24"/>
                <w:szCs w:val="24"/>
              </w:rPr>
              <w:t>Bălți</w:t>
            </w:r>
          </w:p>
        </w:tc>
        <w:tc>
          <w:tcPr>
            <w:tcW w:w="1232" w:type="dxa"/>
          </w:tcPr>
          <w:p w:rsidR="006865EF" w:rsidRPr="00BB2CDF" w:rsidRDefault="006865EF" w:rsidP="0062777D">
            <w:pPr>
              <w:rPr>
                <w:rFonts w:cs="Times New Roman"/>
                <w:sz w:val="24"/>
                <w:szCs w:val="24"/>
              </w:rPr>
            </w:pPr>
            <w:r w:rsidRPr="00BB2CDF">
              <w:rPr>
                <w:rFonts w:cs="Times New Roman"/>
                <w:sz w:val="24"/>
                <w:szCs w:val="24"/>
              </w:rPr>
              <w:t>Trafic</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Bălți</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vertAlign w:val="superscript"/>
              </w:rPr>
            </w:pPr>
            <w:r w:rsidRPr="00BB2CDF">
              <w:rPr>
                <w:rFonts w:cs="Times New Roman"/>
                <w:sz w:val="24"/>
                <w:szCs w:val="24"/>
              </w:rPr>
              <w:t>×</w:t>
            </w:r>
            <w:r w:rsidRPr="00BB2CDF">
              <w:rPr>
                <w:rFonts w:cs="Times New Roman"/>
                <w:sz w:val="24"/>
                <w:szCs w:val="24"/>
                <w:vertAlign w:val="superscript"/>
              </w:rPr>
              <w:t>7)</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Soroca (prop)</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p>
        </w:tc>
        <w:tc>
          <w:tcPr>
            <w:tcW w:w="1232" w:type="dxa"/>
          </w:tcPr>
          <w:p w:rsidR="006865EF" w:rsidRPr="00BB2CDF" w:rsidRDefault="006865EF" w:rsidP="0062777D">
            <w:pPr>
              <w:rPr>
                <w:rFonts w:cs="Times New Roman"/>
                <w:sz w:val="24"/>
                <w:szCs w:val="24"/>
              </w:rPr>
            </w:pPr>
          </w:p>
        </w:tc>
        <w:tc>
          <w:tcPr>
            <w:tcW w:w="573" w:type="dxa"/>
          </w:tcPr>
          <w:p w:rsidR="006865EF" w:rsidRPr="00BB2CDF" w:rsidRDefault="006865EF" w:rsidP="0062777D">
            <w:pPr>
              <w:rPr>
                <w:rFonts w:cs="Times New Roman"/>
                <w:sz w:val="24"/>
                <w:szCs w:val="24"/>
              </w:rPr>
            </w:pP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r w:rsidRPr="00BB2CDF">
              <w:rPr>
                <w:rFonts w:cs="Times New Roman"/>
                <w:sz w:val="24"/>
                <w:szCs w:val="24"/>
              </w:rPr>
              <w:t>Centru</w:t>
            </w:r>
          </w:p>
        </w:tc>
        <w:tc>
          <w:tcPr>
            <w:tcW w:w="1149" w:type="dxa"/>
          </w:tcPr>
          <w:p w:rsidR="006865EF" w:rsidRPr="00BB2CDF" w:rsidRDefault="006865EF" w:rsidP="0062777D">
            <w:pPr>
              <w:rPr>
                <w:rFonts w:cs="Times New Roman"/>
                <w:sz w:val="24"/>
                <w:szCs w:val="24"/>
              </w:rPr>
            </w:pPr>
            <w:r w:rsidRPr="00BB2CDF">
              <w:rPr>
                <w:rFonts w:cs="Times New Roman"/>
                <w:sz w:val="24"/>
                <w:szCs w:val="24"/>
              </w:rPr>
              <w:t>Orhei</w:t>
            </w:r>
          </w:p>
        </w:tc>
        <w:tc>
          <w:tcPr>
            <w:tcW w:w="1232" w:type="dxa"/>
          </w:tcPr>
          <w:p w:rsidR="006865EF" w:rsidRPr="00BB2CDF" w:rsidRDefault="006865EF" w:rsidP="0062777D">
            <w:pPr>
              <w:rPr>
                <w:rFonts w:cs="Times New Roman"/>
                <w:sz w:val="24"/>
                <w:szCs w:val="24"/>
              </w:rPr>
            </w:pPr>
            <w:r w:rsidRPr="00BB2CDF">
              <w:rPr>
                <w:rFonts w:cs="Times New Roman"/>
                <w:sz w:val="24"/>
                <w:szCs w:val="24"/>
              </w:rPr>
              <w:t>Trafic</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Ungheni</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Mateuți</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rural/industrial</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vertAlign w:val="superscript"/>
              </w:rPr>
            </w:pPr>
            <w:r w:rsidRPr="00BB2CDF">
              <w:rPr>
                <w:rFonts w:cs="Times New Roman"/>
                <w:sz w:val="24"/>
                <w:szCs w:val="24"/>
              </w:rPr>
              <w:t>×</w:t>
            </w:r>
            <w:r w:rsidRPr="00BB2CDF">
              <w:rPr>
                <w:rFonts w:cs="Times New Roman"/>
                <w:sz w:val="24"/>
                <w:szCs w:val="24"/>
                <w:vertAlign w:val="superscript"/>
              </w:rPr>
              <w:t>8)</w:t>
            </w:r>
          </w:p>
        </w:tc>
        <w:tc>
          <w:tcPr>
            <w:tcW w:w="719"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p>
        </w:tc>
        <w:tc>
          <w:tcPr>
            <w:tcW w:w="1232" w:type="dxa"/>
          </w:tcPr>
          <w:p w:rsidR="006865EF" w:rsidRPr="00BB2CDF" w:rsidRDefault="006865EF" w:rsidP="0062777D">
            <w:pPr>
              <w:rPr>
                <w:rFonts w:cs="Times New Roman"/>
                <w:sz w:val="24"/>
                <w:szCs w:val="24"/>
              </w:rPr>
            </w:pPr>
          </w:p>
        </w:tc>
        <w:tc>
          <w:tcPr>
            <w:tcW w:w="573" w:type="dxa"/>
          </w:tcPr>
          <w:p w:rsidR="006865EF" w:rsidRPr="00BB2CDF" w:rsidRDefault="006865EF" w:rsidP="0062777D">
            <w:pPr>
              <w:rPr>
                <w:rFonts w:cs="Times New Roman"/>
                <w:sz w:val="24"/>
                <w:szCs w:val="24"/>
              </w:rPr>
            </w:pP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r w:rsidRPr="00BB2CDF">
              <w:rPr>
                <w:rFonts w:cs="Times New Roman"/>
                <w:sz w:val="24"/>
                <w:szCs w:val="24"/>
              </w:rPr>
              <w:t>Est</w:t>
            </w:r>
          </w:p>
        </w:tc>
        <w:tc>
          <w:tcPr>
            <w:tcW w:w="1149" w:type="dxa"/>
          </w:tcPr>
          <w:p w:rsidR="006865EF" w:rsidRPr="00BB2CDF" w:rsidRDefault="006865EF" w:rsidP="0062777D">
            <w:pPr>
              <w:rPr>
                <w:rFonts w:cs="Times New Roman"/>
                <w:sz w:val="24"/>
                <w:szCs w:val="24"/>
              </w:rPr>
            </w:pPr>
            <w:r w:rsidRPr="00BB2CDF">
              <w:rPr>
                <w:rFonts w:cs="Times New Roman"/>
                <w:sz w:val="24"/>
                <w:szCs w:val="24"/>
              </w:rPr>
              <w:t>Tiraspol</w:t>
            </w:r>
          </w:p>
        </w:tc>
        <w:tc>
          <w:tcPr>
            <w:tcW w:w="1232" w:type="dxa"/>
          </w:tcPr>
          <w:p w:rsidR="006865EF" w:rsidRPr="00BB2CDF" w:rsidRDefault="006865EF" w:rsidP="0062777D">
            <w:pPr>
              <w:rPr>
                <w:rFonts w:cs="Times New Roman"/>
                <w:sz w:val="24"/>
                <w:szCs w:val="24"/>
              </w:rPr>
            </w:pPr>
            <w:r w:rsidRPr="00BB2CDF">
              <w:rPr>
                <w:rFonts w:cs="Times New Roman"/>
                <w:sz w:val="24"/>
                <w:szCs w:val="24"/>
              </w:rPr>
              <w:t>Trafic</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Tiraspol</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7)</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4)</w:t>
            </w: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Rîbnița</w:t>
            </w:r>
          </w:p>
        </w:tc>
        <w:tc>
          <w:tcPr>
            <w:tcW w:w="1232" w:type="dxa"/>
          </w:tcPr>
          <w:p w:rsidR="006865EF" w:rsidRPr="00BB2CDF" w:rsidRDefault="006865EF" w:rsidP="0062777D">
            <w:pPr>
              <w:rPr>
                <w:rFonts w:cs="Times New Roman"/>
                <w:sz w:val="24"/>
                <w:szCs w:val="24"/>
              </w:rPr>
            </w:pPr>
            <w:r w:rsidRPr="00BB2CDF">
              <w:rPr>
                <w:rFonts w:cs="Times New Roman"/>
                <w:sz w:val="24"/>
                <w:szCs w:val="24"/>
              </w:rPr>
              <w:t>Industrial/fond 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p>
        </w:tc>
        <w:tc>
          <w:tcPr>
            <w:tcW w:w="1232" w:type="dxa"/>
          </w:tcPr>
          <w:p w:rsidR="006865EF" w:rsidRPr="00BB2CDF" w:rsidRDefault="006865EF" w:rsidP="0062777D">
            <w:pPr>
              <w:rPr>
                <w:rFonts w:cs="Times New Roman"/>
                <w:sz w:val="24"/>
                <w:szCs w:val="24"/>
              </w:rPr>
            </w:pPr>
          </w:p>
        </w:tc>
        <w:tc>
          <w:tcPr>
            <w:tcW w:w="573" w:type="dxa"/>
          </w:tcPr>
          <w:p w:rsidR="006865EF" w:rsidRPr="00BB2CDF" w:rsidRDefault="006865EF" w:rsidP="0062777D">
            <w:pPr>
              <w:rPr>
                <w:rFonts w:cs="Times New Roman"/>
                <w:sz w:val="24"/>
                <w:szCs w:val="24"/>
              </w:rPr>
            </w:pP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r w:rsidRPr="00BB2CDF">
              <w:rPr>
                <w:rFonts w:cs="Times New Roman"/>
                <w:sz w:val="24"/>
                <w:szCs w:val="24"/>
              </w:rPr>
              <w:t>Sud</w:t>
            </w:r>
          </w:p>
        </w:tc>
        <w:tc>
          <w:tcPr>
            <w:tcW w:w="1149" w:type="dxa"/>
          </w:tcPr>
          <w:p w:rsidR="006865EF" w:rsidRPr="00BB2CDF" w:rsidRDefault="006865EF" w:rsidP="0062777D">
            <w:pPr>
              <w:rPr>
                <w:rFonts w:cs="Times New Roman"/>
                <w:sz w:val="24"/>
                <w:szCs w:val="24"/>
              </w:rPr>
            </w:pPr>
            <w:r w:rsidRPr="00BB2CDF">
              <w:rPr>
                <w:rFonts w:cs="Times New Roman"/>
                <w:sz w:val="24"/>
                <w:szCs w:val="24"/>
              </w:rPr>
              <w:t>Cahul</w:t>
            </w:r>
          </w:p>
          <w:p w:rsidR="006865EF" w:rsidRPr="00BB2CDF" w:rsidRDefault="006865EF" w:rsidP="0062777D">
            <w:pPr>
              <w:rPr>
                <w:rFonts w:cs="Times New Roman"/>
                <w:sz w:val="24"/>
                <w:szCs w:val="24"/>
              </w:rPr>
            </w:pPr>
            <w:r w:rsidRPr="00BB2CDF">
              <w:rPr>
                <w:rFonts w:cs="Times New Roman"/>
                <w:sz w:val="24"/>
                <w:szCs w:val="24"/>
              </w:rPr>
              <w:t>(prop)</w:t>
            </w:r>
          </w:p>
        </w:tc>
        <w:tc>
          <w:tcPr>
            <w:tcW w:w="1232" w:type="dxa"/>
          </w:tcPr>
          <w:p w:rsidR="006865EF" w:rsidRPr="00BB2CDF" w:rsidRDefault="006865EF" w:rsidP="0062777D">
            <w:pPr>
              <w:rPr>
                <w:rFonts w:cs="Times New Roman"/>
                <w:sz w:val="24"/>
                <w:szCs w:val="24"/>
              </w:rPr>
            </w:pPr>
            <w:r w:rsidRPr="00BB2CDF">
              <w:rPr>
                <w:rFonts w:cs="Times New Roman"/>
                <w:sz w:val="24"/>
                <w:szCs w:val="24"/>
              </w:rPr>
              <w:t>Trafic</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r w:rsidRPr="00BB2CDF">
              <w:rPr>
                <w:rFonts w:cs="Times New Roman"/>
                <w:sz w:val="24"/>
                <w:szCs w:val="24"/>
              </w:rPr>
              <w:t>×</w:t>
            </w: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5)</w:t>
            </w: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r w:rsidRPr="00BB2CDF">
              <w:rPr>
                <w:rFonts w:cs="Times New Roman"/>
                <w:sz w:val="24"/>
                <w:szCs w:val="24"/>
              </w:rPr>
              <w:t>Cahul (prop)</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r w:rsidRPr="00BB2CDF">
              <w:rPr>
                <w:rFonts w:cs="Times New Roman"/>
                <w:sz w:val="24"/>
                <w:szCs w:val="24"/>
              </w:rPr>
              <w:t>×</w:t>
            </w: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rPr>
          <w:trHeight w:val="287"/>
        </w:trPr>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p>
        </w:tc>
        <w:tc>
          <w:tcPr>
            <w:tcW w:w="1232" w:type="dxa"/>
          </w:tcPr>
          <w:p w:rsidR="006865EF" w:rsidRPr="00BB2CDF" w:rsidRDefault="006865EF" w:rsidP="0062777D">
            <w:pPr>
              <w:rPr>
                <w:rFonts w:cs="Times New Roman"/>
                <w:sz w:val="24"/>
                <w:szCs w:val="24"/>
              </w:rPr>
            </w:pPr>
          </w:p>
        </w:tc>
        <w:tc>
          <w:tcPr>
            <w:tcW w:w="573" w:type="dxa"/>
          </w:tcPr>
          <w:p w:rsidR="006865EF" w:rsidRPr="00BB2CDF" w:rsidRDefault="006865EF" w:rsidP="0062777D">
            <w:pPr>
              <w:rPr>
                <w:rFonts w:cs="Times New Roman"/>
                <w:sz w:val="24"/>
                <w:szCs w:val="24"/>
              </w:rPr>
            </w:pP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r w:rsidRPr="00BB2CDF">
              <w:rPr>
                <w:rFonts w:cs="Times New Roman"/>
                <w:sz w:val="24"/>
                <w:szCs w:val="24"/>
              </w:rPr>
              <w:t>UTAG</w:t>
            </w:r>
          </w:p>
        </w:tc>
        <w:tc>
          <w:tcPr>
            <w:tcW w:w="1149" w:type="dxa"/>
          </w:tcPr>
          <w:p w:rsidR="006865EF" w:rsidRPr="00BB2CDF" w:rsidRDefault="006865EF" w:rsidP="0062777D">
            <w:pPr>
              <w:rPr>
                <w:rFonts w:cs="Times New Roman"/>
                <w:sz w:val="24"/>
                <w:szCs w:val="24"/>
              </w:rPr>
            </w:pPr>
            <w:r w:rsidRPr="00BB2CDF">
              <w:rPr>
                <w:rFonts w:cs="Times New Roman"/>
                <w:sz w:val="24"/>
                <w:szCs w:val="24"/>
              </w:rPr>
              <w:t>Comrat</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urban</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r w:rsidRPr="00BB2CDF">
              <w:rPr>
                <w:rFonts w:cs="Times New Roman"/>
                <w:sz w:val="24"/>
                <w:szCs w:val="24"/>
              </w:rPr>
              <w:t>×</w:t>
            </w: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c>
          <w:tcPr>
            <w:tcW w:w="1409" w:type="dxa"/>
          </w:tcPr>
          <w:p w:rsidR="006865EF" w:rsidRPr="00BB2CDF" w:rsidRDefault="006865EF" w:rsidP="0062777D">
            <w:pPr>
              <w:rPr>
                <w:rFonts w:cs="Times New Roman"/>
                <w:sz w:val="24"/>
                <w:szCs w:val="24"/>
              </w:rPr>
            </w:pPr>
          </w:p>
        </w:tc>
        <w:tc>
          <w:tcPr>
            <w:tcW w:w="1149" w:type="dxa"/>
          </w:tcPr>
          <w:p w:rsidR="006865EF" w:rsidRPr="00BB2CDF" w:rsidRDefault="006865EF" w:rsidP="0062777D">
            <w:pPr>
              <w:rPr>
                <w:rFonts w:cs="Times New Roman"/>
                <w:sz w:val="24"/>
                <w:szCs w:val="24"/>
              </w:rPr>
            </w:pPr>
          </w:p>
        </w:tc>
        <w:tc>
          <w:tcPr>
            <w:tcW w:w="1232" w:type="dxa"/>
          </w:tcPr>
          <w:p w:rsidR="006865EF" w:rsidRPr="00BB2CDF" w:rsidRDefault="006865EF" w:rsidP="0062777D">
            <w:pPr>
              <w:rPr>
                <w:rFonts w:cs="Times New Roman"/>
                <w:sz w:val="24"/>
                <w:szCs w:val="24"/>
              </w:rPr>
            </w:pPr>
          </w:p>
        </w:tc>
        <w:tc>
          <w:tcPr>
            <w:tcW w:w="573" w:type="dxa"/>
          </w:tcPr>
          <w:p w:rsidR="006865EF" w:rsidRPr="00BB2CDF" w:rsidRDefault="006865EF" w:rsidP="0062777D">
            <w:pPr>
              <w:rPr>
                <w:rFonts w:cs="Times New Roman"/>
                <w:sz w:val="24"/>
                <w:szCs w:val="24"/>
              </w:rPr>
            </w:pP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p>
        </w:tc>
        <w:tc>
          <w:tcPr>
            <w:tcW w:w="719"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705" w:type="dxa"/>
          </w:tcPr>
          <w:p w:rsidR="006865EF" w:rsidRPr="00BB2CDF" w:rsidRDefault="006865EF" w:rsidP="0062777D">
            <w:pPr>
              <w:rPr>
                <w:rFonts w:cs="Times New Roman"/>
                <w:sz w:val="24"/>
                <w:szCs w:val="24"/>
              </w:rPr>
            </w:pP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850" w:type="dxa"/>
          </w:tcPr>
          <w:p w:rsidR="006865EF" w:rsidRPr="00BB2CDF" w:rsidRDefault="006865EF" w:rsidP="0062777D">
            <w:pPr>
              <w:rPr>
                <w:rFonts w:cs="Times New Roman"/>
                <w:sz w:val="24"/>
                <w:szCs w:val="24"/>
              </w:rPr>
            </w:pPr>
          </w:p>
        </w:tc>
        <w:tc>
          <w:tcPr>
            <w:tcW w:w="669"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567" w:type="dxa"/>
          </w:tcPr>
          <w:p w:rsidR="006865EF" w:rsidRPr="00BB2CDF" w:rsidRDefault="006865EF" w:rsidP="0062777D">
            <w:pPr>
              <w:rPr>
                <w:rFonts w:cs="Times New Roman"/>
                <w:sz w:val="24"/>
                <w:szCs w:val="24"/>
              </w:rPr>
            </w:pPr>
          </w:p>
        </w:tc>
        <w:tc>
          <w:tcPr>
            <w:tcW w:w="612" w:type="dxa"/>
          </w:tcPr>
          <w:p w:rsidR="006865EF" w:rsidRPr="00BB2CDF" w:rsidRDefault="006865EF" w:rsidP="0062777D">
            <w:pPr>
              <w:rPr>
                <w:rFonts w:cs="Times New Roman"/>
                <w:sz w:val="24"/>
                <w:szCs w:val="24"/>
              </w:rPr>
            </w:pPr>
          </w:p>
        </w:tc>
      </w:tr>
      <w:tr w:rsidR="006865EF" w:rsidRPr="00BB2CDF" w:rsidTr="0062777D">
        <w:tc>
          <w:tcPr>
            <w:tcW w:w="1409" w:type="dxa"/>
          </w:tcPr>
          <w:p w:rsidR="006865EF" w:rsidRPr="00BB2CDF" w:rsidRDefault="006865EF" w:rsidP="0062777D">
            <w:pPr>
              <w:rPr>
                <w:rFonts w:cs="Times New Roman"/>
                <w:sz w:val="24"/>
                <w:szCs w:val="24"/>
              </w:rPr>
            </w:pPr>
            <w:r w:rsidRPr="00BB2CDF">
              <w:rPr>
                <w:rFonts w:cs="Times New Roman"/>
                <w:sz w:val="24"/>
                <w:szCs w:val="24"/>
              </w:rPr>
              <w:t>MD+Sud</w:t>
            </w:r>
          </w:p>
        </w:tc>
        <w:tc>
          <w:tcPr>
            <w:tcW w:w="1149" w:type="dxa"/>
          </w:tcPr>
          <w:p w:rsidR="006865EF" w:rsidRPr="00BB2CDF" w:rsidRDefault="006865EF" w:rsidP="0062777D">
            <w:pPr>
              <w:rPr>
                <w:rFonts w:cs="Times New Roman"/>
                <w:sz w:val="24"/>
                <w:szCs w:val="24"/>
              </w:rPr>
            </w:pPr>
            <w:r w:rsidRPr="00BB2CDF">
              <w:rPr>
                <w:rFonts w:cs="Times New Roman"/>
                <w:sz w:val="24"/>
                <w:szCs w:val="24"/>
              </w:rPr>
              <w:t>Leova</w:t>
            </w:r>
          </w:p>
        </w:tc>
        <w:tc>
          <w:tcPr>
            <w:tcW w:w="1232" w:type="dxa"/>
          </w:tcPr>
          <w:p w:rsidR="006865EF" w:rsidRPr="00BB2CDF" w:rsidRDefault="006865EF" w:rsidP="0062777D">
            <w:pPr>
              <w:rPr>
                <w:rFonts w:cs="Times New Roman"/>
                <w:sz w:val="24"/>
                <w:szCs w:val="24"/>
              </w:rPr>
            </w:pPr>
            <w:r w:rsidRPr="00BB2CDF">
              <w:rPr>
                <w:rFonts w:cs="Times New Roman"/>
                <w:sz w:val="24"/>
                <w:szCs w:val="24"/>
              </w:rPr>
              <w:t>Fond rural</w:t>
            </w:r>
          </w:p>
        </w:tc>
        <w:tc>
          <w:tcPr>
            <w:tcW w:w="573" w:type="dxa"/>
          </w:tcPr>
          <w:p w:rsidR="006865EF" w:rsidRPr="00BB2CDF" w:rsidRDefault="006865EF" w:rsidP="0062777D">
            <w:pPr>
              <w:rPr>
                <w:rFonts w:cs="Times New Roman"/>
                <w:sz w:val="24"/>
                <w:szCs w:val="24"/>
              </w:rPr>
            </w:pPr>
            <w:r w:rsidRPr="00BB2CDF">
              <w:rPr>
                <w:rFonts w:cs="Times New Roman"/>
                <w:sz w:val="24"/>
                <w:szCs w:val="24"/>
              </w:rPr>
              <w:t>×</w:t>
            </w:r>
          </w:p>
        </w:tc>
        <w:tc>
          <w:tcPr>
            <w:tcW w:w="686" w:type="dxa"/>
            <w:gridSpan w:val="2"/>
          </w:tcPr>
          <w:p w:rsidR="006865EF" w:rsidRPr="00BB2CDF" w:rsidRDefault="006865EF" w:rsidP="0062777D">
            <w:pPr>
              <w:rPr>
                <w:rFonts w:cs="Times New Roman"/>
                <w:sz w:val="24"/>
                <w:szCs w:val="24"/>
              </w:rPr>
            </w:pPr>
          </w:p>
        </w:tc>
        <w:tc>
          <w:tcPr>
            <w:tcW w:w="72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709"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10)</w:t>
            </w:r>
          </w:p>
        </w:tc>
        <w:tc>
          <w:tcPr>
            <w:tcW w:w="567" w:type="dxa"/>
          </w:tcPr>
          <w:p w:rsidR="006865EF" w:rsidRPr="00BB2CDF" w:rsidRDefault="006865EF" w:rsidP="0062777D">
            <w:pPr>
              <w:rPr>
                <w:rFonts w:cs="Times New Roman"/>
                <w:sz w:val="24"/>
                <w:szCs w:val="24"/>
              </w:rPr>
            </w:pPr>
          </w:p>
        </w:tc>
        <w:tc>
          <w:tcPr>
            <w:tcW w:w="527"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10)</w:t>
            </w:r>
          </w:p>
        </w:tc>
        <w:tc>
          <w:tcPr>
            <w:tcW w:w="719"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10)</w:t>
            </w:r>
          </w:p>
        </w:tc>
        <w:tc>
          <w:tcPr>
            <w:tcW w:w="705" w:type="dxa"/>
          </w:tcPr>
          <w:p w:rsidR="006865EF" w:rsidRPr="00BB2CDF" w:rsidRDefault="006865EF" w:rsidP="0062777D">
            <w:pPr>
              <w:rPr>
                <w:rFonts w:cs="Times New Roman"/>
                <w:sz w:val="24"/>
                <w:szCs w:val="24"/>
              </w:rPr>
            </w:pPr>
            <w:r w:rsidRPr="00BB2CDF">
              <w:rPr>
                <w:rFonts w:cs="Times New Roman"/>
                <w:sz w:val="24"/>
                <w:szCs w:val="24"/>
              </w:rPr>
              <w:t>×</w:t>
            </w:r>
            <w:r w:rsidRPr="00BB2CDF">
              <w:rPr>
                <w:rFonts w:cs="Times New Roman"/>
                <w:sz w:val="24"/>
                <w:szCs w:val="24"/>
                <w:vertAlign w:val="superscript"/>
              </w:rPr>
              <w:t>6)</w:t>
            </w:r>
          </w:p>
        </w:tc>
        <w:tc>
          <w:tcPr>
            <w:tcW w:w="705" w:type="dxa"/>
          </w:tcPr>
          <w:p w:rsidR="006865EF" w:rsidRPr="00BB2CDF" w:rsidRDefault="006865EF" w:rsidP="0062777D">
            <w:pPr>
              <w:rPr>
                <w:rFonts w:cs="Times New Roman"/>
                <w:sz w:val="24"/>
                <w:szCs w:val="24"/>
                <w:vertAlign w:val="superscript"/>
              </w:rPr>
            </w:pPr>
            <w:r w:rsidRPr="00BB2CDF">
              <w:rPr>
                <w:rFonts w:cs="Times New Roman"/>
                <w:sz w:val="24"/>
                <w:szCs w:val="24"/>
              </w:rPr>
              <w:t>×</w:t>
            </w:r>
            <w:r w:rsidRPr="00BB2CDF">
              <w:rPr>
                <w:rFonts w:cs="Times New Roman"/>
                <w:sz w:val="24"/>
                <w:szCs w:val="24"/>
                <w:vertAlign w:val="superscript"/>
              </w:rPr>
              <w:t>11)</w:t>
            </w:r>
          </w:p>
        </w:tc>
        <w:tc>
          <w:tcPr>
            <w:tcW w:w="502"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p>
        </w:tc>
        <w:tc>
          <w:tcPr>
            <w:tcW w:w="709" w:type="dxa"/>
          </w:tcPr>
          <w:p w:rsidR="006865EF" w:rsidRPr="00BB2CDF" w:rsidRDefault="006865EF" w:rsidP="0062777D">
            <w:pPr>
              <w:rPr>
                <w:rFonts w:cs="Times New Roman"/>
                <w:sz w:val="24"/>
                <w:szCs w:val="24"/>
              </w:rPr>
            </w:pPr>
            <w:r w:rsidRPr="00BB2CDF">
              <w:rPr>
                <w:rFonts w:cs="Times New Roman"/>
                <w:sz w:val="24"/>
                <w:szCs w:val="24"/>
              </w:rPr>
              <w:t>×</w:t>
            </w:r>
          </w:p>
        </w:tc>
        <w:tc>
          <w:tcPr>
            <w:tcW w:w="850" w:type="dxa"/>
          </w:tcPr>
          <w:p w:rsidR="006865EF" w:rsidRPr="00BB2CDF" w:rsidRDefault="006865EF" w:rsidP="0062777D">
            <w:pPr>
              <w:rPr>
                <w:rFonts w:cs="Times New Roman"/>
                <w:sz w:val="24"/>
                <w:szCs w:val="24"/>
              </w:rPr>
            </w:pPr>
            <w:r w:rsidRPr="00BB2CDF">
              <w:rPr>
                <w:rFonts w:cs="Times New Roman"/>
                <w:sz w:val="24"/>
                <w:szCs w:val="24"/>
              </w:rPr>
              <w:t>×</w:t>
            </w:r>
          </w:p>
        </w:tc>
        <w:tc>
          <w:tcPr>
            <w:tcW w:w="669"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567" w:type="dxa"/>
          </w:tcPr>
          <w:p w:rsidR="006865EF" w:rsidRPr="00BB2CDF" w:rsidRDefault="006865EF" w:rsidP="0062777D">
            <w:pPr>
              <w:rPr>
                <w:rFonts w:cs="Times New Roman"/>
                <w:sz w:val="24"/>
                <w:szCs w:val="24"/>
              </w:rPr>
            </w:pPr>
            <w:r w:rsidRPr="00BB2CDF">
              <w:rPr>
                <w:rFonts w:cs="Times New Roman"/>
                <w:sz w:val="24"/>
                <w:szCs w:val="24"/>
              </w:rPr>
              <w:t>×</w:t>
            </w:r>
          </w:p>
        </w:tc>
        <w:tc>
          <w:tcPr>
            <w:tcW w:w="612" w:type="dxa"/>
          </w:tcPr>
          <w:p w:rsidR="006865EF" w:rsidRPr="00BB2CDF" w:rsidRDefault="006865EF" w:rsidP="0062777D">
            <w:pPr>
              <w:rPr>
                <w:rFonts w:cs="Times New Roman"/>
                <w:sz w:val="24"/>
                <w:szCs w:val="24"/>
              </w:rPr>
            </w:pPr>
            <w:r w:rsidRPr="00BB2CDF">
              <w:rPr>
                <w:rFonts w:cs="Times New Roman"/>
                <w:sz w:val="24"/>
                <w:szCs w:val="24"/>
              </w:rPr>
              <w:t>×</w:t>
            </w:r>
          </w:p>
        </w:tc>
      </w:tr>
      <w:tr w:rsidR="006865EF" w:rsidRPr="00BB2CDF" w:rsidTr="0062777D">
        <w:tblPrEx>
          <w:tblLook w:val="0000" w:firstRow="0" w:lastRow="0" w:firstColumn="0" w:lastColumn="0" w:noHBand="0" w:noVBand="0"/>
        </w:tblPrEx>
        <w:trPr>
          <w:gridBefore w:val="1"/>
          <w:wBefore w:w="1409" w:type="dxa"/>
          <w:trHeight w:val="450"/>
        </w:trPr>
        <w:tc>
          <w:tcPr>
            <w:tcW w:w="1149" w:type="dxa"/>
          </w:tcPr>
          <w:p w:rsidR="006865EF" w:rsidRPr="00BB2CDF" w:rsidRDefault="006865EF" w:rsidP="0062777D">
            <w:pPr>
              <w:rPr>
                <w:rFonts w:cs="Times New Roman"/>
                <w:sz w:val="24"/>
                <w:szCs w:val="24"/>
              </w:rPr>
            </w:pPr>
            <w:r w:rsidRPr="00BB2CDF">
              <w:rPr>
                <w:rFonts w:cs="Times New Roman"/>
                <w:sz w:val="24"/>
                <w:szCs w:val="24"/>
              </w:rPr>
              <w:t>Total 18 stații</w:t>
            </w:r>
          </w:p>
        </w:tc>
        <w:tc>
          <w:tcPr>
            <w:tcW w:w="1232" w:type="dxa"/>
          </w:tcPr>
          <w:p w:rsidR="006865EF" w:rsidRPr="00BB2CDF" w:rsidRDefault="006865EF" w:rsidP="0062777D">
            <w:pPr>
              <w:rPr>
                <w:rFonts w:cs="Times New Roman"/>
                <w:sz w:val="24"/>
                <w:szCs w:val="24"/>
              </w:rPr>
            </w:pPr>
            <w:r w:rsidRPr="00BB2CDF">
              <w:rPr>
                <w:rFonts w:cs="Times New Roman"/>
                <w:sz w:val="24"/>
                <w:szCs w:val="24"/>
              </w:rPr>
              <w:t>Total componente</w:t>
            </w:r>
          </w:p>
        </w:tc>
        <w:tc>
          <w:tcPr>
            <w:tcW w:w="573" w:type="dxa"/>
          </w:tcPr>
          <w:p w:rsidR="006865EF" w:rsidRPr="00BB2CDF" w:rsidRDefault="006865EF" w:rsidP="0062777D">
            <w:pPr>
              <w:rPr>
                <w:rFonts w:cs="Times New Roman"/>
                <w:sz w:val="24"/>
                <w:szCs w:val="24"/>
              </w:rPr>
            </w:pPr>
            <w:r w:rsidRPr="00BB2CDF">
              <w:rPr>
                <w:rFonts w:cs="Times New Roman"/>
                <w:sz w:val="24"/>
                <w:szCs w:val="24"/>
              </w:rPr>
              <w:t>17</w:t>
            </w:r>
          </w:p>
        </w:tc>
        <w:tc>
          <w:tcPr>
            <w:tcW w:w="673" w:type="dxa"/>
          </w:tcPr>
          <w:p w:rsidR="006865EF" w:rsidRPr="00BB2CDF" w:rsidRDefault="006865EF" w:rsidP="0062777D">
            <w:pPr>
              <w:rPr>
                <w:rFonts w:cs="Times New Roman"/>
                <w:sz w:val="24"/>
                <w:szCs w:val="24"/>
              </w:rPr>
            </w:pPr>
            <w:r w:rsidRPr="00BB2CDF">
              <w:rPr>
                <w:rFonts w:cs="Times New Roman"/>
                <w:sz w:val="24"/>
                <w:szCs w:val="24"/>
              </w:rPr>
              <w:t>8</w:t>
            </w:r>
          </w:p>
        </w:tc>
        <w:tc>
          <w:tcPr>
            <w:tcW w:w="742" w:type="dxa"/>
            <w:gridSpan w:val="2"/>
          </w:tcPr>
          <w:p w:rsidR="006865EF" w:rsidRPr="00BB2CDF" w:rsidRDefault="006865EF" w:rsidP="0062777D">
            <w:pPr>
              <w:rPr>
                <w:rFonts w:cs="Times New Roman"/>
                <w:sz w:val="24"/>
                <w:szCs w:val="24"/>
              </w:rPr>
            </w:pPr>
            <w:r w:rsidRPr="00BB2CDF">
              <w:rPr>
                <w:rFonts w:cs="Times New Roman"/>
                <w:sz w:val="24"/>
                <w:szCs w:val="24"/>
              </w:rPr>
              <w:t>14</w:t>
            </w:r>
          </w:p>
        </w:tc>
        <w:tc>
          <w:tcPr>
            <w:tcW w:w="567" w:type="dxa"/>
          </w:tcPr>
          <w:p w:rsidR="006865EF" w:rsidRPr="00BB2CDF" w:rsidRDefault="006865EF" w:rsidP="0062777D">
            <w:pPr>
              <w:rPr>
                <w:rFonts w:cs="Times New Roman"/>
                <w:sz w:val="24"/>
                <w:szCs w:val="24"/>
              </w:rPr>
            </w:pPr>
            <w:r w:rsidRPr="00BB2CDF">
              <w:rPr>
                <w:rFonts w:cs="Times New Roman"/>
                <w:sz w:val="24"/>
                <w:szCs w:val="24"/>
              </w:rPr>
              <w:t>3</w:t>
            </w:r>
          </w:p>
        </w:tc>
        <w:tc>
          <w:tcPr>
            <w:tcW w:w="709" w:type="dxa"/>
          </w:tcPr>
          <w:p w:rsidR="006865EF" w:rsidRPr="00BB2CDF" w:rsidRDefault="006865EF" w:rsidP="0062777D">
            <w:pPr>
              <w:rPr>
                <w:rFonts w:cs="Times New Roman"/>
                <w:sz w:val="24"/>
                <w:szCs w:val="24"/>
              </w:rPr>
            </w:pPr>
            <w:r w:rsidRPr="00BB2CDF">
              <w:rPr>
                <w:rFonts w:cs="Times New Roman"/>
                <w:sz w:val="24"/>
                <w:szCs w:val="24"/>
              </w:rPr>
              <w:t>13</w:t>
            </w:r>
          </w:p>
        </w:tc>
        <w:tc>
          <w:tcPr>
            <w:tcW w:w="567" w:type="dxa"/>
          </w:tcPr>
          <w:p w:rsidR="006865EF" w:rsidRPr="00BB2CDF" w:rsidRDefault="006865EF" w:rsidP="0062777D">
            <w:pPr>
              <w:rPr>
                <w:rFonts w:cs="Times New Roman"/>
                <w:sz w:val="24"/>
                <w:szCs w:val="24"/>
              </w:rPr>
            </w:pPr>
            <w:r w:rsidRPr="00BB2CDF">
              <w:rPr>
                <w:rFonts w:cs="Times New Roman"/>
                <w:sz w:val="24"/>
                <w:szCs w:val="24"/>
              </w:rPr>
              <w:t>9</w:t>
            </w:r>
          </w:p>
        </w:tc>
        <w:tc>
          <w:tcPr>
            <w:tcW w:w="527" w:type="dxa"/>
          </w:tcPr>
          <w:p w:rsidR="006865EF" w:rsidRPr="00BB2CDF" w:rsidRDefault="006865EF" w:rsidP="0062777D">
            <w:pPr>
              <w:rPr>
                <w:rFonts w:cs="Times New Roman"/>
                <w:sz w:val="24"/>
                <w:szCs w:val="24"/>
              </w:rPr>
            </w:pPr>
            <w:r w:rsidRPr="00BB2CDF">
              <w:rPr>
                <w:rFonts w:cs="Times New Roman"/>
                <w:sz w:val="24"/>
                <w:szCs w:val="24"/>
              </w:rPr>
              <w:t>11</w:t>
            </w:r>
          </w:p>
        </w:tc>
        <w:tc>
          <w:tcPr>
            <w:tcW w:w="719" w:type="dxa"/>
          </w:tcPr>
          <w:p w:rsidR="006865EF" w:rsidRPr="00BB2CDF" w:rsidRDefault="006865EF" w:rsidP="0062777D">
            <w:pPr>
              <w:rPr>
                <w:rFonts w:cs="Times New Roman"/>
                <w:sz w:val="24"/>
                <w:szCs w:val="24"/>
              </w:rPr>
            </w:pPr>
            <w:r w:rsidRPr="00BB2CDF">
              <w:rPr>
                <w:rFonts w:cs="Times New Roman"/>
                <w:sz w:val="24"/>
                <w:szCs w:val="24"/>
              </w:rPr>
              <w:t>5</w:t>
            </w:r>
          </w:p>
        </w:tc>
        <w:tc>
          <w:tcPr>
            <w:tcW w:w="705" w:type="dxa"/>
          </w:tcPr>
          <w:p w:rsidR="006865EF" w:rsidRPr="00BB2CDF" w:rsidRDefault="006865EF" w:rsidP="0062777D">
            <w:pPr>
              <w:rPr>
                <w:rFonts w:cs="Times New Roman"/>
                <w:sz w:val="24"/>
                <w:szCs w:val="24"/>
              </w:rPr>
            </w:pPr>
            <w:r w:rsidRPr="00BB2CDF">
              <w:rPr>
                <w:rFonts w:cs="Times New Roman"/>
                <w:sz w:val="24"/>
                <w:szCs w:val="24"/>
              </w:rPr>
              <w:t>7</w:t>
            </w:r>
          </w:p>
        </w:tc>
        <w:tc>
          <w:tcPr>
            <w:tcW w:w="705" w:type="dxa"/>
          </w:tcPr>
          <w:p w:rsidR="006865EF" w:rsidRPr="00BB2CDF" w:rsidRDefault="006865EF" w:rsidP="0062777D">
            <w:pPr>
              <w:rPr>
                <w:rFonts w:cs="Times New Roman"/>
                <w:sz w:val="24"/>
                <w:szCs w:val="24"/>
              </w:rPr>
            </w:pPr>
            <w:r w:rsidRPr="00BB2CDF">
              <w:rPr>
                <w:rFonts w:cs="Times New Roman"/>
                <w:sz w:val="24"/>
                <w:szCs w:val="24"/>
              </w:rPr>
              <w:t>3</w:t>
            </w:r>
          </w:p>
        </w:tc>
        <w:tc>
          <w:tcPr>
            <w:tcW w:w="502" w:type="dxa"/>
          </w:tcPr>
          <w:p w:rsidR="006865EF" w:rsidRPr="00BB2CDF" w:rsidRDefault="006865EF" w:rsidP="0062777D">
            <w:pPr>
              <w:rPr>
                <w:rFonts w:cs="Times New Roman"/>
                <w:sz w:val="24"/>
                <w:szCs w:val="24"/>
              </w:rPr>
            </w:pPr>
            <w:r w:rsidRPr="00BB2CDF">
              <w:rPr>
                <w:rFonts w:cs="Times New Roman"/>
                <w:sz w:val="24"/>
                <w:szCs w:val="24"/>
              </w:rPr>
              <w:t>8</w:t>
            </w:r>
          </w:p>
        </w:tc>
        <w:tc>
          <w:tcPr>
            <w:tcW w:w="709" w:type="dxa"/>
          </w:tcPr>
          <w:p w:rsidR="006865EF" w:rsidRPr="00BB2CDF" w:rsidRDefault="006865EF" w:rsidP="0062777D">
            <w:pPr>
              <w:rPr>
                <w:rFonts w:cs="Times New Roman"/>
                <w:sz w:val="24"/>
                <w:szCs w:val="24"/>
              </w:rPr>
            </w:pPr>
            <w:r w:rsidRPr="00BB2CDF">
              <w:rPr>
                <w:rFonts w:cs="Times New Roman"/>
                <w:sz w:val="24"/>
                <w:szCs w:val="24"/>
              </w:rPr>
              <w:t>4</w:t>
            </w:r>
          </w:p>
        </w:tc>
        <w:tc>
          <w:tcPr>
            <w:tcW w:w="709" w:type="dxa"/>
          </w:tcPr>
          <w:p w:rsidR="006865EF" w:rsidRPr="00BB2CDF" w:rsidRDefault="006865EF" w:rsidP="0062777D">
            <w:pPr>
              <w:rPr>
                <w:rFonts w:cs="Times New Roman"/>
                <w:sz w:val="24"/>
                <w:szCs w:val="24"/>
              </w:rPr>
            </w:pPr>
            <w:r w:rsidRPr="00BB2CDF">
              <w:rPr>
                <w:rFonts w:cs="Times New Roman"/>
                <w:sz w:val="24"/>
                <w:szCs w:val="24"/>
              </w:rPr>
              <w:t>10</w:t>
            </w:r>
          </w:p>
        </w:tc>
        <w:tc>
          <w:tcPr>
            <w:tcW w:w="850" w:type="dxa"/>
          </w:tcPr>
          <w:p w:rsidR="006865EF" w:rsidRPr="00BB2CDF" w:rsidRDefault="006865EF" w:rsidP="0062777D">
            <w:pPr>
              <w:rPr>
                <w:rFonts w:cs="Times New Roman"/>
                <w:sz w:val="24"/>
                <w:szCs w:val="24"/>
              </w:rPr>
            </w:pPr>
            <w:r w:rsidRPr="00BB2CDF">
              <w:rPr>
                <w:rFonts w:cs="Times New Roman"/>
                <w:sz w:val="24"/>
                <w:szCs w:val="24"/>
              </w:rPr>
              <w:t>10</w:t>
            </w:r>
          </w:p>
        </w:tc>
        <w:tc>
          <w:tcPr>
            <w:tcW w:w="669" w:type="dxa"/>
          </w:tcPr>
          <w:p w:rsidR="006865EF" w:rsidRPr="00BB2CDF" w:rsidRDefault="006865EF" w:rsidP="0062777D">
            <w:pPr>
              <w:rPr>
                <w:rFonts w:cs="Times New Roman"/>
                <w:sz w:val="24"/>
                <w:szCs w:val="24"/>
              </w:rPr>
            </w:pPr>
            <w:r w:rsidRPr="00BB2CDF">
              <w:rPr>
                <w:rFonts w:cs="Times New Roman"/>
                <w:sz w:val="24"/>
                <w:szCs w:val="24"/>
              </w:rPr>
              <w:t>10</w:t>
            </w:r>
          </w:p>
        </w:tc>
        <w:tc>
          <w:tcPr>
            <w:tcW w:w="567" w:type="dxa"/>
          </w:tcPr>
          <w:p w:rsidR="006865EF" w:rsidRPr="00BB2CDF" w:rsidRDefault="006865EF" w:rsidP="0062777D">
            <w:pPr>
              <w:rPr>
                <w:rFonts w:cs="Times New Roman"/>
                <w:sz w:val="24"/>
                <w:szCs w:val="24"/>
              </w:rPr>
            </w:pPr>
            <w:r w:rsidRPr="00BB2CDF">
              <w:rPr>
                <w:rFonts w:cs="Times New Roman"/>
                <w:sz w:val="24"/>
                <w:szCs w:val="24"/>
              </w:rPr>
              <w:t>10</w:t>
            </w:r>
          </w:p>
        </w:tc>
        <w:tc>
          <w:tcPr>
            <w:tcW w:w="567" w:type="dxa"/>
          </w:tcPr>
          <w:p w:rsidR="006865EF" w:rsidRPr="00BB2CDF" w:rsidRDefault="006865EF" w:rsidP="0062777D">
            <w:pPr>
              <w:rPr>
                <w:rFonts w:cs="Times New Roman"/>
                <w:sz w:val="24"/>
                <w:szCs w:val="24"/>
              </w:rPr>
            </w:pPr>
            <w:r w:rsidRPr="00BB2CDF">
              <w:rPr>
                <w:rFonts w:cs="Times New Roman"/>
                <w:sz w:val="24"/>
                <w:szCs w:val="24"/>
              </w:rPr>
              <w:t>10</w:t>
            </w:r>
          </w:p>
        </w:tc>
        <w:tc>
          <w:tcPr>
            <w:tcW w:w="612" w:type="dxa"/>
          </w:tcPr>
          <w:p w:rsidR="006865EF" w:rsidRPr="00BB2CDF" w:rsidRDefault="006865EF" w:rsidP="0062777D">
            <w:pPr>
              <w:rPr>
                <w:rFonts w:cs="Times New Roman"/>
                <w:sz w:val="24"/>
                <w:szCs w:val="24"/>
              </w:rPr>
            </w:pPr>
            <w:r w:rsidRPr="00BB2CDF">
              <w:rPr>
                <w:rFonts w:cs="Times New Roman"/>
                <w:sz w:val="24"/>
                <w:szCs w:val="24"/>
              </w:rPr>
              <w:t>10</w:t>
            </w:r>
          </w:p>
        </w:tc>
      </w:tr>
    </w:tbl>
    <w:p w:rsidR="006865EF" w:rsidRDefault="006865EF" w:rsidP="006865EF">
      <w:pPr>
        <w:spacing w:line="312" w:lineRule="auto"/>
        <w:rPr>
          <w:rFonts w:cs="Times New Roman"/>
        </w:rPr>
      </w:pPr>
    </w:p>
    <w:p w:rsidR="006865EF" w:rsidRPr="00B35EDA" w:rsidRDefault="006865EF" w:rsidP="006865EF">
      <w:pPr>
        <w:spacing w:after="0" w:line="312" w:lineRule="auto"/>
        <w:rPr>
          <w:rFonts w:cs="Times New Roman"/>
          <w:i/>
          <w:sz w:val="24"/>
          <w:szCs w:val="24"/>
        </w:rPr>
      </w:pPr>
      <w:r w:rsidRPr="00B35EDA">
        <w:rPr>
          <w:rFonts w:cs="Times New Roman"/>
          <w:i/>
          <w:sz w:val="24"/>
          <w:szCs w:val="24"/>
        </w:rPr>
        <w:t>1)PM</w:t>
      </w:r>
      <w:r w:rsidRPr="00B35EDA">
        <w:rPr>
          <w:rFonts w:cs="Times New Roman"/>
          <w:i/>
          <w:sz w:val="24"/>
          <w:szCs w:val="24"/>
          <w:vertAlign w:val="subscript"/>
        </w:rPr>
        <w:t>10</w:t>
      </w:r>
      <w:r w:rsidRPr="00B35EDA">
        <w:rPr>
          <w:rFonts w:cs="Times New Roman"/>
          <w:i/>
          <w:sz w:val="24"/>
          <w:szCs w:val="24"/>
        </w:rPr>
        <w:t xml:space="preserve"> gravimetric:conține metale grele și HAP </w:t>
      </w:r>
      <w:r w:rsidRPr="005B3158">
        <w:rPr>
          <w:rFonts w:cs="Times New Roman"/>
          <w:i/>
          <w:sz w:val="24"/>
          <w:szCs w:val="24"/>
        </w:rPr>
        <w:t>în comparație cu instrumentele automate PM</w:t>
      </w:r>
      <w:r w:rsidRPr="00B35EDA">
        <w:rPr>
          <w:rFonts w:cs="Times New Roman"/>
          <w:i/>
          <w:sz w:val="24"/>
          <w:szCs w:val="24"/>
        </w:rPr>
        <w:t xml:space="preserve"> </w:t>
      </w:r>
    </w:p>
    <w:p w:rsidR="006865EF" w:rsidRPr="00B35EDA" w:rsidRDefault="006865EF" w:rsidP="006865EF">
      <w:pPr>
        <w:spacing w:after="0" w:line="312" w:lineRule="auto"/>
        <w:rPr>
          <w:rFonts w:cs="Times New Roman"/>
          <w:i/>
          <w:sz w:val="24"/>
          <w:szCs w:val="24"/>
        </w:rPr>
      </w:pPr>
      <w:r w:rsidRPr="00B35EDA">
        <w:rPr>
          <w:rFonts w:cs="Times New Roman"/>
          <w:i/>
          <w:sz w:val="24"/>
          <w:szCs w:val="24"/>
        </w:rPr>
        <w:t>2)</w:t>
      </w:r>
      <w:r>
        <w:rPr>
          <w:rFonts w:cs="Times New Roman"/>
          <w:i/>
          <w:sz w:val="24"/>
          <w:szCs w:val="24"/>
        </w:rPr>
        <w:t xml:space="preserve"> </w:t>
      </w:r>
      <w:r w:rsidRPr="00B35EDA">
        <w:rPr>
          <w:rFonts w:cs="Times New Roman"/>
          <w:i/>
          <w:sz w:val="24"/>
          <w:szCs w:val="24"/>
        </w:rPr>
        <w:t>Măsurători combinate cu Ozon</w:t>
      </w:r>
    </w:p>
    <w:p w:rsidR="006865EF" w:rsidRPr="00B35EDA" w:rsidRDefault="006865EF" w:rsidP="006865EF">
      <w:pPr>
        <w:spacing w:after="0" w:line="312" w:lineRule="auto"/>
        <w:rPr>
          <w:rFonts w:cs="Times New Roman"/>
          <w:i/>
          <w:sz w:val="24"/>
          <w:szCs w:val="24"/>
        </w:rPr>
      </w:pPr>
      <w:r w:rsidRPr="00B35EDA">
        <w:rPr>
          <w:rFonts w:cs="Times New Roman"/>
          <w:i/>
          <w:sz w:val="24"/>
          <w:szCs w:val="24"/>
        </w:rPr>
        <w:t>3)EC/OC- carbo</w:t>
      </w:r>
      <w:r>
        <w:rPr>
          <w:rFonts w:cs="Times New Roman"/>
          <w:i/>
          <w:sz w:val="24"/>
          <w:szCs w:val="24"/>
        </w:rPr>
        <w:t>n</w:t>
      </w:r>
      <w:r w:rsidRPr="00B35EDA">
        <w:rPr>
          <w:rFonts w:cs="Times New Roman"/>
          <w:i/>
          <w:sz w:val="24"/>
          <w:szCs w:val="24"/>
        </w:rPr>
        <w:t xml:space="preserve"> elementar/carbon organic, nu sunt obligatorii dar sunt recomandate; în comparație cu instrumentele automate</w:t>
      </w:r>
    </w:p>
    <w:p w:rsidR="006865EF" w:rsidRPr="00B35EDA" w:rsidRDefault="006865EF" w:rsidP="006865EF">
      <w:pPr>
        <w:spacing w:after="0" w:line="312" w:lineRule="auto"/>
        <w:rPr>
          <w:rFonts w:cs="Times New Roman"/>
          <w:i/>
          <w:sz w:val="24"/>
          <w:szCs w:val="24"/>
        </w:rPr>
      </w:pPr>
      <w:r w:rsidRPr="00B35EDA">
        <w:rPr>
          <w:rFonts w:cs="Times New Roman"/>
          <w:i/>
          <w:sz w:val="24"/>
          <w:szCs w:val="24"/>
        </w:rPr>
        <w:t>4)Punct de prelevare adăugător pentru SO</w:t>
      </w:r>
      <w:r w:rsidRPr="00B35EDA">
        <w:rPr>
          <w:rFonts w:cs="Times New Roman"/>
          <w:i/>
          <w:sz w:val="24"/>
          <w:szCs w:val="24"/>
          <w:vertAlign w:val="subscript"/>
        </w:rPr>
        <w:t>2</w:t>
      </w:r>
      <w:r w:rsidRPr="00B35EDA">
        <w:rPr>
          <w:rFonts w:cs="Times New Roman"/>
          <w:i/>
          <w:sz w:val="24"/>
          <w:szCs w:val="24"/>
        </w:rPr>
        <w:t xml:space="preserve"> în Tiraspol, dacă este necesar</w:t>
      </w:r>
    </w:p>
    <w:p w:rsidR="006865EF" w:rsidRPr="00B35EDA" w:rsidRDefault="006865EF" w:rsidP="006865EF">
      <w:pPr>
        <w:spacing w:after="0" w:line="312" w:lineRule="auto"/>
        <w:rPr>
          <w:rFonts w:cs="Times New Roman"/>
          <w:i/>
          <w:sz w:val="24"/>
          <w:szCs w:val="24"/>
        </w:rPr>
      </w:pPr>
      <w:r w:rsidRPr="00B35EDA">
        <w:rPr>
          <w:rFonts w:cs="Times New Roman"/>
          <w:i/>
          <w:sz w:val="24"/>
          <w:szCs w:val="24"/>
        </w:rPr>
        <w:t>5)Plumb, adițional Cd, Ni, As (nu e obligatoriu)</w:t>
      </w:r>
    </w:p>
    <w:p w:rsidR="006865EF" w:rsidRPr="00B35EDA" w:rsidRDefault="006865EF" w:rsidP="006865EF">
      <w:pPr>
        <w:spacing w:after="0" w:line="312" w:lineRule="auto"/>
        <w:rPr>
          <w:rFonts w:cs="Times New Roman"/>
          <w:i/>
          <w:sz w:val="24"/>
          <w:szCs w:val="24"/>
        </w:rPr>
      </w:pPr>
      <w:r w:rsidRPr="00B35EDA">
        <w:rPr>
          <w:rFonts w:cs="Times New Roman"/>
          <w:i/>
          <w:sz w:val="24"/>
          <w:szCs w:val="24"/>
        </w:rPr>
        <w:t>6)COV (precursorii O</w:t>
      </w:r>
      <w:r w:rsidRPr="00B35EDA">
        <w:rPr>
          <w:rFonts w:cs="Times New Roman"/>
          <w:i/>
          <w:sz w:val="24"/>
          <w:szCs w:val="24"/>
          <w:vertAlign w:val="subscript"/>
        </w:rPr>
        <w:t>3)</w:t>
      </w:r>
      <w:r w:rsidRPr="00B35EDA">
        <w:rPr>
          <w:rFonts w:cs="Times New Roman"/>
          <w:i/>
          <w:sz w:val="24"/>
          <w:szCs w:val="24"/>
        </w:rPr>
        <w:t xml:space="preserve"> în conformitate cu Anexa X a Directivei 2008/50/CE</w:t>
      </w:r>
    </w:p>
    <w:p w:rsidR="006865EF" w:rsidRPr="00B35EDA" w:rsidRDefault="006865EF" w:rsidP="006865EF">
      <w:pPr>
        <w:spacing w:after="0" w:line="312" w:lineRule="auto"/>
        <w:rPr>
          <w:rFonts w:cs="Times New Roman"/>
          <w:i/>
          <w:sz w:val="24"/>
          <w:szCs w:val="24"/>
          <w:vertAlign w:val="subscript"/>
        </w:rPr>
      </w:pPr>
      <w:r w:rsidRPr="00B35EDA">
        <w:rPr>
          <w:rFonts w:cs="Times New Roman"/>
          <w:i/>
          <w:sz w:val="24"/>
          <w:szCs w:val="24"/>
        </w:rPr>
        <w:t>7)3 puncte de prelevare pentru indicatorii de expunere medie a PM</w:t>
      </w:r>
      <w:r w:rsidRPr="00B35EDA">
        <w:rPr>
          <w:rFonts w:cs="Times New Roman"/>
          <w:i/>
          <w:sz w:val="24"/>
          <w:szCs w:val="24"/>
          <w:vertAlign w:val="subscript"/>
        </w:rPr>
        <w:t>2,5</w:t>
      </w:r>
    </w:p>
    <w:p w:rsidR="006865EF" w:rsidRPr="00B35EDA" w:rsidRDefault="006865EF" w:rsidP="006865EF">
      <w:pPr>
        <w:spacing w:after="0" w:line="312" w:lineRule="auto"/>
        <w:rPr>
          <w:rFonts w:cs="Times New Roman"/>
          <w:i/>
          <w:sz w:val="24"/>
          <w:szCs w:val="24"/>
        </w:rPr>
      </w:pPr>
      <w:r w:rsidRPr="00B35EDA">
        <w:rPr>
          <w:rFonts w:cs="Times New Roman"/>
          <w:i/>
          <w:sz w:val="24"/>
          <w:szCs w:val="24"/>
        </w:rPr>
        <w:t>8)Puncte de prelevare în fond rural pentru O</w:t>
      </w:r>
      <w:r w:rsidRPr="00B35EDA">
        <w:rPr>
          <w:rFonts w:cs="Times New Roman"/>
          <w:i/>
          <w:sz w:val="24"/>
          <w:szCs w:val="24"/>
          <w:vertAlign w:val="subscript"/>
        </w:rPr>
        <w:t>3</w:t>
      </w:r>
      <w:r w:rsidRPr="00B35EDA">
        <w:rPr>
          <w:rFonts w:cs="Times New Roman"/>
          <w:i/>
          <w:sz w:val="24"/>
          <w:szCs w:val="24"/>
        </w:rPr>
        <w:t xml:space="preserve"> (25 000/50 000 km</w:t>
      </w:r>
      <w:r w:rsidRPr="00B35EDA">
        <w:rPr>
          <w:rFonts w:cs="Times New Roman"/>
          <w:i/>
          <w:sz w:val="24"/>
          <w:szCs w:val="24"/>
          <w:vertAlign w:val="superscript"/>
        </w:rPr>
        <w:t>2</w:t>
      </w:r>
      <w:r w:rsidRPr="00B35EDA">
        <w:rPr>
          <w:rFonts w:cs="Times New Roman"/>
          <w:i/>
          <w:sz w:val="24"/>
          <w:szCs w:val="24"/>
        </w:rPr>
        <w:t>)</w:t>
      </w:r>
    </w:p>
    <w:p w:rsidR="006865EF" w:rsidRPr="00B35EDA" w:rsidRDefault="006865EF" w:rsidP="006865EF">
      <w:pPr>
        <w:spacing w:after="0" w:line="312" w:lineRule="auto"/>
        <w:rPr>
          <w:rFonts w:cs="Times New Roman"/>
          <w:i/>
          <w:sz w:val="24"/>
          <w:szCs w:val="24"/>
        </w:rPr>
      </w:pPr>
      <w:r w:rsidRPr="00B35EDA">
        <w:rPr>
          <w:rFonts w:cs="Times New Roman"/>
          <w:i/>
          <w:sz w:val="24"/>
          <w:szCs w:val="24"/>
        </w:rPr>
        <w:t>9) În comparație cu instrumentele auto</w:t>
      </w:r>
    </w:p>
    <w:p w:rsidR="006865EF" w:rsidRPr="00B35EDA" w:rsidRDefault="006865EF" w:rsidP="006865EF">
      <w:pPr>
        <w:spacing w:after="0" w:line="312" w:lineRule="auto"/>
        <w:rPr>
          <w:rFonts w:cs="Times New Roman"/>
          <w:i/>
          <w:sz w:val="24"/>
          <w:szCs w:val="24"/>
        </w:rPr>
      </w:pPr>
      <w:r w:rsidRPr="00B35EDA">
        <w:rPr>
          <w:rFonts w:cs="Times New Roman"/>
          <w:i/>
          <w:sz w:val="24"/>
          <w:szCs w:val="24"/>
        </w:rPr>
        <w:t>10)Stație de tip fond rural pentru O</w:t>
      </w:r>
      <w:r w:rsidRPr="00B35EDA">
        <w:rPr>
          <w:rFonts w:cs="Times New Roman"/>
          <w:i/>
          <w:sz w:val="24"/>
          <w:szCs w:val="24"/>
          <w:vertAlign w:val="subscript"/>
        </w:rPr>
        <w:t>3</w:t>
      </w:r>
      <w:r w:rsidRPr="00B35EDA">
        <w:rPr>
          <w:rFonts w:cs="Times New Roman"/>
          <w:i/>
          <w:sz w:val="24"/>
          <w:szCs w:val="24"/>
        </w:rPr>
        <w:t>, valorile critice NO</w:t>
      </w:r>
      <w:r w:rsidRPr="00B35EDA">
        <w:rPr>
          <w:rFonts w:cs="Times New Roman"/>
          <w:i/>
          <w:sz w:val="24"/>
          <w:szCs w:val="24"/>
          <w:vertAlign w:val="subscript"/>
        </w:rPr>
        <w:t xml:space="preserve">x </w:t>
      </w:r>
      <w:r w:rsidRPr="00B35EDA">
        <w:rPr>
          <w:rFonts w:cs="Times New Roman"/>
          <w:i/>
          <w:sz w:val="24"/>
          <w:szCs w:val="24"/>
        </w:rPr>
        <w:t>și SO</w:t>
      </w:r>
      <w:r w:rsidRPr="00B35EDA">
        <w:rPr>
          <w:rFonts w:cs="Times New Roman"/>
          <w:i/>
          <w:sz w:val="24"/>
          <w:szCs w:val="24"/>
          <w:vertAlign w:val="subscript"/>
        </w:rPr>
        <w:t xml:space="preserve">2 </w:t>
      </w:r>
      <w:r w:rsidRPr="00B35EDA">
        <w:rPr>
          <w:rFonts w:cs="Times New Roman"/>
          <w:i/>
          <w:sz w:val="24"/>
          <w:szCs w:val="24"/>
        </w:rPr>
        <w:t>(40 000 km</w:t>
      </w:r>
      <w:r w:rsidRPr="00B35EDA">
        <w:rPr>
          <w:rFonts w:cs="Times New Roman"/>
          <w:i/>
          <w:sz w:val="24"/>
          <w:szCs w:val="24"/>
          <w:vertAlign w:val="superscript"/>
        </w:rPr>
        <w:t>2</w:t>
      </w:r>
      <w:r w:rsidRPr="00B35EDA">
        <w:rPr>
          <w:rFonts w:cs="Times New Roman"/>
          <w:i/>
          <w:sz w:val="24"/>
          <w:szCs w:val="24"/>
        </w:rPr>
        <w:t>) și identificarea poluării transfrontaliere</w:t>
      </w:r>
    </w:p>
    <w:p w:rsidR="000B7507" w:rsidRPr="006865EF" w:rsidRDefault="006865EF" w:rsidP="006865EF">
      <w:pPr>
        <w:spacing w:after="0" w:line="312" w:lineRule="auto"/>
        <w:rPr>
          <w:color w:val="000000"/>
          <w:lang w:val="pt-PT"/>
        </w:rPr>
      </w:pPr>
      <w:r w:rsidRPr="00B35EDA">
        <w:rPr>
          <w:rFonts w:cs="Times New Roman"/>
          <w:i/>
          <w:sz w:val="24"/>
          <w:szCs w:val="24"/>
        </w:rPr>
        <w:t>11)EC/OC +anioni/cationi în conformitate cu Anexa IV din Directiva 2008/50/CE</w:t>
      </w:r>
    </w:p>
    <w:sectPr w:rsidR="000B7507" w:rsidRPr="006865EF" w:rsidSect="006865EF">
      <w:pgSz w:w="16838" w:h="11906" w:orient="landscape"/>
      <w:pgMar w:top="1699" w:right="1138" w:bottom="850" w:left="113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9A0" w:rsidRDefault="006D09A0" w:rsidP="0081442C">
      <w:pPr>
        <w:spacing w:after="0" w:line="240" w:lineRule="auto"/>
      </w:pPr>
      <w:r>
        <w:separator/>
      </w:r>
    </w:p>
  </w:endnote>
  <w:endnote w:type="continuationSeparator" w:id="0">
    <w:p w:rsidR="006D09A0" w:rsidRDefault="006D09A0" w:rsidP="0081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9A0" w:rsidRDefault="006D09A0" w:rsidP="0081442C">
      <w:pPr>
        <w:spacing w:after="0" w:line="240" w:lineRule="auto"/>
      </w:pPr>
      <w:r>
        <w:separator/>
      </w:r>
    </w:p>
  </w:footnote>
  <w:footnote w:type="continuationSeparator" w:id="0">
    <w:p w:rsidR="006D09A0" w:rsidRDefault="006D09A0" w:rsidP="00814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46FB4"/>
    <w:multiLevelType w:val="hybridMultilevel"/>
    <w:tmpl w:val="2C02A95E"/>
    <w:lvl w:ilvl="0" w:tplc="E54418A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2EA5E5D"/>
    <w:multiLevelType w:val="hybridMultilevel"/>
    <w:tmpl w:val="855ED92C"/>
    <w:lvl w:ilvl="0" w:tplc="9876711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4180884"/>
    <w:multiLevelType w:val="hybridMultilevel"/>
    <w:tmpl w:val="9474C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C73B2"/>
    <w:multiLevelType w:val="hybridMultilevel"/>
    <w:tmpl w:val="662E687C"/>
    <w:lvl w:ilvl="0" w:tplc="8B3E67B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315FC0"/>
    <w:multiLevelType w:val="hybridMultilevel"/>
    <w:tmpl w:val="5C72E2EE"/>
    <w:lvl w:ilvl="0" w:tplc="779AEEE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6D51F4"/>
    <w:multiLevelType w:val="hybridMultilevel"/>
    <w:tmpl w:val="AB44CB32"/>
    <w:lvl w:ilvl="0" w:tplc="67EAEA4A">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D69B7"/>
    <w:multiLevelType w:val="hybridMultilevel"/>
    <w:tmpl w:val="E5FEBE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547E56"/>
    <w:multiLevelType w:val="hybridMultilevel"/>
    <w:tmpl w:val="960858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11C98"/>
    <w:multiLevelType w:val="hybridMultilevel"/>
    <w:tmpl w:val="68B4362A"/>
    <w:lvl w:ilvl="0" w:tplc="E54418A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78539FA"/>
    <w:multiLevelType w:val="hybridMultilevel"/>
    <w:tmpl w:val="3E8A9E0C"/>
    <w:lvl w:ilvl="0" w:tplc="FB1271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4F517B"/>
    <w:multiLevelType w:val="hybridMultilevel"/>
    <w:tmpl w:val="2AE852FA"/>
    <w:lvl w:ilvl="0" w:tplc="12022C0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4B6F3C"/>
    <w:multiLevelType w:val="hybridMultilevel"/>
    <w:tmpl w:val="18D4D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44415B"/>
    <w:multiLevelType w:val="hybridMultilevel"/>
    <w:tmpl w:val="F01AD688"/>
    <w:lvl w:ilvl="0" w:tplc="EF3C9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696EC4"/>
    <w:multiLevelType w:val="hybridMultilevel"/>
    <w:tmpl w:val="ABF8C7FA"/>
    <w:lvl w:ilvl="0" w:tplc="5462A8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A9922C0"/>
    <w:multiLevelType w:val="hybridMultilevel"/>
    <w:tmpl w:val="D00C134E"/>
    <w:lvl w:ilvl="0" w:tplc="E54418A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1EF1348"/>
    <w:multiLevelType w:val="hybridMultilevel"/>
    <w:tmpl w:val="2BA6F2FE"/>
    <w:lvl w:ilvl="0" w:tplc="06C03AEE">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15:restartNumberingAfterBreak="0">
    <w:nsid w:val="529A277C"/>
    <w:multiLevelType w:val="hybridMultilevel"/>
    <w:tmpl w:val="78EEDC14"/>
    <w:lvl w:ilvl="0" w:tplc="4D8EC29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D36C8F"/>
    <w:multiLevelType w:val="hybridMultilevel"/>
    <w:tmpl w:val="A4E465D6"/>
    <w:lvl w:ilvl="0" w:tplc="9FA4F2A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A077E5"/>
    <w:multiLevelType w:val="hybridMultilevel"/>
    <w:tmpl w:val="2B689F0C"/>
    <w:lvl w:ilvl="0" w:tplc="A61ACC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25A52F3"/>
    <w:multiLevelType w:val="hybridMultilevel"/>
    <w:tmpl w:val="A76A1398"/>
    <w:lvl w:ilvl="0" w:tplc="EF3C9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AA87164"/>
    <w:multiLevelType w:val="hybridMultilevel"/>
    <w:tmpl w:val="8C226C40"/>
    <w:lvl w:ilvl="0" w:tplc="EF3C9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B770DA1"/>
    <w:multiLevelType w:val="hybridMultilevel"/>
    <w:tmpl w:val="ADA2CE5A"/>
    <w:lvl w:ilvl="0" w:tplc="2F4CE98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685005"/>
    <w:multiLevelType w:val="hybridMultilevel"/>
    <w:tmpl w:val="9C04D97A"/>
    <w:lvl w:ilvl="0" w:tplc="7194DE1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3"/>
  </w:num>
  <w:num w:numId="4">
    <w:abstractNumId w:val="17"/>
  </w:num>
  <w:num w:numId="5">
    <w:abstractNumId w:val="4"/>
  </w:num>
  <w:num w:numId="6">
    <w:abstractNumId w:val="22"/>
  </w:num>
  <w:num w:numId="7">
    <w:abstractNumId w:val="10"/>
  </w:num>
  <w:num w:numId="8">
    <w:abstractNumId w:val="16"/>
  </w:num>
  <w:num w:numId="9">
    <w:abstractNumId w:val="6"/>
  </w:num>
  <w:num w:numId="10">
    <w:abstractNumId w:val="18"/>
  </w:num>
  <w:num w:numId="11">
    <w:abstractNumId w:val="2"/>
  </w:num>
  <w:num w:numId="12">
    <w:abstractNumId w:val="5"/>
  </w:num>
  <w:num w:numId="13">
    <w:abstractNumId w:val="19"/>
  </w:num>
  <w:num w:numId="14">
    <w:abstractNumId w:val="9"/>
  </w:num>
  <w:num w:numId="15">
    <w:abstractNumId w:val="7"/>
  </w:num>
  <w:num w:numId="16">
    <w:abstractNumId w:val="0"/>
  </w:num>
  <w:num w:numId="17">
    <w:abstractNumId w:val="14"/>
  </w:num>
  <w:num w:numId="18">
    <w:abstractNumId w:val="8"/>
  </w:num>
  <w:num w:numId="19">
    <w:abstractNumId w:val="20"/>
  </w:num>
  <w:num w:numId="20">
    <w:abstractNumId w:val="12"/>
  </w:num>
  <w:num w:numId="21">
    <w:abstractNumId w:val="13"/>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7DB8"/>
    <w:rsid w:val="00006545"/>
    <w:rsid w:val="00006624"/>
    <w:rsid w:val="000066DE"/>
    <w:rsid w:val="00030275"/>
    <w:rsid w:val="00034ABB"/>
    <w:rsid w:val="00036969"/>
    <w:rsid w:val="000450F2"/>
    <w:rsid w:val="00071163"/>
    <w:rsid w:val="0007165C"/>
    <w:rsid w:val="00087198"/>
    <w:rsid w:val="00093F09"/>
    <w:rsid w:val="000A5199"/>
    <w:rsid w:val="000A6EC3"/>
    <w:rsid w:val="000B7507"/>
    <w:rsid w:val="000E7DCD"/>
    <w:rsid w:val="001015A6"/>
    <w:rsid w:val="00122CE4"/>
    <w:rsid w:val="00136349"/>
    <w:rsid w:val="00150DA9"/>
    <w:rsid w:val="001531C1"/>
    <w:rsid w:val="00162AA0"/>
    <w:rsid w:val="001660A6"/>
    <w:rsid w:val="001737CD"/>
    <w:rsid w:val="00181CDF"/>
    <w:rsid w:val="001A7CD4"/>
    <w:rsid w:val="001B7412"/>
    <w:rsid w:val="001B7468"/>
    <w:rsid w:val="001C4DB7"/>
    <w:rsid w:val="001E5653"/>
    <w:rsid w:val="001E646F"/>
    <w:rsid w:val="001E7F89"/>
    <w:rsid w:val="001F58E5"/>
    <w:rsid w:val="00204781"/>
    <w:rsid w:val="00206C85"/>
    <w:rsid w:val="0021337E"/>
    <w:rsid w:val="00224DC5"/>
    <w:rsid w:val="0023172E"/>
    <w:rsid w:val="00233008"/>
    <w:rsid w:val="00233CFA"/>
    <w:rsid w:val="0024401E"/>
    <w:rsid w:val="00246876"/>
    <w:rsid w:val="00256380"/>
    <w:rsid w:val="002A1C79"/>
    <w:rsid w:val="002A3CC2"/>
    <w:rsid w:val="002A723D"/>
    <w:rsid w:val="002B3376"/>
    <w:rsid w:val="002B35A2"/>
    <w:rsid w:val="002C374D"/>
    <w:rsid w:val="002D36BF"/>
    <w:rsid w:val="002D4730"/>
    <w:rsid w:val="003054C9"/>
    <w:rsid w:val="00305C11"/>
    <w:rsid w:val="00311DB0"/>
    <w:rsid w:val="0031364B"/>
    <w:rsid w:val="0032302E"/>
    <w:rsid w:val="00323F4F"/>
    <w:rsid w:val="00327CED"/>
    <w:rsid w:val="00335603"/>
    <w:rsid w:val="003369D4"/>
    <w:rsid w:val="003741D7"/>
    <w:rsid w:val="00392776"/>
    <w:rsid w:val="003A1B6F"/>
    <w:rsid w:val="003A208D"/>
    <w:rsid w:val="003A41BB"/>
    <w:rsid w:val="003C2ABC"/>
    <w:rsid w:val="003C5082"/>
    <w:rsid w:val="003D2F26"/>
    <w:rsid w:val="003D70D0"/>
    <w:rsid w:val="003D7190"/>
    <w:rsid w:val="003E7078"/>
    <w:rsid w:val="003F718F"/>
    <w:rsid w:val="00406C06"/>
    <w:rsid w:val="00417B1C"/>
    <w:rsid w:val="004202E2"/>
    <w:rsid w:val="0042298D"/>
    <w:rsid w:val="00427E7C"/>
    <w:rsid w:val="004425E0"/>
    <w:rsid w:val="00444EF8"/>
    <w:rsid w:val="00467F19"/>
    <w:rsid w:val="00475FE1"/>
    <w:rsid w:val="00477819"/>
    <w:rsid w:val="004932D8"/>
    <w:rsid w:val="00493D50"/>
    <w:rsid w:val="00497C3D"/>
    <w:rsid w:val="004A2F72"/>
    <w:rsid w:val="004A5B62"/>
    <w:rsid w:val="004B58AE"/>
    <w:rsid w:val="004C3E9F"/>
    <w:rsid w:val="004C5089"/>
    <w:rsid w:val="004C632C"/>
    <w:rsid w:val="004F64F8"/>
    <w:rsid w:val="00500EE0"/>
    <w:rsid w:val="00503E45"/>
    <w:rsid w:val="00513999"/>
    <w:rsid w:val="00520A68"/>
    <w:rsid w:val="00520D85"/>
    <w:rsid w:val="00525347"/>
    <w:rsid w:val="00532C0A"/>
    <w:rsid w:val="005441C2"/>
    <w:rsid w:val="00551207"/>
    <w:rsid w:val="005635D4"/>
    <w:rsid w:val="005729BD"/>
    <w:rsid w:val="0058148F"/>
    <w:rsid w:val="0058188A"/>
    <w:rsid w:val="00585546"/>
    <w:rsid w:val="0058603C"/>
    <w:rsid w:val="005861E0"/>
    <w:rsid w:val="005939EC"/>
    <w:rsid w:val="005A2B19"/>
    <w:rsid w:val="005B1EF4"/>
    <w:rsid w:val="005D384C"/>
    <w:rsid w:val="005D503B"/>
    <w:rsid w:val="005D68D5"/>
    <w:rsid w:val="005E4854"/>
    <w:rsid w:val="005E597A"/>
    <w:rsid w:val="006010E9"/>
    <w:rsid w:val="0061661B"/>
    <w:rsid w:val="00640B74"/>
    <w:rsid w:val="0065601C"/>
    <w:rsid w:val="00656829"/>
    <w:rsid w:val="00657345"/>
    <w:rsid w:val="006645F7"/>
    <w:rsid w:val="00674521"/>
    <w:rsid w:val="00675E01"/>
    <w:rsid w:val="006772E7"/>
    <w:rsid w:val="00680380"/>
    <w:rsid w:val="006860EE"/>
    <w:rsid w:val="006865EF"/>
    <w:rsid w:val="006A078B"/>
    <w:rsid w:val="006A298B"/>
    <w:rsid w:val="006A3ACC"/>
    <w:rsid w:val="006B3E79"/>
    <w:rsid w:val="006B5846"/>
    <w:rsid w:val="006C0CB9"/>
    <w:rsid w:val="006C0CDF"/>
    <w:rsid w:val="006C119C"/>
    <w:rsid w:val="006C189D"/>
    <w:rsid w:val="006C6E02"/>
    <w:rsid w:val="006D09A0"/>
    <w:rsid w:val="006D1C87"/>
    <w:rsid w:val="006D2272"/>
    <w:rsid w:val="006D6C0D"/>
    <w:rsid w:val="006E4730"/>
    <w:rsid w:val="006F0974"/>
    <w:rsid w:val="006F3779"/>
    <w:rsid w:val="006F38AA"/>
    <w:rsid w:val="006F4A05"/>
    <w:rsid w:val="006F509E"/>
    <w:rsid w:val="0072429D"/>
    <w:rsid w:val="007317D8"/>
    <w:rsid w:val="00732013"/>
    <w:rsid w:val="00741F7E"/>
    <w:rsid w:val="007568CB"/>
    <w:rsid w:val="0076618B"/>
    <w:rsid w:val="00772CFB"/>
    <w:rsid w:val="00793FAA"/>
    <w:rsid w:val="007A7A30"/>
    <w:rsid w:val="007B24D5"/>
    <w:rsid w:val="007B6BC7"/>
    <w:rsid w:val="007C0C69"/>
    <w:rsid w:val="007C32F0"/>
    <w:rsid w:val="007F7BBD"/>
    <w:rsid w:val="00800F18"/>
    <w:rsid w:val="0081442C"/>
    <w:rsid w:val="00815FF3"/>
    <w:rsid w:val="008235BF"/>
    <w:rsid w:val="00855B98"/>
    <w:rsid w:val="00861BAF"/>
    <w:rsid w:val="008673AE"/>
    <w:rsid w:val="008751B4"/>
    <w:rsid w:val="00875766"/>
    <w:rsid w:val="00890EBD"/>
    <w:rsid w:val="008975EE"/>
    <w:rsid w:val="008A486A"/>
    <w:rsid w:val="008A4EC7"/>
    <w:rsid w:val="008B7DD9"/>
    <w:rsid w:val="008D6C1B"/>
    <w:rsid w:val="008F0CD3"/>
    <w:rsid w:val="008F23AB"/>
    <w:rsid w:val="008F66F5"/>
    <w:rsid w:val="008F693F"/>
    <w:rsid w:val="00900CE5"/>
    <w:rsid w:val="009022B9"/>
    <w:rsid w:val="00904CE2"/>
    <w:rsid w:val="00910231"/>
    <w:rsid w:val="0091444A"/>
    <w:rsid w:val="009150AF"/>
    <w:rsid w:val="00920DD7"/>
    <w:rsid w:val="009343F9"/>
    <w:rsid w:val="00947558"/>
    <w:rsid w:val="009600FC"/>
    <w:rsid w:val="0096053F"/>
    <w:rsid w:val="00962E12"/>
    <w:rsid w:val="00970375"/>
    <w:rsid w:val="00971206"/>
    <w:rsid w:val="00976DD5"/>
    <w:rsid w:val="009802D1"/>
    <w:rsid w:val="0098465A"/>
    <w:rsid w:val="009A6C47"/>
    <w:rsid w:val="009B65D1"/>
    <w:rsid w:val="009C1940"/>
    <w:rsid w:val="009C318D"/>
    <w:rsid w:val="009C7404"/>
    <w:rsid w:val="009C7CB8"/>
    <w:rsid w:val="009D3F90"/>
    <w:rsid w:val="009D4AEB"/>
    <w:rsid w:val="009F261F"/>
    <w:rsid w:val="009F621F"/>
    <w:rsid w:val="00A37272"/>
    <w:rsid w:val="00A500DB"/>
    <w:rsid w:val="00A6295C"/>
    <w:rsid w:val="00A64F86"/>
    <w:rsid w:val="00A662C3"/>
    <w:rsid w:val="00A76432"/>
    <w:rsid w:val="00A85002"/>
    <w:rsid w:val="00A85D7C"/>
    <w:rsid w:val="00A93D5F"/>
    <w:rsid w:val="00AA0F0E"/>
    <w:rsid w:val="00AB3F9D"/>
    <w:rsid w:val="00AC23C6"/>
    <w:rsid w:val="00AC3ABA"/>
    <w:rsid w:val="00AC42DB"/>
    <w:rsid w:val="00AD54C9"/>
    <w:rsid w:val="00AE651E"/>
    <w:rsid w:val="00AF2C45"/>
    <w:rsid w:val="00AF2F05"/>
    <w:rsid w:val="00B010AA"/>
    <w:rsid w:val="00B03809"/>
    <w:rsid w:val="00B06686"/>
    <w:rsid w:val="00B13D6D"/>
    <w:rsid w:val="00B24544"/>
    <w:rsid w:val="00B551A1"/>
    <w:rsid w:val="00B62CFB"/>
    <w:rsid w:val="00B64DA9"/>
    <w:rsid w:val="00B66826"/>
    <w:rsid w:val="00B7641D"/>
    <w:rsid w:val="00B8229A"/>
    <w:rsid w:val="00B85C16"/>
    <w:rsid w:val="00BA44E9"/>
    <w:rsid w:val="00BE7EE4"/>
    <w:rsid w:val="00C036C0"/>
    <w:rsid w:val="00C12E2C"/>
    <w:rsid w:val="00C14B4C"/>
    <w:rsid w:val="00C17308"/>
    <w:rsid w:val="00C17905"/>
    <w:rsid w:val="00C2627F"/>
    <w:rsid w:val="00C3094F"/>
    <w:rsid w:val="00C311AA"/>
    <w:rsid w:val="00C6505C"/>
    <w:rsid w:val="00C746CD"/>
    <w:rsid w:val="00C81C5C"/>
    <w:rsid w:val="00C92348"/>
    <w:rsid w:val="00C932E9"/>
    <w:rsid w:val="00C962AF"/>
    <w:rsid w:val="00CC1663"/>
    <w:rsid w:val="00CC1ABD"/>
    <w:rsid w:val="00CD4789"/>
    <w:rsid w:val="00CD5AB4"/>
    <w:rsid w:val="00CD7DB8"/>
    <w:rsid w:val="00CE7151"/>
    <w:rsid w:val="00D02A8C"/>
    <w:rsid w:val="00D329D4"/>
    <w:rsid w:val="00D40E8A"/>
    <w:rsid w:val="00D5477F"/>
    <w:rsid w:val="00D56901"/>
    <w:rsid w:val="00D65E07"/>
    <w:rsid w:val="00D7699A"/>
    <w:rsid w:val="00D92685"/>
    <w:rsid w:val="00D9323C"/>
    <w:rsid w:val="00DA0B23"/>
    <w:rsid w:val="00DA2AD8"/>
    <w:rsid w:val="00DA7AD5"/>
    <w:rsid w:val="00DC214B"/>
    <w:rsid w:val="00DD4B5C"/>
    <w:rsid w:val="00DE07C0"/>
    <w:rsid w:val="00DE1110"/>
    <w:rsid w:val="00E229E1"/>
    <w:rsid w:val="00E562C0"/>
    <w:rsid w:val="00E56551"/>
    <w:rsid w:val="00E60570"/>
    <w:rsid w:val="00E605CC"/>
    <w:rsid w:val="00E63DC5"/>
    <w:rsid w:val="00E70491"/>
    <w:rsid w:val="00E71E84"/>
    <w:rsid w:val="00E7397E"/>
    <w:rsid w:val="00E76855"/>
    <w:rsid w:val="00E7790B"/>
    <w:rsid w:val="00E83F2F"/>
    <w:rsid w:val="00E8588D"/>
    <w:rsid w:val="00E85E88"/>
    <w:rsid w:val="00E86E76"/>
    <w:rsid w:val="00E91697"/>
    <w:rsid w:val="00E94A41"/>
    <w:rsid w:val="00EA17B1"/>
    <w:rsid w:val="00EA25E5"/>
    <w:rsid w:val="00EB7E67"/>
    <w:rsid w:val="00EC5F9C"/>
    <w:rsid w:val="00EC76FC"/>
    <w:rsid w:val="00ED08E0"/>
    <w:rsid w:val="00F00406"/>
    <w:rsid w:val="00F005EA"/>
    <w:rsid w:val="00F0769E"/>
    <w:rsid w:val="00F077B5"/>
    <w:rsid w:val="00F16389"/>
    <w:rsid w:val="00F25327"/>
    <w:rsid w:val="00F30F0C"/>
    <w:rsid w:val="00F33044"/>
    <w:rsid w:val="00F3453C"/>
    <w:rsid w:val="00F40E02"/>
    <w:rsid w:val="00F472FF"/>
    <w:rsid w:val="00F54D7A"/>
    <w:rsid w:val="00F632EC"/>
    <w:rsid w:val="00F655AF"/>
    <w:rsid w:val="00F72CF1"/>
    <w:rsid w:val="00F76429"/>
    <w:rsid w:val="00F87FB1"/>
    <w:rsid w:val="00F9176D"/>
    <w:rsid w:val="00F9321E"/>
    <w:rsid w:val="00F95D3C"/>
    <w:rsid w:val="00FA0D6F"/>
    <w:rsid w:val="00FB05E2"/>
    <w:rsid w:val="00FC3FB6"/>
    <w:rsid w:val="00FC73A9"/>
    <w:rsid w:val="00FD33A3"/>
    <w:rsid w:val="00FD3A06"/>
    <w:rsid w:val="00FD6AE4"/>
    <w:rsid w:val="00FF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0527A-ADD0-45B9-BF65-4D76D854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42C"/>
    <w:pPr>
      <w:jc w:val="both"/>
    </w:pPr>
    <w:rPr>
      <w:rFonts w:ascii="Times New Roman" w:hAnsi="Times New Roman"/>
      <w:sz w:val="28"/>
      <w:lang w:val="ro-RO"/>
    </w:rPr>
  </w:style>
  <w:style w:type="paragraph" w:styleId="Heading3">
    <w:name w:val="heading 3"/>
    <w:basedOn w:val="Normal"/>
    <w:next w:val="Normal"/>
    <w:link w:val="Heading3Char"/>
    <w:uiPriority w:val="9"/>
    <w:unhideWhenUsed/>
    <w:qFormat/>
    <w:rsid w:val="0081442C"/>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442C"/>
    <w:rPr>
      <w:rFonts w:ascii="Times New Roman" w:eastAsiaTheme="majorEastAsia" w:hAnsi="Times New Roman" w:cstheme="majorBidi"/>
      <w:b/>
      <w:i/>
      <w:sz w:val="28"/>
      <w:szCs w:val="24"/>
      <w:lang w:val="ro-RO"/>
    </w:rPr>
  </w:style>
  <w:style w:type="paragraph" w:styleId="NormalWeb">
    <w:name w:val="Normal (Web)"/>
    <w:aliases w:val="footnote text,single space,FOOTNOTES,fn,Footnote Text Char1,Footnote Text Char2 Char,Footnote Text Char1 Char Char,Footnote Text Char2 Char Char Char,Footnote Text Char1 Char Char Char Char,Cha,Текст сноски1,Знак Знак1 Знак"/>
    <w:basedOn w:val="Normal"/>
    <w:link w:val="NormalWebChar"/>
    <w:uiPriority w:val="99"/>
    <w:unhideWhenUsed/>
    <w:qFormat/>
    <w:rsid w:val="0081442C"/>
    <w:pPr>
      <w:spacing w:after="0" w:line="240" w:lineRule="auto"/>
      <w:ind w:firstLine="567"/>
    </w:pPr>
    <w:rPr>
      <w:rFonts w:eastAsia="Times New Roman" w:cs="Times New Roman"/>
      <w:sz w:val="24"/>
      <w:szCs w:val="24"/>
    </w:rPr>
  </w:style>
  <w:style w:type="character" w:customStyle="1" w:styleId="NormalWebChar">
    <w:name w:val="Normal (Web) Char"/>
    <w:aliases w:val="footnote text Char,single space Char,FOOTNOTES Char,fn Char,Footnote Text Char1 Char,Footnote Text Char2 Char Char,Footnote Text Char1 Char Char Char,Footnote Text Char2 Char Char Char Char,Footnote Text Char1 Char Char Char Char Char"/>
    <w:link w:val="NormalWeb"/>
    <w:uiPriority w:val="99"/>
    <w:rsid w:val="0081442C"/>
    <w:rPr>
      <w:rFonts w:ascii="Times New Roman" w:eastAsia="Times New Roman" w:hAnsi="Times New Roman" w:cs="Times New Roman"/>
      <w:sz w:val="24"/>
      <w:szCs w:val="24"/>
      <w:lang w:val="ro-RO"/>
    </w:rPr>
  </w:style>
  <w:style w:type="paragraph" w:styleId="FootnoteText">
    <w:name w:val="footnote text"/>
    <w:aliases w:val="Char,Знак, Знак, Char,Знак1, Знак1,ft,ALTS FOOTNOTE,Fußnotentext Char"/>
    <w:basedOn w:val="Normal"/>
    <w:link w:val="FootnoteTextChar"/>
    <w:uiPriority w:val="99"/>
    <w:unhideWhenUsed/>
    <w:qFormat/>
    <w:rsid w:val="0081442C"/>
    <w:pPr>
      <w:spacing w:after="0" w:line="240" w:lineRule="auto"/>
    </w:pPr>
    <w:rPr>
      <w:sz w:val="20"/>
      <w:szCs w:val="20"/>
    </w:rPr>
  </w:style>
  <w:style w:type="character" w:customStyle="1" w:styleId="FootnoteTextChar">
    <w:name w:val="Footnote Text Char"/>
    <w:aliases w:val="Char Char,Знак Char, Знак Char, Char Char,Знак1 Char, Знак1 Char,ft Char,ALTS FOOTNOTE Char,Fußnotentext Char Char"/>
    <w:basedOn w:val="DefaultParagraphFont"/>
    <w:link w:val="FootnoteText"/>
    <w:uiPriority w:val="99"/>
    <w:rsid w:val="0081442C"/>
    <w:rPr>
      <w:rFonts w:ascii="Times New Roman" w:hAnsi="Times New Roman"/>
      <w:sz w:val="20"/>
      <w:szCs w:val="20"/>
      <w:lang w:val="ro-RO"/>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
    <w:basedOn w:val="DefaultParagraphFont"/>
    <w:link w:val="FNRefeCharChar"/>
    <w:uiPriority w:val="99"/>
    <w:unhideWhenUsed/>
    <w:rsid w:val="0081442C"/>
    <w:rPr>
      <w:vertAlign w:val="superscript"/>
    </w:rPr>
  </w:style>
  <w:style w:type="paragraph" w:styleId="HTMLPreformatted">
    <w:name w:val="HTML Preformatted"/>
    <w:basedOn w:val="Normal"/>
    <w:link w:val="HTMLPreformattedChar"/>
    <w:uiPriority w:val="99"/>
    <w:unhideWhenUsed/>
    <w:rsid w:val="00814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1442C"/>
    <w:rPr>
      <w:rFonts w:ascii="Courier New" w:eastAsia="Times New Roman" w:hAnsi="Courier New" w:cs="Courier New"/>
      <w:sz w:val="20"/>
      <w:szCs w:val="20"/>
      <w:lang w:val="en-US"/>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rsid w:val="0081442C"/>
    <w:pPr>
      <w:spacing w:line="240" w:lineRule="exact"/>
      <w:jc w:val="left"/>
    </w:pPr>
    <w:rPr>
      <w:rFonts w:asciiTheme="minorHAnsi" w:hAnsiTheme="minorHAnsi"/>
      <w:sz w:val="22"/>
      <w:vertAlign w:val="superscript"/>
      <w:lang w:val="ru-RU"/>
    </w:rPr>
  </w:style>
  <w:style w:type="paragraph" w:customStyle="1" w:styleId="1">
    <w:name w:val="Без интервала1"/>
    <w:qFormat/>
    <w:rsid w:val="0081442C"/>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2A723D"/>
    <w:pPr>
      <w:tabs>
        <w:tab w:val="center" w:pos="4677"/>
        <w:tab w:val="right" w:pos="9355"/>
      </w:tabs>
      <w:spacing w:after="0" w:line="240" w:lineRule="auto"/>
    </w:pPr>
  </w:style>
  <w:style w:type="character" w:customStyle="1" w:styleId="HeaderChar">
    <w:name w:val="Header Char"/>
    <w:basedOn w:val="DefaultParagraphFont"/>
    <w:link w:val="Header"/>
    <w:uiPriority w:val="99"/>
    <w:rsid w:val="002A723D"/>
    <w:rPr>
      <w:rFonts w:ascii="Times New Roman" w:hAnsi="Times New Roman"/>
      <w:sz w:val="28"/>
      <w:lang w:val="ro-RO"/>
    </w:rPr>
  </w:style>
  <w:style w:type="paragraph" w:styleId="Footer">
    <w:name w:val="footer"/>
    <w:basedOn w:val="Normal"/>
    <w:link w:val="FooterChar"/>
    <w:uiPriority w:val="99"/>
    <w:unhideWhenUsed/>
    <w:rsid w:val="002A723D"/>
    <w:pPr>
      <w:tabs>
        <w:tab w:val="center" w:pos="4677"/>
        <w:tab w:val="right" w:pos="9355"/>
      </w:tabs>
      <w:spacing w:after="0" w:line="240" w:lineRule="auto"/>
    </w:pPr>
  </w:style>
  <w:style w:type="character" w:customStyle="1" w:styleId="FooterChar">
    <w:name w:val="Footer Char"/>
    <w:basedOn w:val="DefaultParagraphFont"/>
    <w:link w:val="Footer"/>
    <w:uiPriority w:val="99"/>
    <w:rsid w:val="002A723D"/>
    <w:rPr>
      <w:rFonts w:ascii="Times New Roman" w:hAnsi="Times New Roman"/>
      <w:sz w:val="28"/>
      <w:lang w:val="ro-RO"/>
    </w:rPr>
  </w:style>
  <w:style w:type="paragraph" w:customStyle="1" w:styleId="Default">
    <w:name w:val="Default"/>
    <w:rsid w:val="002A723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2">
    <w:name w:val="Без интервала2"/>
    <w:qFormat/>
    <w:rsid w:val="002A723D"/>
    <w:pPr>
      <w:spacing w:after="0" w:line="240" w:lineRule="auto"/>
    </w:pPr>
    <w:rPr>
      <w:rFonts w:ascii="Calibri" w:eastAsia="Times New Roman" w:hAnsi="Calibri" w:cs="Times New Roman"/>
    </w:rPr>
  </w:style>
  <w:style w:type="paragraph" w:styleId="ListParagraph">
    <w:name w:val="List Paragraph"/>
    <w:basedOn w:val="Normal"/>
    <w:uiPriority w:val="34"/>
    <w:qFormat/>
    <w:rsid w:val="00C311AA"/>
    <w:pPr>
      <w:ind w:left="720"/>
      <w:contextualSpacing/>
    </w:pPr>
  </w:style>
  <w:style w:type="character" w:customStyle="1" w:styleId="s14">
    <w:name w:val="s14"/>
    <w:rsid w:val="00DA7AD5"/>
    <w:rPr>
      <w:b/>
      <w:bCs/>
    </w:rPr>
  </w:style>
  <w:style w:type="paragraph" w:customStyle="1" w:styleId="p20">
    <w:name w:val="p20"/>
    <w:basedOn w:val="Normal"/>
    <w:rsid w:val="00DA7AD5"/>
    <w:pPr>
      <w:spacing w:before="100" w:beforeAutospacing="1" w:after="100" w:afterAutospacing="1" w:line="240" w:lineRule="auto"/>
    </w:pPr>
    <w:rPr>
      <w:rFonts w:eastAsia="Times New Roman" w:cs="Times New Roman"/>
      <w:szCs w:val="28"/>
      <w:lang w:val="ru-RU" w:eastAsia="ru-RU"/>
    </w:rPr>
  </w:style>
  <w:style w:type="character" w:customStyle="1" w:styleId="docheader">
    <w:name w:val="doc_header"/>
    <w:basedOn w:val="DefaultParagraphFont"/>
    <w:rsid w:val="00C14B4C"/>
  </w:style>
  <w:style w:type="character" w:styleId="Strong">
    <w:name w:val="Strong"/>
    <w:basedOn w:val="DefaultParagraphFont"/>
    <w:uiPriority w:val="22"/>
    <w:qFormat/>
    <w:rsid w:val="00855B98"/>
    <w:rPr>
      <w:b/>
      <w:bCs/>
    </w:rPr>
  </w:style>
  <w:style w:type="paragraph" w:customStyle="1" w:styleId="Listparagraf">
    <w:name w:val="Listă paragraf"/>
    <w:basedOn w:val="Normal"/>
    <w:uiPriority w:val="34"/>
    <w:qFormat/>
    <w:rsid w:val="00256380"/>
    <w:pPr>
      <w:ind w:left="720"/>
      <w:contextualSpacing/>
      <w:jc w:val="left"/>
    </w:pPr>
    <w:rPr>
      <w:rFonts w:ascii="Calibri" w:eastAsia="Calibri" w:hAnsi="Calibri" w:cs="Times New Roman"/>
      <w:sz w:val="22"/>
    </w:rPr>
  </w:style>
  <w:style w:type="paragraph" w:styleId="Caption">
    <w:name w:val="caption"/>
    <w:basedOn w:val="Normal"/>
    <w:next w:val="Normal"/>
    <w:qFormat/>
    <w:rsid w:val="00D7699A"/>
    <w:pPr>
      <w:keepNext/>
      <w:keepLines/>
      <w:overflowPunct w:val="0"/>
      <w:spacing w:before="360" w:after="240" w:line="240" w:lineRule="auto"/>
      <w:ind w:left="1134" w:hanging="1134"/>
      <w:textAlignment w:val="baseline"/>
    </w:pPr>
    <w:rPr>
      <w:rFonts w:ascii="Arial" w:eastAsia="Times New Roman" w:hAnsi="Arial" w:cs="Times New Roman"/>
      <w:b/>
      <w:sz w:val="22"/>
      <w:szCs w:val="20"/>
      <w:lang w:val="en-GB"/>
    </w:rPr>
  </w:style>
  <w:style w:type="table" w:styleId="TableGrid">
    <w:name w:val="Table Grid"/>
    <w:basedOn w:val="TableNormal"/>
    <w:uiPriority w:val="59"/>
    <w:rsid w:val="0046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5E2"/>
    <w:rPr>
      <w:color w:val="0563C1" w:themeColor="hyperlink"/>
      <w:u w:val="single"/>
    </w:rPr>
  </w:style>
  <w:style w:type="character" w:styleId="FollowedHyperlink">
    <w:name w:val="FollowedHyperlink"/>
    <w:basedOn w:val="DefaultParagraphFont"/>
    <w:uiPriority w:val="99"/>
    <w:semiHidden/>
    <w:unhideWhenUsed/>
    <w:rsid w:val="00233CFA"/>
    <w:rPr>
      <w:color w:val="954F72" w:themeColor="followedHyperlink"/>
      <w:u w:val="single"/>
    </w:rPr>
  </w:style>
  <w:style w:type="character" w:customStyle="1" w:styleId="apple-converted-space">
    <w:name w:val="apple-converted-space"/>
    <w:basedOn w:val="DefaultParagraphFont"/>
    <w:rsid w:val="006E4730"/>
  </w:style>
  <w:style w:type="paragraph" w:styleId="BalloonText">
    <w:name w:val="Balloon Text"/>
    <w:basedOn w:val="Normal"/>
    <w:link w:val="BalloonTextChar"/>
    <w:uiPriority w:val="99"/>
    <w:semiHidden/>
    <w:unhideWhenUsed/>
    <w:rsid w:val="00E70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91"/>
    <w:rPr>
      <w:rFonts w:ascii="Tahoma" w:hAnsi="Tahoma" w:cs="Tahoma"/>
      <w:sz w:val="16"/>
      <w:szCs w:val="16"/>
      <w:lang w:val="ro-RO"/>
    </w:rPr>
  </w:style>
  <w:style w:type="character" w:styleId="Emphasis">
    <w:name w:val="Emphasis"/>
    <w:basedOn w:val="DefaultParagraphFont"/>
    <w:uiPriority w:val="20"/>
    <w:qFormat/>
    <w:rsid w:val="006D2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98848">
      <w:bodyDiv w:val="1"/>
      <w:marLeft w:val="0"/>
      <w:marRight w:val="0"/>
      <w:marTop w:val="0"/>
      <w:marBottom w:val="0"/>
      <w:divBdr>
        <w:top w:val="none" w:sz="0" w:space="0" w:color="auto"/>
        <w:left w:val="none" w:sz="0" w:space="0" w:color="auto"/>
        <w:bottom w:val="none" w:sz="0" w:space="0" w:color="auto"/>
        <w:right w:val="none" w:sz="0" w:space="0" w:color="auto"/>
      </w:divBdr>
    </w:div>
    <w:div w:id="778794032">
      <w:bodyDiv w:val="1"/>
      <w:marLeft w:val="0"/>
      <w:marRight w:val="0"/>
      <w:marTop w:val="0"/>
      <w:marBottom w:val="0"/>
      <w:divBdr>
        <w:top w:val="none" w:sz="0" w:space="0" w:color="auto"/>
        <w:left w:val="none" w:sz="0" w:space="0" w:color="auto"/>
        <w:bottom w:val="none" w:sz="0" w:space="0" w:color="auto"/>
        <w:right w:val="none" w:sz="0" w:space="0" w:color="auto"/>
      </w:divBdr>
    </w:div>
    <w:div w:id="971789180">
      <w:bodyDiv w:val="1"/>
      <w:marLeft w:val="0"/>
      <w:marRight w:val="0"/>
      <w:marTop w:val="0"/>
      <w:marBottom w:val="0"/>
      <w:divBdr>
        <w:top w:val="none" w:sz="0" w:space="0" w:color="auto"/>
        <w:left w:val="none" w:sz="0" w:space="0" w:color="auto"/>
        <w:bottom w:val="none" w:sz="0" w:space="0" w:color="auto"/>
        <w:right w:val="none" w:sz="0" w:space="0" w:color="auto"/>
      </w:divBdr>
    </w:div>
    <w:div w:id="10654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Micrometre" TargetMode="External"/><Relationship Id="rId18" Type="http://schemas.openxmlformats.org/officeDocument/2006/relationships/hyperlink" Target="https://en.wikipedia.org/wiki/Micromet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ki/Micrometre" TargetMode="External"/><Relationship Id="rId7" Type="http://schemas.openxmlformats.org/officeDocument/2006/relationships/endnotes" Target="endnotes.xml"/><Relationship Id="rId12" Type="http://schemas.openxmlformats.org/officeDocument/2006/relationships/hyperlink" Target="https://en.wikipedia.org/wiki/Micrometre" TargetMode="External"/><Relationship Id="rId17" Type="http://schemas.openxmlformats.org/officeDocument/2006/relationships/hyperlink" Target="https://en.wikipedia.org/wiki/Micrometre" TargetMode="External"/><Relationship Id="rId25" Type="http://schemas.openxmlformats.org/officeDocument/2006/relationships/hyperlink" Target="https://en.wikipedia.org/wiki/Micrometre" TargetMode="External"/><Relationship Id="rId2" Type="http://schemas.openxmlformats.org/officeDocument/2006/relationships/numbering" Target="numbering.xml"/><Relationship Id="rId16" Type="http://schemas.openxmlformats.org/officeDocument/2006/relationships/hyperlink" Target="https://en.wikipedia.org/wiki/Micrometre" TargetMode="External"/><Relationship Id="rId20" Type="http://schemas.openxmlformats.org/officeDocument/2006/relationships/hyperlink" Target="https://en.wikipedia.org/wiki/Micromet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en.wikipedia.org/wiki/Micrometre" TargetMode="External"/><Relationship Id="rId5" Type="http://schemas.openxmlformats.org/officeDocument/2006/relationships/webSettings" Target="webSettings.xml"/><Relationship Id="rId15" Type="http://schemas.openxmlformats.org/officeDocument/2006/relationships/hyperlink" Target="https://en.wikipedia.org/wiki/Micrometre" TargetMode="External"/><Relationship Id="rId23" Type="http://schemas.openxmlformats.org/officeDocument/2006/relationships/hyperlink" Target="https://en.wikipedia.org/wiki/Micrometre" TargetMode="External"/><Relationship Id="rId10" Type="http://schemas.openxmlformats.org/officeDocument/2006/relationships/chart" Target="charts/chart2.xml"/><Relationship Id="rId19" Type="http://schemas.openxmlformats.org/officeDocument/2006/relationships/hyperlink" Target="https://en.wikipedia.org/wiki/Micrometr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en.wikipedia.org/wiki/Micrometre" TargetMode="External"/><Relationship Id="rId22" Type="http://schemas.openxmlformats.org/officeDocument/2006/relationships/hyperlink" Target="https://en.wikipedia.org/wiki/Micrometr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n_apostol\Desktop\emisii%20de%20noxe.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http://intranet/dep/dati/Audite/2016-2017/MM/2.Executare/Apostol%20N/Obiectiv%201/Copy%20of%20Copy%20of%20emisii%20de%20nox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itchFamily="18" charset="0"/>
              <a:ea typeface="+mn-ea"/>
              <a:cs typeface="Times New Roman"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077690288713931E-2"/>
          <c:y val="0.19811898512685916"/>
          <c:w val="0.88483442335773077"/>
          <c:h val="0.67477594005116925"/>
        </c:manualLayout>
      </c:layout>
      <c:bar3DChart>
        <c:barDir val="col"/>
        <c:grouping val="stacked"/>
        <c:varyColors val="0"/>
        <c:ser>
          <c:idx val="0"/>
          <c:order val="0"/>
          <c:tx>
            <c:strRef>
              <c:f>Лист1!$B$1</c:f>
              <c:strCache>
                <c:ptCount val="1"/>
                <c:pt idx="0">
                  <c:v>Dinamica emisiilor de noxe de la sursele de poluare în perioada anilor 1990-2016 (mii tone)</c:v>
                </c:pt>
              </c:strCache>
            </c:strRef>
          </c:tx>
          <c:spPr>
            <a:solidFill>
              <a:srgbClr val="00B0F0"/>
            </a:solidFill>
            <a:ln>
              <a:noFill/>
            </a:ln>
            <a:effectLst/>
            <a:sp3d/>
          </c:spPr>
          <c:invertIfNegative val="0"/>
          <c:dLbls>
            <c:dLbl>
              <c:idx val="0"/>
              <c:layout>
                <c:manualLayout>
                  <c:x val="0"/>
                  <c:y val="-0.34120734908136474"/>
                </c:manualLayout>
              </c:layout>
              <c:tx>
                <c:rich>
                  <a:bodyPr/>
                  <a:lstStyle/>
                  <a:p>
                    <a:r>
                      <a:rPr lang="en-US"/>
                      <a:t>350,0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D46-4BC4-AE01-24116EDDE4B8}"/>
                </c:ext>
                <c:ext xmlns:c15="http://schemas.microsoft.com/office/drawing/2012/chart" uri="{CE6537A1-D6FC-4f65-9D91-7224C49458BB}"/>
              </c:extLst>
            </c:dLbl>
            <c:dLbl>
              <c:idx val="1"/>
              <c:layout>
                <c:manualLayout>
                  <c:x val="1.066666666666667E-2"/>
                  <c:y val="-8.31146106736657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D46-4BC4-AE01-24116EDDE4B8}"/>
                </c:ext>
                <c:ext xmlns:c15="http://schemas.microsoft.com/office/drawing/2012/chart" uri="{CE6537A1-D6FC-4f65-9D91-7224C49458BB}"/>
              </c:extLst>
            </c:dLbl>
            <c:dLbl>
              <c:idx val="2"/>
              <c:layout>
                <c:manualLayout>
                  <c:x val="2.6666666666666184E-3"/>
                  <c:y val="-5.24934383202099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D46-4BC4-AE01-24116EDDE4B8}"/>
                </c:ext>
                <c:ext xmlns:c15="http://schemas.microsoft.com/office/drawing/2012/chart" uri="{CE6537A1-D6FC-4f65-9D91-7224C49458BB}"/>
              </c:extLst>
            </c:dLbl>
            <c:dLbl>
              <c:idx val="3"/>
              <c:layout>
                <c:manualLayout>
                  <c:x val="1.3333333333333336E-2"/>
                  <c:y val="-0.1924759405074366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D46-4BC4-AE01-24116EDDE4B8}"/>
                </c:ext>
                <c:ext xmlns:c15="http://schemas.microsoft.com/office/drawing/2012/chart" uri="{CE6537A1-D6FC-4f65-9D91-7224C49458BB}"/>
              </c:extLst>
            </c:dLbl>
            <c:dLbl>
              <c:idx val="4"/>
              <c:layout>
                <c:manualLayout>
                  <c:x val="8.0000000000000505E-3"/>
                  <c:y val="-0.2362204724409449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D46-4BC4-AE01-24116EDDE4B8}"/>
                </c:ext>
                <c:ext xmlns:c15="http://schemas.microsoft.com/office/drawing/2012/chart" uri="{CE6537A1-D6FC-4f65-9D91-7224C49458BB}"/>
              </c:extLst>
            </c:dLbl>
            <c:dLbl>
              <c:idx val="5"/>
              <c:layout>
                <c:manualLayout>
                  <c:x val="1.6000000000000004E-2"/>
                  <c:y val="-0.2274715660542431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D46-4BC4-AE01-24116EDDE4B8}"/>
                </c:ext>
                <c:ext xmlns:c15="http://schemas.microsoft.com/office/drawing/2012/chart" uri="{CE6537A1-D6FC-4f65-9D91-7224C49458BB}"/>
              </c:extLst>
            </c:dLbl>
            <c:dLbl>
              <c:idx val="6"/>
              <c:layout>
                <c:manualLayout>
                  <c:x val="5.3333333333333349E-3"/>
                  <c:y val="-0.2012248468941382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D46-4BC4-AE01-24116EDDE4B8}"/>
                </c:ext>
                <c:ext xmlns:c15="http://schemas.microsoft.com/office/drawing/2012/chart" uri="{CE6537A1-D6FC-4f65-9D91-7224C49458BB}"/>
              </c:extLst>
            </c:dLbl>
            <c:dLbl>
              <c:idx val="7"/>
              <c:layout>
                <c:manualLayout>
                  <c:x val="1.134203836086814E-2"/>
                  <c:y val="-0.2501810298165902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D46-4BC4-AE01-24116EDDE4B8}"/>
                </c:ext>
                <c:ext xmlns:c15="http://schemas.microsoft.com/office/drawing/2012/chart" uri="{CE6537A1-D6FC-4f65-9D91-7224C49458BB}"/>
              </c:extLst>
            </c:dLbl>
            <c:dLbl>
              <c:idx val="8"/>
              <c:layout>
                <c:manualLayout>
                  <c:x val="1.8666666666666672E-2"/>
                  <c:y val="-0.231846019247594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D46-4BC4-AE01-24116EDDE4B8}"/>
                </c:ext>
                <c:ext xmlns:c15="http://schemas.microsoft.com/office/drawing/2012/chart" uri="{CE6537A1-D6FC-4f65-9D91-7224C49458BB}"/>
              </c:extLst>
            </c:dLbl>
            <c:dLbl>
              <c:idx val="9"/>
              <c:layout>
                <c:manualLayout>
                  <c:x val="1.5999790026246716E-2"/>
                  <c:y val="-0.2274715660542431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D46-4BC4-AE01-24116EDDE4B8}"/>
                </c:ext>
                <c:ext xmlns:c15="http://schemas.microsoft.com/office/drawing/2012/chart" uri="{CE6537A1-D6FC-4f65-9D91-7224C49458BB}"/>
              </c:extLst>
            </c:dLbl>
            <c:dLbl>
              <c:idx val="10"/>
              <c:layout>
                <c:manualLayout>
                  <c:x val="1.59999999999999E-2"/>
                  <c:y val="-0.20997375328083998"/>
                </c:manualLayout>
              </c:layout>
              <c:tx>
                <c:rich>
                  <a:bodyPr/>
                  <a:lstStyle/>
                  <a:p>
                    <a:r>
                      <a:rPr lang="en-US"/>
                      <a:t>199,0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D46-4BC4-AE01-24116EDDE4B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95000"/>
                        <a:lumOff val="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Лист1!$A$2:$A$12</c:f>
              <c:numCache>
                <c:formatCode>General</c:formatCode>
                <c:ptCount val="11"/>
                <c:pt idx="0">
                  <c:v>1990</c:v>
                </c:pt>
                <c:pt idx="1">
                  <c:v>1998</c:v>
                </c:pt>
                <c:pt idx="2">
                  <c:v>2000</c:v>
                </c:pt>
                <c:pt idx="3">
                  <c:v>2009</c:v>
                </c:pt>
                <c:pt idx="4">
                  <c:v>2010</c:v>
                </c:pt>
                <c:pt idx="5">
                  <c:v>2011</c:v>
                </c:pt>
                <c:pt idx="6">
                  <c:v>2012</c:v>
                </c:pt>
                <c:pt idx="7">
                  <c:v>2013</c:v>
                </c:pt>
                <c:pt idx="8">
                  <c:v>2014</c:v>
                </c:pt>
                <c:pt idx="9">
                  <c:v>2015</c:v>
                </c:pt>
                <c:pt idx="10">
                  <c:v>2016</c:v>
                </c:pt>
              </c:numCache>
            </c:numRef>
          </c:cat>
          <c:val>
            <c:numRef>
              <c:f>Лист1!$B$2:$B$12</c:f>
              <c:numCache>
                <c:formatCode>General</c:formatCode>
                <c:ptCount val="11"/>
                <c:pt idx="0">
                  <c:v>350</c:v>
                </c:pt>
                <c:pt idx="1">
                  <c:v>47.6</c:v>
                </c:pt>
                <c:pt idx="2">
                  <c:v>23.1</c:v>
                </c:pt>
                <c:pt idx="3">
                  <c:v>176.4</c:v>
                </c:pt>
                <c:pt idx="4">
                  <c:v>220.6</c:v>
                </c:pt>
                <c:pt idx="5">
                  <c:v>211.8</c:v>
                </c:pt>
                <c:pt idx="6">
                  <c:v>182.4</c:v>
                </c:pt>
                <c:pt idx="7">
                  <c:v>254.1</c:v>
                </c:pt>
                <c:pt idx="8">
                  <c:v>222.6</c:v>
                </c:pt>
                <c:pt idx="9">
                  <c:v>210.1</c:v>
                </c:pt>
                <c:pt idx="10">
                  <c:v>199</c:v>
                </c:pt>
              </c:numCache>
            </c:numRef>
          </c:val>
          <c:extLst xmlns:c16r2="http://schemas.microsoft.com/office/drawing/2015/06/chart">
            <c:ext xmlns:c16="http://schemas.microsoft.com/office/drawing/2014/chart" uri="{C3380CC4-5D6E-409C-BE32-E72D297353CC}">
              <c16:uniqueId val="{00000000-BD46-4BC4-AE01-24116EDDE4B8}"/>
            </c:ext>
          </c:extLst>
        </c:ser>
        <c:dLbls>
          <c:showLegendKey val="0"/>
          <c:showVal val="0"/>
          <c:showCatName val="0"/>
          <c:showSerName val="0"/>
          <c:showPercent val="0"/>
          <c:showBubbleSize val="0"/>
        </c:dLbls>
        <c:gapWidth val="72"/>
        <c:gapDepth val="299"/>
        <c:shape val="box"/>
        <c:axId val="-1918531936"/>
        <c:axId val="-1918529216"/>
        <c:axId val="0"/>
      </c:bar3DChart>
      <c:catAx>
        <c:axId val="-1918531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18529216"/>
        <c:crosses val="autoZero"/>
        <c:auto val="1"/>
        <c:lblAlgn val="ctr"/>
        <c:lblOffset val="100"/>
        <c:noMultiLvlLbl val="0"/>
      </c:catAx>
      <c:valAx>
        <c:axId val="-191852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18531936"/>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accent2">
          <a:lumMod val="75000"/>
        </a:schemeClr>
      </a:solidFill>
      <a:round/>
    </a:ln>
    <a:effectLst>
      <a:innerShdw blurRad="114300">
        <a:prstClr val="black"/>
      </a:innerShdw>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Dinamica</a:t>
            </a:r>
            <a:r>
              <a:rPr lang="en-US" sz="1100" b="1" baseline="0">
                <a:solidFill>
                  <a:sysClr val="windowText" lastClr="000000"/>
                </a:solidFill>
              </a:rPr>
              <a:t> emisiilor</a:t>
            </a:r>
            <a:r>
              <a:rPr lang="ro-RO" sz="1100" b="1" baseline="0">
                <a:solidFill>
                  <a:sysClr val="windowText" lastClr="000000"/>
                </a:solidFill>
              </a:rPr>
              <a:t> de noxe de la transportul auto</a:t>
            </a:r>
          </a:p>
          <a:p>
            <a:pPr>
              <a:defRPr sz="1050" b="0" i="0" u="none" strike="noStrike" kern="1200" spc="0" baseline="0">
                <a:solidFill>
                  <a:schemeClr val="tx1">
                    <a:lumMod val="65000"/>
                    <a:lumOff val="35000"/>
                  </a:schemeClr>
                </a:solidFill>
                <a:latin typeface="+mn-lt"/>
                <a:ea typeface="+mn-ea"/>
                <a:cs typeface="+mn-cs"/>
              </a:defRPr>
            </a:pPr>
            <a:r>
              <a:rPr lang="en-US" sz="1100" b="1" baseline="0">
                <a:solidFill>
                  <a:sysClr val="windowText" lastClr="000000"/>
                </a:solidFill>
              </a:rPr>
              <a:t> </a:t>
            </a:r>
            <a:r>
              <a:rPr lang="ro-RO" sz="1100" b="1" baseline="0">
                <a:solidFill>
                  <a:sysClr val="windowText" lastClr="000000"/>
                </a:solidFill>
              </a:rPr>
              <a:t>în cele mai poluate orașe ale RM în perioada 2010-2016, mii tone</a:t>
            </a:r>
            <a:endParaRPr lang="en-US" sz="1100" b="1">
              <a:solidFill>
                <a:sysClr val="windowText" lastClr="000000"/>
              </a:solidFill>
            </a:endParaRPr>
          </a:p>
        </c:rich>
      </c:tx>
      <c:layout>
        <c:manualLayout>
          <c:xMode val="edge"/>
          <c:yMode val="edge"/>
          <c:x val="0.15085222987769256"/>
          <c:y val="0"/>
        </c:manualLayout>
      </c:layout>
      <c:overlay val="0"/>
      <c:spPr>
        <a:noFill/>
        <a:ln>
          <a:noFill/>
        </a:ln>
        <a:effectLst/>
      </c:spPr>
    </c:title>
    <c:autoTitleDeleted val="0"/>
    <c:plotArea>
      <c:layout>
        <c:manualLayout>
          <c:layoutTarget val="inner"/>
          <c:xMode val="edge"/>
          <c:yMode val="edge"/>
          <c:x val="4.0505506309780767E-2"/>
          <c:y val="0.1254071661237785"/>
          <c:w val="0.92436699321183757"/>
          <c:h val="0.5475352558422154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A162-49F0-846E-745E68DAF6D4}"/>
              </c:ext>
            </c:extLst>
          </c:dPt>
          <c:dPt>
            <c:idx val="1"/>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A162-49F0-846E-745E68DAF6D4}"/>
              </c:ext>
            </c:extLst>
          </c:dPt>
          <c:dPt>
            <c:idx val="2"/>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5-A162-49F0-846E-745E68DAF6D4}"/>
              </c:ext>
            </c:extLst>
          </c:dPt>
          <c:dPt>
            <c:idx val="3"/>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7-A162-49F0-846E-745E68DAF6D4}"/>
              </c:ext>
            </c:extLst>
          </c:dPt>
          <c:dPt>
            <c:idx val="4"/>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09-A162-49F0-846E-745E68DAF6D4}"/>
              </c:ext>
            </c:extLst>
          </c:dPt>
          <c:dPt>
            <c:idx val="7"/>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B-A162-49F0-846E-745E68DAF6D4}"/>
              </c:ext>
            </c:extLst>
          </c:dPt>
          <c:dPt>
            <c:idx val="8"/>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D-A162-49F0-846E-745E68DAF6D4}"/>
              </c:ext>
            </c:extLst>
          </c:dPt>
          <c:dPt>
            <c:idx val="9"/>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F-A162-49F0-846E-745E68DAF6D4}"/>
              </c:ext>
            </c:extLst>
          </c:dPt>
          <c:dPt>
            <c:idx val="10"/>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11-A162-49F0-846E-745E68DAF6D4}"/>
              </c:ext>
            </c:extLst>
          </c:dPt>
          <c:dPt>
            <c:idx val="11"/>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13-A162-49F0-846E-745E68DAF6D4}"/>
              </c:ext>
            </c:extLst>
          </c:dPt>
          <c:dPt>
            <c:idx val="14"/>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15-A162-49F0-846E-745E68DAF6D4}"/>
              </c:ext>
            </c:extLst>
          </c:dPt>
          <c:dPt>
            <c:idx val="15"/>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17-A162-49F0-846E-745E68DAF6D4}"/>
              </c:ext>
            </c:extLst>
          </c:dPt>
          <c:dPt>
            <c:idx val="16"/>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19-A162-49F0-846E-745E68DAF6D4}"/>
              </c:ext>
            </c:extLst>
          </c:dPt>
          <c:dPt>
            <c:idx val="17"/>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1B-A162-49F0-846E-745E68DAF6D4}"/>
              </c:ext>
            </c:extLst>
          </c:dPt>
          <c:dPt>
            <c:idx val="18"/>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1D-A162-49F0-846E-745E68DAF6D4}"/>
              </c:ext>
            </c:extLst>
          </c:dPt>
          <c:dPt>
            <c:idx val="2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1F-A162-49F0-846E-745E68DAF6D4}"/>
              </c:ext>
            </c:extLst>
          </c:dPt>
          <c:dPt>
            <c:idx val="22"/>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21-A162-49F0-846E-745E68DAF6D4}"/>
              </c:ext>
            </c:extLst>
          </c:dPt>
          <c:dPt>
            <c:idx val="23"/>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23-A162-49F0-846E-745E68DAF6D4}"/>
              </c:ext>
            </c:extLst>
          </c:dPt>
          <c:dPt>
            <c:idx val="24"/>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25-A162-49F0-846E-745E68DAF6D4}"/>
              </c:ext>
            </c:extLst>
          </c:dPt>
          <c:dPt>
            <c:idx val="25"/>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27-A162-49F0-846E-745E68DAF6D4}"/>
              </c:ext>
            </c:extLst>
          </c:dPt>
          <c:dPt>
            <c:idx val="28"/>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29-A162-49F0-846E-745E68DAF6D4}"/>
              </c:ext>
            </c:extLst>
          </c:dPt>
          <c:dPt>
            <c:idx val="29"/>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2B-A162-49F0-846E-745E68DAF6D4}"/>
              </c:ext>
            </c:extLst>
          </c:dPt>
          <c:dPt>
            <c:idx val="30"/>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2D-A162-49F0-846E-745E68DAF6D4}"/>
              </c:ext>
            </c:extLst>
          </c:dPt>
          <c:dPt>
            <c:idx val="31"/>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2F-A162-49F0-846E-745E68DAF6D4}"/>
              </c:ext>
            </c:extLst>
          </c:dPt>
          <c:dPt>
            <c:idx val="32"/>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31-A162-49F0-846E-745E68DAF6D4}"/>
              </c:ext>
            </c:extLst>
          </c:dPt>
          <c:dPt>
            <c:idx val="3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33-A162-49F0-846E-745E68DAF6D4}"/>
              </c:ext>
            </c:extLst>
          </c:dPt>
          <c:dPt>
            <c:idx val="36"/>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35-A162-49F0-846E-745E68DAF6D4}"/>
              </c:ext>
            </c:extLst>
          </c:dPt>
          <c:dPt>
            <c:idx val="37"/>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37-A162-49F0-846E-745E68DAF6D4}"/>
              </c:ext>
            </c:extLst>
          </c:dPt>
          <c:dPt>
            <c:idx val="38"/>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39-A162-49F0-846E-745E68DAF6D4}"/>
              </c:ext>
            </c:extLst>
          </c:dPt>
          <c:dPt>
            <c:idx val="39"/>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3B-A162-49F0-846E-745E68DAF6D4}"/>
              </c:ext>
            </c:extLst>
          </c:dPt>
          <c:dLbls>
            <c:dLbl>
              <c:idx val="0"/>
              <c:layout>
                <c:manualLayout>
                  <c:x val="0"/>
                  <c:y val="3.1722907600719302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1-A162-49F0-846E-745E68DAF6D4}"/>
                </c:ext>
                <c:ext xmlns:c15="http://schemas.microsoft.com/office/drawing/2012/chart" uri="{CE6537A1-D6FC-4f65-9D91-7224C49458BB}"/>
              </c:extLst>
            </c:dLbl>
            <c:dLbl>
              <c:idx val="1"/>
              <c:layout>
                <c:manualLayout>
                  <c:x val="0"/>
                  <c:y val="1.2560522768530164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3-A162-49F0-846E-745E68DAF6D4}"/>
                </c:ext>
                <c:ext xmlns:c15="http://schemas.microsoft.com/office/drawing/2012/chart" uri="{CE6537A1-D6FC-4f65-9D91-7224C49458BB}"/>
              </c:extLst>
            </c:dLbl>
            <c:dLbl>
              <c:idx val="2"/>
              <c:layout>
                <c:manualLayout>
                  <c:x val="1.8385732671446792E-3"/>
                  <c:y val="-3.8207357630784767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5-A162-49F0-846E-745E68DAF6D4}"/>
                </c:ext>
                <c:ext xmlns:c15="http://schemas.microsoft.com/office/drawing/2012/chart" uri="{CE6537A1-D6FC-4f65-9D91-7224C49458BB}"/>
              </c:extLst>
            </c:dLbl>
            <c:dLbl>
              <c:idx val="3"/>
              <c:layout>
                <c:manualLayout>
                  <c:x val="1.6122984626921809E-3"/>
                  <c:y val="-9.6565698017389585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7-A162-49F0-846E-745E68DAF6D4}"/>
                </c:ext>
                <c:ext xmlns:c15="http://schemas.microsoft.com/office/drawing/2012/chart" uri="{CE6537A1-D6FC-4f65-9D91-7224C49458BB}"/>
              </c:extLst>
            </c:dLbl>
            <c:dLbl>
              <c:idx val="4"/>
              <c:layout>
                <c:manualLayout>
                  <c:x val="4.0303842328587552E-4"/>
                  <c:y val="6.8965320702990329E-5"/>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9-A162-49F0-846E-745E68DAF6D4}"/>
                </c:ext>
                <c:ext xmlns:c15="http://schemas.microsoft.com/office/drawing/2012/chart" uri="{CE6537A1-D6FC-4f65-9D91-7224C49458BB}"/>
              </c:extLst>
            </c:dLbl>
            <c:dLbl>
              <c:idx val="5"/>
              <c:layout>
                <c:manualLayout>
                  <c:x val="8.9665994171710464E-3"/>
                  <c:y val="-4.1847320987990828E-2"/>
                </c:manualLayout>
              </c:layout>
              <c:dLblPos val="ct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C-A162-49F0-846E-745E68DAF6D4}"/>
                </c:ext>
                <c:ext xmlns:c15="http://schemas.microsoft.com/office/drawing/2012/chart" uri="{CE6537A1-D6FC-4f65-9D91-7224C49458BB}"/>
              </c:extLst>
            </c:dLbl>
            <c:dLbl>
              <c:idx val="7"/>
              <c:layout>
                <c:manualLayout>
                  <c:x val="4.0801849575752801E-3"/>
                  <c:y val="-2.2060353205035042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B-A162-49F0-846E-745E68DAF6D4}"/>
                </c:ext>
                <c:ext xmlns:c15="http://schemas.microsoft.com/office/drawing/2012/chart" uri="{CE6537A1-D6FC-4f65-9D91-7224C49458BB}"/>
              </c:extLst>
            </c:dLbl>
            <c:dLbl>
              <c:idx val="8"/>
              <c:layout>
                <c:manualLayout>
                  <c:x val="2.2416498542928006E-3"/>
                  <c:y val="-5.6296033930014824E-2"/>
                </c:manualLayout>
              </c:layout>
              <c:dLblPos val="ct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D-A162-49F0-846E-745E68DAF6D4}"/>
                </c:ext>
                <c:ext xmlns:c15="http://schemas.microsoft.com/office/drawing/2012/chart" uri="{CE6537A1-D6FC-4f65-9D91-7224C49458BB}"/>
              </c:extLst>
            </c:dLbl>
            <c:dLbl>
              <c:idx val="9"/>
              <c:layout>
                <c:manualLayout>
                  <c:x val="1.8385732671446621E-3"/>
                  <c:y val="2.0357308756600873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F-A162-49F0-846E-745E68DAF6D4}"/>
                </c:ext>
                <c:ext xmlns:c15="http://schemas.microsoft.com/office/drawing/2012/chart" uri="{CE6537A1-D6FC-4f65-9D91-7224C49458BB}"/>
              </c:extLst>
            </c:dLbl>
            <c:dLbl>
              <c:idx val="10"/>
              <c:layout>
                <c:manualLayout>
                  <c:x val="5.5157198014340889E-3"/>
                  <c:y val="-1.3472745874192437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11-A162-49F0-846E-745E68DAF6D4}"/>
                </c:ext>
                <c:ext xmlns:c15="http://schemas.microsoft.com/office/drawing/2012/chart" uri="{CE6537A1-D6FC-4f65-9D91-7224C49458BB}"/>
              </c:extLst>
            </c:dLbl>
            <c:dLbl>
              <c:idx val="11"/>
              <c:layout>
                <c:manualLayout>
                  <c:x val="-3.3706787180637658E-17"/>
                  <c:y val="1.0979165063650435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13-A162-49F0-846E-745E68DAF6D4}"/>
                </c:ext>
                <c:ext xmlns:c15="http://schemas.microsoft.com/office/drawing/2012/chart" uri="{CE6537A1-D6FC-4f65-9D91-7224C49458BB}"/>
              </c:extLst>
            </c:dLbl>
            <c:dLbl>
              <c:idx val="12"/>
              <c:layout>
                <c:manualLayout>
                  <c:x val="5.5157198014340889E-3"/>
                  <c:y val="3.558268571477426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D-A162-49F0-846E-745E68DAF6D4}"/>
                </c:ext>
                <c:ext xmlns:c15="http://schemas.microsoft.com/office/drawing/2012/chart" uri="{CE6537A1-D6FC-4f65-9D91-7224C49458BB}"/>
              </c:extLst>
            </c:dLbl>
            <c:dLbl>
              <c:idx val="14"/>
              <c:layout>
                <c:manualLayout>
                  <c:x val="1.8385732671446957E-3"/>
                  <c:y val="2.8103653167132595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15-A162-49F0-846E-745E68DAF6D4}"/>
                </c:ext>
                <c:ext xmlns:c15="http://schemas.microsoft.com/office/drawing/2012/chart" uri="{CE6537A1-D6FC-4f65-9D91-7224C49458BB}"/>
              </c:extLst>
            </c:dLbl>
            <c:dLbl>
              <c:idx val="15"/>
              <c:layout>
                <c:manualLayout>
                  <c:x val="-1.8385732671446957E-3"/>
                  <c:y val="8.6371939663893848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17-A162-49F0-846E-745E68DAF6D4}"/>
                </c:ext>
                <c:ext xmlns:c15="http://schemas.microsoft.com/office/drawing/2012/chart" uri="{CE6537A1-D6FC-4f65-9D91-7224C49458BB}"/>
              </c:extLst>
            </c:dLbl>
            <c:dLbl>
              <c:idx val="16"/>
              <c:layout>
                <c:manualLayout>
                  <c:x val="0"/>
                  <c:y val="1.5875702833562742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19-A162-49F0-846E-745E68DAF6D4}"/>
                </c:ext>
                <c:ext xmlns:c15="http://schemas.microsoft.com/office/drawing/2012/chart" uri="{CE6537A1-D6FC-4f65-9D91-7224C49458BB}"/>
              </c:extLst>
            </c:dLbl>
            <c:dLbl>
              <c:idx val="17"/>
              <c:layout>
                <c:manualLayout>
                  <c:x val="0"/>
                  <c:y val="8.3331195978352916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1B-A162-49F0-846E-745E68DAF6D4}"/>
                </c:ext>
                <c:ext xmlns:c15="http://schemas.microsoft.com/office/drawing/2012/chart" uri="{CE6537A1-D6FC-4f65-9D91-7224C49458BB}"/>
              </c:extLst>
            </c:dLbl>
            <c:dLbl>
              <c:idx val="18"/>
              <c:layout>
                <c:manualLayout>
                  <c:x val="2.0044097013429563E-3"/>
                  <c:y val="1.6837797555435862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1D-A162-49F0-846E-745E68DAF6D4}"/>
                </c:ext>
                <c:ext xmlns:c15="http://schemas.microsoft.com/office/drawing/2012/chart" uri="{CE6537A1-D6FC-4f65-9D91-7224C49458BB}"/>
              </c:extLst>
            </c:dLbl>
            <c:dLbl>
              <c:idx val="19"/>
              <c:layout>
                <c:manualLayout>
                  <c:x val="6.7413574361275329E-17"/>
                  <c:y val="1.8521748299377899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E-A162-49F0-846E-745E68DAF6D4}"/>
                </c:ext>
                <c:ext xmlns:c15="http://schemas.microsoft.com/office/drawing/2012/chart" uri="{CE6537A1-D6FC-4f65-9D91-7224C49458BB}"/>
              </c:extLst>
            </c:dLbl>
            <c:dLbl>
              <c:idx val="21"/>
              <c:layout>
                <c:manualLayout>
                  <c:x val="-6.7413574361275329E-17"/>
                  <c:y val="2.8103653167132595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1F-A162-49F0-846E-745E68DAF6D4}"/>
                </c:ext>
                <c:ext xmlns:c15="http://schemas.microsoft.com/office/drawing/2012/chart" uri="{CE6537A1-D6FC-4f65-9D91-7224C49458BB}"/>
              </c:extLst>
            </c:dLbl>
            <c:dLbl>
              <c:idx val="22"/>
              <c:layout>
                <c:manualLayout>
                  <c:x val="-6.7413574361275329E-17"/>
                  <c:y val="1.0918179201541181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21-A162-49F0-846E-745E68DAF6D4}"/>
                </c:ext>
                <c:ext xmlns:c15="http://schemas.microsoft.com/office/drawing/2012/chart" uri="{CE6537A1-D6FC-4f65-9D91-7224C49458BB}"/>
              </c:extLst>
            </c:dLbl>
            <c:dLbl>
              <c:idx val="23"/>
              <c:layout>
                <c:manualLayout>
                  <c:x val="0"/>
                  <c:y val="1.5875702833562742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23-A162-49F0-846E-745E68DAF6D4}"/>
                </c:ext>
                <c:ext xmlns:c15="http://schemas.microsoft.com/office/drawing/2012/chart" uri="{CE6537A1-D6FC-4f65-9D91-7224C49458BB}"/>
              </c:extLst>
            </c:dLbl>
            <c:dLbl>
              <c:idx val="24"/>
              <c:layout>
                <c:manualLayout>
                  <c:x val="-6.7413574361275329E-17"/>
                  <c:y val="1.8369853605432883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25-A162-49F0-846E-745E68DAF6D4}"/>
                </c:ext>
                <c:ext xmlns:c15="http://schemas.microsoft.com/office/drawing/2012/chart" uri="{CE6537A1-D6FC-4f65-9D91-7224C49458BB}"/>
              </c:extLst>
            </c:dLbl>
            <c:dLbl>
              <c:idx val="25"/>
              <c:layout>
                <c:manualLayout>
                  <c:x val="1.8385732671446957E-3"/>
                  <c:y val="1.3626635432785889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27-A162-49F0-846E-745E68DAF6D4}"/>
                </c:ext>
                <c:ext xmlns:c15="http://schemas.microsoft.com/office/drawing/2012/chart" uri="{CE6537A1-D6FC-4f65-9D91-7224C49458BB}"/>
              </c:extLst>
            </c:dLbl>
            <c:dLbl>
              <c:idx val="28"/>
              <c:layout>
                <c:manualLayout>
                  <c:x val="5.5157198014340889E-3"/>
                  <c:y val="2.4484398733545895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29-A162-49F0-846E-745E68DAF6D4}"/>
                </c:ext>
                <c:ext xmlns:c15="http://schemas.microsoft.com/office/drawing/2012/chart" uri="{CE6537A1-D6FC-4f65-9D91-7224C49458BB}"/>
              </c:extLst>
            </c:dLbl>
            <c:dLbl>
              <c:idx val="29"/>
              <c:layout>
                <c:manualLayout>
                  <c:x val="0"/>
                  <c:y val="1.7335373794888021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2B-A162-49F0-846E-745E68DAF6D4}"/>
                </c:ext>
                <c:ext xmlns:c15="http://schemas.microsoft.com/office/drawing/2012/chart" uri="{CE6537A1-D6FC-4f65-9D91-7224C49458BB}"/>
              </c:extLst>
            </c:dLbl>
            <c:dLbl>
              <c:idx val="30"/>
              <c:layout>
                <c:manualLayout>
                  <c:x val="0"/>
                  <c:y val="2.6550793528659088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2D-A162-49F0-846E-745E68DAF6D4}"/>
                </c:ext>
                <c:ext xmlns:c15="http://schemas.microsoft.com/office/drawing/2012/chart" uri="{CE6537A1-D6FC-4f65-9D91-7224C49458BB}"/>
              </c:extLst>
            </c:dLbl>
            <c:dLbl>
              <c:idx val="31"/>
              <c:layout>
                <c:manualLayout>
                  <c:x val="1.8385732671445613E-3"/>
                  <c:y val="1.3626635432785889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2F-A162-49F0-846E-745E68DAF6D4}"/>
                </c:ext>
                <c:ext xmlns:c15="http://schemas.microsoft.com/office/drawing/2012/chart" uri="{CE6537A1-D6FC-4f65-9D91-7224C49458BB}"/>
              </c:extLst>
            </c:dLbl>
            <c:dLbl>
              <c:idx val="32"/>
              <c:layout>
                <c:manualLayout>
                  <c:x val="1.8385732671445613E-3"/>
                  <c:y val="6.3881265656125247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1-A162-49F0-846E-745E68DAF6D4}"/>
                </c:ext>
                <c:ext xmlns:c15="http://schemas.microsoft.com/office/drawing/2012/chart" uri="{CE6537A1-D6FC-4f65-9D91-7224C49458BB}"/>
              </c:extLst>
            </c:dLbl>
            <c:dLbl>
              <c:idx val="33"/>
              <c:layout>
                <c:manualLayout>
                  <c:x val="5.5157198014340889E-3"/>
                  <c:y val="8.1507319728356484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F-A162-49F0-846E-745E68DAF6D4}"/>
                </c:ext>
                <c:ext xmlns:c15="http://schemas.microsoft.com/office/drawing/2012/chart" uri="{CE6537A1-D6FC-4f65-9D91-7224C49458BB}"/>
              </c:extLst>
            </c:dLbl>
            <c:dLbl>
              <c:idx val="35"/>
              <c:layout>
                <c:manualLayout>
                  <c:x val="0"/>
                  <c:y val="1.3626635432785889E-2"/>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3-A162-49F0-846E-745E68DAF6D4}"/>
                </c:ext>
                <c:ext xmlns:c15="http://schemas.microsoft.com/office/drawing/2012/chart" uri="{CE6537A1-D6FC-4f65-9D91-7224C49458BB}"/>
              </c:extLst>
            </c:dLbl>
            <c:dLbl>
              <c:idx val="36"/>
              <c:layout>
                <c:manualLayout>
                  <c:x val="-3.6771465342893923E-3"/>
                  <c:y val="5.8392538066292235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5-A162-49F0-846E-745E68DAF6D4}"/>
                </c:ext>
                <c:ext xmlns:c15="http://schemas.microsoft.com/office/drawing/2012/chart" uri="{CE6537A1-D6FC-4f65-9D91-7224C49458BB}"/>
              </c:extLst>
            </c:dLbl>
            <c:dLbl>
              <c:idx val="37"/>
              <c:layout>
                <c:manualLayout>
                  <c:x val="0"/>
                  <c:y val="2.371894066987556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7-A162-49F0-846E-745E68DAF6D4}"/>
                </c:ext>
                <c:ext xmlns:c15="http://schemas.microsoft.com/office/drawing/2012/chart" uri="{CE6537A1-D6FC-4f65-9D91-7224C49458BB}"/>
              </c:extLst>
            </c:dLbl>
            <c:dLbl>
              <c:idx val="38"/>
              <c:layout>
                <c:manualLayout>
                  <c:x val="0"/>
                  <c:y val="-8.5038230156097238E-4"/>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9-A162-49F0-846E-745E68DAF6D4}"/>
                </c:ext>
                <c:ext xmlns:c15="http://schemas.microsoft.com/office/drawing/2012/chart" uri="{CE6537A1-D6FC-4f65-9D91-7224C49458BB}"/>
              </c:extLst>
            </c:dLbl>
            <c:dLbl>
              <c:idx val="39"/>
              <c:layout>
                <c:manualLayout>
                  <c:x val="1.8385732671446957E-3"/>
                  <c:y val="6.3881265656125247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3B-A162-49F0-846E-745E68DAF6D4}"/>
                </c:ext>
                <c:ext xmlns:c15="http://schemas.microsoft.com/office/drawing/2012/chart" uri="{CE6537A1-D6FC-4f65-9D91-7224C49458BB}"/>
              </c:extLst>
            </c:dLbl>
            <c:dLbl>
              <c:idx val="40"/>
              <c:layout>
                <c:manualLayout>
                  <c:x val="3.6771465342893923E-3"/>
                  <c:y val="7.1470300740094786E-3"/>
                </c:manualLayout>
              </c:layout>
              <c:dLblPos val="outEnd"/>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40-A162-49F0-846E-745E68DAF6D4}"/>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multiLvlStrRef>
              <c:f>'poluarea oraselor'!$A$3:$B$43</c:f>
              <c:multiLvlStrCache>
                <c:ptCount val="41"/>
                <c:lvl>
                  <c:pt idx="0">
                    <c:v>Chișinău</c:v>
                  </c:pt>
                  <c:pt idx="1">
                    <c:v>Bălți</c:v>
                  </c:pt>
                  <c:pt idx="2">
                    <c:v>Cahul</c:v>
                  </c:pt>
                  <c:pt idx="3">
                    <c:v>Anenii Noi</c:v>
                  </c:pt>
                  <c:pt idx="4">
                    <c:v>Florești</c:v>
                  </c:pt>
                  <c:pt idx="5">
                    <c:v>Hîncești</c:v>
                  </c:pt>
                  <c:pt idx="7">
                    <c:v>Chișinău</c:v>
                  </c:pt>
                  <c:pt idx="8">
                    <c:v>Bălți</c:v>
                  </c:pt>
                  <c:pt idx="9">
                    <c:v>Cahul</c:v>
                  </c:pt>
                  <c:pt idx="10">
                    <c:v>Anenii Noi</c:v>
                  </c:pt>
                  <c:pt idx="11">
                    <c:v>Florești</c:v>
                  </c:pt>
                  <c:pt idx="12">
                    <c:v>Hîncești</c:v>
                  </c:pt>
                  <c:pt idx="14">
                    <c:v>Chișinău</c:v>
                  </c:pt>
                  <c:pt idx="15">
                    <c:v>Bălți</c:v>
                  </c:pt>
                  <c:pt idx="16">
                    <c:v>Cahul</c:v>
                  </c:pt>
                  <c:pt idx="17">
                    <c:v>Anenii Noi</c:v>
                  </c:pt>
                  <c:pt idx="18">
                    <c:v>Florești</c:v>
                  </c:pt>
                  <c:pt idx="19">
                    <c:v>Hîncești</c:v>
                  </c:pt>
                  <c:pt idx="21">
                    <c:v>Chișinău</c:v>
                  </c:pt>
                  <c:pt idx="22">
                    <c:v>Bălți</c:v>
                  </c:pt>
                  <c:pt idx="23">
                    <c:v>Cahul</c:v>
                  </c:pt>
                  <c:pt idx="24">
                    <c:v>Anenii Noi</c:v>
                  </c:pt>
                  <c:pt idx="25">
                    <c:v>Florești</c:v>
                  </c:pt>
                  <c:pt idx="26">
                    <c:v>Hîncești</c:v>
                  </c:pt>
                  <c:pt idx="28">
                    <c:v>Chișinău</c:v>
                  </c:pt>
                  <c:pt idx="29">
                    <c:v>Bălți</c:v>
                  </c:pt>
                  <c:pt idx="30">
                    <c:v>Cahul</c:v>
                  </c:pt>
                  <c:pt idx="31">
                    <c:v>Anenii Noi</c:v>
                  </c:pt>
                  <c:pt idx="32">
                    <c:v>Florești</c:v>
                  </c:pt>
                  <c:pt idx="33">
                    <c:v>Hîncești</c:v>
                  </c:pt>
                  <c:pt idx="35">
                    <c:v>Chișinău</c:v>
                  </c:pt>
                  <c:pt idx="36">
                    <c:v>Bălți</c:v>
                  </c:pt>
                  <c:pt idx="37">
                    <c:v>Cahul</c:v>
                  </c:pt>
                  <c:pt idx="38">
                    <c:v>Anenii Noi</c:v>
                  </c:pt>
                  <c:pt idx="39">
                    <c:v>Florești</c:v>
                  </c:pt>
                  <c:pt idx="40">
                    <c:v>Hîncești</c:v>
                  </c:pt>
                </c:lvl>
                <c:lvl>
                  <c:pt idx="0">
                    <c:v>2010</c:v>
                  </c:pt>
                  <c:pt idx="7">
                    <c:v>2011</c:v>
                  </c:pt>
                  <c:pt idx="14">
                    <c:v>2012</c:v>
                  </c:pt>
                  <c:pt idx="21">
                    <c:v>2014</c:v>
                  </c:pt>
                  <c:pt idx="28">
                    <c:v>2015</c:v>
                  </c:pt>
                  <c:pt idx="35">
                    <c:v>2016</c:v>
                  </c:pt>
                </c:lvl>
              </c:multiLvlStrCache>
            </c:multiLvlStrRef>
          </c:cat>
          <c:val>
            <c:numRef>
              <c:f>'poluarea oraselor'!$C$3:$C$43</c:f>
              <c:numCache>
                <c:formatCode>General</c:formatCode>
                <c:ptCount val="41"/>
                <c:pt idx="0">
                  <c:v>73.400000000000006</c:v>
                </c:pt>
                <c:pt idx="1">
                  <c:v>7.7</c:v>
                </c:pt>
                <c:pt idx="2">
                  <c:v>8.4</c:v>
                </c:pt>
                <c:pt idx="3">
                  <c:v>4</c:v>
                </c:pt>
                <c:pt idx="4">
                  <c:v>4.0999999999999996</c:v>
                </c:pt>
                <c:pt idx="5">
                  <c:v>5</c:v>
                </c:pt>
                <c:pt idx="7">
                  <c:v>50.3</c:v>
                </c:pt>
                <c:pt idx="8">
                  <c:v>6.7</c:v>
                </c:pt>
                <c:pt idx="9">
                  <c:v>6</c:v>
                </c:pt>
                <c:pt idx="10">
                  <c:v>4.0999999999999996</c:v>
                </c:pt>
                <c:pt idx="11">
                  <c:v>3.1</c:v>
                </c:pt>
                <c:pt idx="12">
                  <c:v>4.4000000000000004</c:v>
                </c:pt>
                <c:pt idx="14">
                  <c:v>39.700000000000003</c:v>
                </c:pt>
                <c:pt idx="15">
                  <c:v>5.9</c:v>
                </c:pt>
                <c:pt idx="16">
                  <c:v>5.9</c:v>
                </c:pt>
                <c:pt idx="17">
                  <c:v>4.0999999999999996</c:v>
                </c:pt>
                <c:pt idx="18">
                  <c:v>2.9</c:v>
                </c:pt>
                <c:pt idx="19">
                  <c:v>4.9000000000000004</c:v>
                </c:pt>
                <c:pt idx="21">
                  <c:v>53.4</c:v>
                </c:pt>
                <c:pt idx="22">
                  <c:v>7.5</c:v>
                </c:pt>
                <c:pt idx="23">
                  <c:v>5.9</c:v>
                </c:pt>
                <c:pt idx="24">
                  <c:v>4</c:v>
                </c:pt>
                <c:pt idx="25">
                  <c:v>8.4</c:v>
                </c:pt>
                <c:pt idx="26">
                  <c:v>3.1</c:v>
                </c:pt>
                <c:pt idx="28">
                  <c:v>64.599999999999994</c:v>
                </c:pt>
                <c:pt idx="29">
                  <c:v>7.4</c:v>
                </c:pt>
                <c:pt idx="30">
                  <c:v>7.2</c:v>
                </c:pt>
                <c:pt idx="31">
                  <c:v>8.8000000000000007</c:v>
                </c:pt>
                <c:pt idx="32">
                  <c:v>8.8000000000000007</c:v>
                </c:pt>
                <c:pt idx="33">
                  <c:v>5.4</c:v>
                </c:pt>
                <c:pt idx="35">
                  <c:v>53.8</c:v>
                </c:pt>
                <c:pt idx="36">
                  <c:v>6</c:v>
                </c:pt>
                <c:pt idx="37">
                  <c:v>6.9</c:v>
                </c:pt>
                <c:pt idx="38">
                  <c:v>8.3000000000000007</c:v>
                </c:pt>
                <c:pt idx="39">
                  <c:v>8.7000000000000011</c:v>
                </c:pt>
                <c:pt idx="40">
                  <c:v>6.6</c:v>
                </c:pt>
              </c:numCache>
            </c:numRef>
          </c:val>
          <c:extLst xmlns:c16r2="http://schemas.microsoft.com/office/drawing/2015/06/chart">
            <c:ext xmlns:c16="http://schemas.microsoft.com/office/drawing/2014/chart" uri="{C3380CC4-5D6E-409C-BE32-E72D297353CC}">
              <c16:uniqueId val="{00000041-A162-49F0-846E-745E68DAF6D4}"/>
            </c:ext>
          </c:extLst>
        </c:ser>
        <c:dLbls>
          <c:showLegendKey val="0"/>
          <c:showVal val="1"/>
          <c:showCatName val="0"/>
          <c:showSerName val="0"/>
          <c:showPercent val="0"/>
          <c:showBubbleSize val="0"/>
        </c:dLbls>
        <c:gapWidth val="167"/>
        <c:axId val="-1964095424"/>
        <c:axId val="-1964102496"/>
      </c:barChart>
      <c:catAx>
        <c:axId val="-19640954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ru-RU"/>
          </a:p>
        </c:txPr>
        <c:crossAx val="-1964102496"/>
        <c:crosses val="autoZero"/>
        <c:auto val="1"/>
        <c:lblAlgn val="ctr"/>
        <c:lblOffset val="100"/>
        <c:noMultiLvlLbl val="0"/>
      </c:catAx>
      <c:valAx>
        <c:axId val="-196410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964095424"/>
        <c:crossesAt val="1"/>
        <c:crossBetween val="between"/>
      </c:valAx>
      <c:spPr>
        <a:noFill/>
        <a:ln>
          <a:noFill/>
        </a:ln>
        <a:effectLst/>
      </c:spPr>
    </c:plotArea>
    <c:plotVisOnly val="1"/>
    <c:dispBlanksAs val="gap"/>
    <c:showDLblsOverMax val="0"/>
  </c:chart>
  <c:spPr>
    <a:solidFill>
      <a:schemeClr val="bg1"/>
    </a:solidFill>
    <a:ln w="9525" cap="flat" cmpd="sng" algn="ctr">
      <a:solidFill>
        <a:srgbClr val="0070C0"/>
      </a:solidFill>
      <a:round/>
    </a:ln>
    <a:effectLst/>
    <a:scene3d>
      <a:camera prst="orthographicFront"/>
      <a:lightRig rig="threePt" dir="t"/>
    </a:scene3d>
    <a:sp3d>
      <a:bevelT/>
    </a:sp3d>
  </c:spPr>
  <c:txPr>
    <a:bodyPr/>
    <a:lstStyle/>
    <a:p>
      <a:pPr>
        <a:defRPr sz="8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ro-RO" sz="1200" b="1"/>
              <a:t>Dinamica emisiilor de la sursele fixe  în</a:t>
            </a:r>
            <a:r>
              <a:rPr lang="ro-RO" sz="1200" b="1" baseline="0"/>
              <a:t> perioada 2014-2016</a:t>
            </a:r>
            <a:endParaRPr lang="en-US" sz="1200" b="1"/>
          </a:p>
        </c:rich>
      </c:tx>
      <c:overlay val="0"/>
      <c:spPr>
        <a:noFill/>
        <a:ln>
          <a:noFill/>
        </a:ln>
        <a:effectLst/>
      </c:spPr>
    </c:title>
    <c:autoTitleDeleted val="0"/>
    <c:plotArea>
      <c:layout/>
      <c:barChart>
        <c:barDir val="col"/>
        <c:grouping val="clustered"/>
        <c:varyColors val="0"/>
        <c:ser>
          <c:idx val="0"/>
          <c:order val="0"/>
          <c:tx>
            <c:strRef>
              <c:f>'[Copy of Copy of emisii de noxe.xlsx]Sheet1'!$B$4</c:f>
              <c:strCache>
                <c:ptCount val="1"/>
                <c:pt idx="0">
                  <c:v>hidrocarburi</c:v>
                </c:pt>
              </c:strCache>
            </c:strRef>
          </c:tx>
          <c:spPr>
            <a:solidFill>
              <a:schemeClr val="accent1"/>
            </a:solidFill>
            <a:ln>
              <a:noFill/>
            </a:ln>
            <a:effectLst/>
          </c:spPr>
          <c:invertIfNegative val="0"/>
          <c:cat>
            <c:multiLvlStrRef>
              <c:f>'[Copy of Copy of emisii de noxe.xlsx]Sheet1'!$C$2:$N$3</c:f>
              <c:multiLvlStrCache>
                <c:ptCount val="12"/>
                <c:lvl>
                  <c:pt idx="0">
                    <c:v>2014</c:v>
                  </c:pt>
                  <c:pt idx="1">
                    <c:v>2015</c:v>
                  </c:pt>
                  <c:pt idx="2">
                    <c:v>2016</c:v>
                  </c:pt>
                  <c:pt idx="3">
                    <c:v>2014</c:v>
                  </c:pt>
                  <c:pt idx="4">
                    <c:v>2015</c:v>
                  </c:pt>
                  <c:pt idx="5">
                    <c:v>2016</c:v>
                  </c:pt>
                  <c:pt idx="6">
                    <c:v>2014</c:v>
                  </c:pt>
                  <c:pt idx="7">
                    <c:v>2015</c:v>
                  </c:pt>
                  <c:pt idx="8">
                    <c:v>2016</c:v>
                  </c:pt>
                  <c:pt idx="9">
                    <c:v>2014</c:v>
                  </c:pt>
                  <c:pt idx="10">
                    <c:v>2015</c:v>
                  </c:pt>
                  <c:pt idx="11">
                    <c:v>2016</c:v>
                  </c:pt>
                </c:lvl>
                <c:lvl>
                  <c:pt idx="0">
                    <c:v>Chișinău</c:v>
                  </c:pt>
                  <c:pt idx="3">
                    <c:v>Balti</c:v>
                  </c:pt>
                  <c:pt idx="6">
                    <c:v>Orhei</c:v>
                  </c:pt>
                  <c:pt idx="9">
                    <c:v>Rezina</c:v>
                  </c:pt>
                </c:lvl>
              </c:multiLvlStrCache>
            </c:multiLvlStrRef>
          </c:cat>
          <c:val>
            <c:numRef>
              <c:f>'[Copy of Copy of emisii de noxe.xlsx]Sheet1'!$C$4:$N$4</c:f>
              <c:numCache>
                <c:formatCode>General</c:formatCode>
                <c:ptCount val="12"/>
                <c:pt idx="0">
                  <c:v>162.5</c:v>
                </c:pt>
                <c:pt idx="1">
                  <c:v>207.1</c:v>
                </c:pt>
                <c:pt idx="2">
                  <c:v>202.7</c:v>
                </c:pt>
                <c:pt idx="3">
                  <c:v>251.8</c:v>
                </c:pt>
                <c:pt idx="4">
                  <c:v>253.6</c:v>
                </c:pt>
                <c:pt idx="5">
                  <c:v>254</c:v>
                </c:pt>
                <c:pt idx="6">
                  <c:v>14.3</c:v>
                </c:pt>
                <c:pt idx="7">
                  <c:v>18.5</c:v>
                </c:pt>
                <c:pt idx="8">
                  <c:v>16.600000000000001</c:v>
                </c:pt>
                <c:pt idx="9">
                  <c:v>1363.1</c:v>
                </c:pt>
                <c:pt idx="10">
                  <c:v>1363.2</c:v>
                </c:pt>
                <c:pt idx="11">
                  <c:v>1363</c:v>
                </c:pt>
              </c:numCache>
            </c:numRef>
          </c:val>
          <c:extLst xmlns:c16r2="http://schemas.microsoft.com/office/drawing/2015/06/chart">
            <c:ext xmlns:c16="http://schemas.microsoft.com/office/drawing/2014/chart" uri="{C3380CC4-5D6E-409C-BE32-E72D297353CC}">
              <c16:uniqueId val="{00000000-D7B9-4093-9C7C-C91099492172}"/>
            </c:ext>
          </c:extLst>
        </c:ser>
        <c:ser>
          <c:idx val="1"/>
          <c:order val="1"/>
          <c:tx>
            <c:strRef>
              <c:f>'[Copy of Copy of emisii de noxe.xlsx]Sheet1'!$B$5</c:f>
              <c:strCache>
                <c:ptCount val="1"/>
                <c:pt idx="0">
                  <c:v>NO2</c:v>
                </c:pt>
              </c:strCache>
            </c:strRef>
          </c:tx>
          <c:spPr>
            <a:solidFill>
              <a:schemeClr val="accent2"/>
            </a:solidFill>
            <a:ln>
              <a:noFill/>
            </a:ln>
            <a:effectLst/>
          </c:spPr>
          <c:invertIfNegative val="0"/>
          <c:cat>
            <c:multiLvlStrRef>
              <c:f>'[Copy of Copy of emisii de noxe.xlsx]Sheet1'!$C$2:$N$3</c:f>
              <c:multiLvlStrCache>
                <c:ptCount val="12"/>
                <c:lvl>
                  <c:pt idx="0">
                    <c:v>2014</c:v>
                  </c:pt>
                  <c:pt idx="1">
                    <c:v>2015</c:v>
                  </c:pt>
                  <c:pt idx="2">
                    <c:v>2016</c:v>
                  </c:pt>
                  <c:pt idx="3">
                    <c:v>2014</c:v>
                  </c:pt>
                  <c:pt idx="4">
                    <c:v>2015</c:v>
                  </c:pt>
                  <c:pt idx="5">
                    <c:v>2016</c:v>
                  </c:pt>
                  <c:pt idx="6">
                    <c:v>2014</c:v>
                  </c:pt>
                  <c:pt idx="7">
                    <c:v>2015</c:v>
                  </c:pt>
                  <c:pt idx="8">
                    <c:v>2016</c:v>
                  </c:pt>
                  <c:pt idx="9">
                    <c:v>2014</c:v>
                  </c:pt>
                  <c:pt idx="10">
                    <c:v>2015</c:v>
                  </c:pt>
                  <c:pt idx="11">
                    <c:v>2016</c:v>
                  </c:pt>
                </c:lvl>
                <c:lvl>
                  <c:pt idx="0">
                    <c:v>Chișinău</c:v>
                  </c:pt>
                  <c:pt idx="3">
                    <c:v>Balti</c:v>
                  </c:pt>
                  <c:pt idx="6">
                    <c:v>Orhei</c:v>
                  </c:pt>
                  <c:pt idx="9">
                    <c:v>Rezina</c:v>
                  </c:pt>
                </c:lvl>
              </c:multiLvlStrCache>
            </c:multiLvlStrRef>
          </c:cat>
          <c:val>
            <c:numRef>
              <c:f>'[Copy of Copy of emisii de noxe.xlsx]Sheet1'!$C$5:$N$5</c:f>
              <c:numCache>
                <c:formatCode>General</c:formatCode>
                <c:ptCount val="12"/>
                <c:pt idx="0">
                  <c:v>1116.5999999999999</c:v>
                </c:pt>
                <c:pt idx="1">
                  <c:v>1029.9000000000001</c:v>
                </c:pt>
                <c:pt idx="2">
                  <c:v>1152.0999999999999</c:v>
                </c:pt>
                <c:pt idx="3">
                  <c:v>192.9</c:v>
                </c:pt>
                <c:pt idx="4">
                  <c:v>208.9</c:v>
                </c:pt>
                <c:pt idx="5">
                  <c:v>233.4</c:v>
                </c:pt>
                <c:pt idx="6">
                  <c:v>195.8</c:v>
                </c:pt>
                <c:pt idx="7">
                  <c:v>366.5</c:v>
                </c:pt>
                <c:pt idx="8">
                  <c:v>424.6</c:v>
                </c:pt>
                <c:pt idx="9">
                  <c:v>1446.4</c:v>
                </c:pt>
                <c:pt idx="10">
                  <c:v>1451.2</c:v>
                </c:pt>
                <c:pt idx="11">
                  <c:v>1457.8</c:v>
                </c:pt>
              </c:numCache>
            </c:numRef>
          </c:val>
          <c:extLst xmlns:c16r2="http://schemas.microsoft.com/office/drawing/2015/06/chart">
            <c:ext xmlns:c16="http://schemas.microsoft.com/office/drawing/2014/chart" uri="{C3380CC4-5D6E-409C-BE32-E72D297353CC}">
              <c16:uniqueId val="{00000001-D7B9-4093-9C7C-C91099492172}"/>
            </c:ext>
          </c:extLst>
        </c:ser>
        <c:ser>
          <c:idx val="2"/>
          <c:order val="2"/>
          <c:tx>
            <c:strRef>
              <c:f>'[Copy of Copy of emisii de noxe.xlsx]Sheet1'!$B$6</c:f>
              <c:strCache>
                <c:ptCount val="1"/>
                <c:pt idx="0">
                  <c:v>suspensii solide</c:v>
                </c:pt>
              </c:strCache>
            </c:strRef>
          </c:tx>
          <c:spPr>
            <a:solidFill>
              <a:schemeClr val="accent3"/>
            </a:solidFill>
            <a:ln>
              <a:noFill/>
            </a:ln>
            <a:effectLst/>
          </c:spPr>
          <c:invertIfNegative val="0"/>
          <c:cat>
            <c:multiLvlStrRef>
              <c:f>'[Copy of Copy of emisii de noxe.xlsx]Sheet1'!$C$2:$N$3</c:f>
              <c:multiLvlStrCache>
                <c:ptCount val="12"/>
                <c:lvl>
                  <c:pt idx="0">
                    <c:v>2014</c:v>
                  </c:pt>
                  <c:pt idx="1">
                    <c:v>2015</c:v>
                  </c:pt>
                  <c:pt idx="2">
                    <c:v>2016</c:v>
                  </c:pt>
                  <c:pt idx="3">
                    <c:v>2014</c:v>
                  </c:pt>
                  <c:pt idx="4">
                    <c:v>2015</c:v>
                  </c:pt>
                  <c:pt idx="5">
                    <c:v>2016</c:v>
                  </c:pt>
                  <c:pt idx="6">
                    <c:v>2014</c:v>
                  </c:pt>
                  <c:pt idx="7">
                    <c:v>2015</c:v>
                  </c:pt>
                  <c:pt idx="8">
                    <c:v>2016</c:v>
                  </c:pt>
                  <c:pt idx="9">
                    <c:v>2014</c:v>
                  </c:pt>
                  <c:pt idx="10">
                    <c:v>2015</c:v>
                  </c:pt>
                  <c:pt idx="11">
                    <c:v>2016</c:v>
                  </c:pt>
                </c:lvl>
                <c:lvl>
                  <c:pt idx="0">
                    <c:v>Chișinău</c:v>
                  </c:pt>
                  <c:pt idx="3">
                    <c:v>Balti</c:v>
                  </c:pt>
                  <c:pt idx="6">
                    <c:v>Orhei</c:v>
                  </c:pt>
                  <c:pt idx="9">
                    <c:v>Rezina</c:v>
                  </c:pt>
                </c:lvl>
              </c:multiLvlStrCache>
            </c:multiLvlStrRef>
          </c:cat>
          <c:val>
            <c:numRef>
              <c:f>'[Copy of Copy of emisii de noxe.xlsx]Sheet1'!$C$6:$N$6</c:f>
              <c:numCache>
                <c:formatCode>General</c:formatCode>
                <c:ptCount val="12"/>
                <c:pt idx="0">
                  <c:v>664.7</c:v>
                </c:pt>
                <c:pt idx="1">
                  <c:v>734.8</c:v>
                </c:pt>
                <c:pt idx="2">
                  <c:v>736.3</c:v>
                </c:pt>
                <c:pt idx="3">
                  <c:v>66.7</c:v>
                </c:pt>
                <c:pt idx="4">
                  <c:v>80.900000000000006</c:v>
                </c:pt>
                <c:pt idx="5">
                  <c:v>75.2</c:v>
                </c:pt>
                <c:pt idx="6">
                  <c:v>39</c:v>
                </c:pt>
                <c:pt idx="7">
                  <c:v>53.3</c:v>
                </c:pt>
                <c:pt idx="8">
                  <c:v>50.2</c:v>
                </c:pt>
                <c:pt idx="9">
                  <c:v>489.3</c:v>
                </c:pt>
                <c:pt idx="10">
                  <c:v>489.1</c:v>
                </c:pt>
                <c:pt idx="11">
                  <c:v>489.5</c:v>
                </c:pt>
              </c:numCache>
            </c:numRef>
          </c:val>
          <c:extLst xmlns:c16r2="http://schemas.microsoft.com/office/drawing/2015/06/chart">
            <c:ext xmlns:c16="http://schemas.microsoft.com/office/drawing/2014/chart" uri="{C3380CC4-5D6E-409C-BE32-E72D297353CC}">
              <c16:uniqueId val="{00000002-D7B9-4093-9C7C-C91099492172}"/>
            </c:ext>
          </c:extLst>
        </c:ser>
        <c:ser>
          <c:idx val="3"/>
          <c:order val="3"/>
          <c:tx>
            <c:strRef>
              <c:f>'[Copy of Copy of emisii de noxe.xlsx]Sheet1'!$B$7</c:f>
              <c:strCache>
                <c:ptCount val="1"/>
                <c:pt idx="0">
                  <c:v>CO</c:v>
                </c:pt>
              </c:strCache>
            </c:strRef>
          </c:tx>
          <c:spPr>
            <a:solidFill>
              <a:schemeClr val="accent4"/>
            </a:solidFill>
            <a:ln>
              <a:noFill/>
            </a:ln>
            <a:effectLst/>
          </c:spPr>
          <c:invertIfNegative val="0"/>
          <c:cat>
            <c:multiLvlStrRef>
              <c:f>'[Copy of Copy of emisii de noxe.xlsx]Sheet1'!$C$2:$N$3</c:f>
              <c:multiLvlStrCache>
                <c:ptCount val="12"/>
                <c:lvl>
                  <c:pt idx="0">
                    <c:v>2014</c:v>
                  </c:pt>
                  <c:pt idx="1">
                    <c:v>2015</c:v>
                  </c:pt>
                  <c:pt idx="2">
                    <c:v>2016</c:v>
                  </c:pt>
                  <c:pt idx="3">
                    <c:v>2014</c:v>
                  </c:pt>
                  <c:pt idx="4">
                    <c:v>2015</c:v>
                  </c:pt>
                  <c:pt idx="5">
                    <c:v>2016</c:v>
                  </c:pt>
                  <c:pt idx="6">
                    <c:v>2014</c:v>
                  </c:pt>
                  <c:pt idx="7">
                    <c:v>2015</c:v>
                  </c:pt>
                  <c:pt idx="8">
                    <c:v>2016</c:v>
                  </c:pt>
                  <c:pt idx="9">
                    <c:v>2014</c:v>
                  </c:pt>
                  <c:pt idx="10">
                    <c:v>2015</c:v>
                  </c:pt>
                  <c:pt idx="11">
                    <c:v>2016</c:v>
                  </c:pt>
                </c:lvl>
                <c:lvl>
                  <c:pt idx="0">
                    <c:v>Chișinău</c:v>
                  </c:pt>
                  <c:pt idx="3">
                    <c:v>Balti</c:v>
                  </c:pt>
                  <c:pt idx="6">
                    <c:v>Orhei</c:v>
                  </c:pt>
                  <c:pt idx="9">
                    <c:v>Rezina</c:v>
                  </c:pt>
                </c:lvl>
              </c:multiLvlStrCache>
            </c:multiLvlStrRef>
          </c:cat>
          <c:val>
            <c:numRef>
              <c:f>'[Copy of Copy of emisii de noxe.xlsx]Sheet1'!$C$7:$N$7</c:f>
              <c:numCache>
                <c:formatCode>General</c:formatCode>
                <c:ptCount val="12"/>
                <c:pt idx="0">
                  <c:v>418.3</c:v>
                </c:pt>
                <c:pt idx="1">
                  <c:v>454.3</c:v>
                </c:pt>
                <c:pt idx="2">
                  <c:v>375.4</c:v>
                </c:pt>
                <c:pt idx="3">
                  <c:v>145</c:v>
                </c:pt>
                <c:pt idx="4">
                  <c:v>128.5</c:v>
                </c:pt>
                <c:pt idx="5">
                  <c:v>105.9</c:v>
                </c:pt>
                <c:pt idx="6">
                  <c:v>156.30000000000001</c:v>
                </c:pt>
                <c:pt idx="7">
                  <c:v>190.1</c:v>
                </c:pt>
                <c:pt idx="8">
                  <c:v>197.5</c:v>
                </c:pt>
                <c:pt idx="9">
                  <c:v>77.3</c:v>
                </c:pt>
                <c:pt idx="10">
                  <c:v>82</c:v>
                </c:pt>
                <c:pt idx="11">
                  <c:v>82.9</c:v>
                </c:pt>
              </c:numCache>
            </c:numRef>
          </c:val>
          <c:extLst xmlns:c16r2="http://schemas.microsoft.com/office/drawing/2015/06/chart">
            <c:ext xmlns:c16="http://schemas.microsoft.com/office/drawing/2014/chart" uri="{C3380CC4-5D6E-409C-BE32-E72D297353CC}">
              <c16:uniqueId val="{00000003-D7B9-4093-9C7C-C91099492172}"/>
            </c:ext>
          </c:extLst>
        </c:ser>
        <c:ser>
          <c:idx val="4"/>
          <c:order val="4"/>
          <c:tx>
            <c:strRef>
              <c:f>'[Copy of Copy of emisii de noxe.xlsx]Sheet1'!$B$8</c:f>
              <c:strCache>
                <c:ptCount val="1"/>
                <c:pt idx="0">
                  <c:v>Compusi organici volatili</c:v>
                </c:pt>
              </c:strCache>
            </c:strRef>
          </c:tx>
          <c:spPr>
            <a:solidFill>
              <a:schemeClr val="accent5"/>
            </a:solidFill>
            <a:ln>
              <a:noFill/>
            </a:ln>
            <a:effectLst/>
          </c:spPr>
          <c:invertIfNegative val="0"/>
          <c:cat>
            <c:multiLvlStrRef>
              <c:f>'[Copy of Copy of emisii de noxe.xlsx]Sheet1'!$C$2:$N$3</c:f>
              <c:multiLvlStrCache>
                <c:ptCount val="12"/>
                <c:lvl>
                  <c:pt idx="0">
                    <c:v>2014</c:v>
                  </c:pt>
                  <c:pt idx="1">
                    <c:v>2015</c:v>
                  </c:pt>
                  <c:pt idx="2">
                    <c:v>2016</c:v>
                  </c:pt>
                  <c:pt idx="3">
                    <c:v>2014</c:v>
                  </c:pt>
                  <c:pt idx="4">
                    <c:v>2015</c:v>
                  </c:pt>
                  <c:pt idx="5">
                    <c:v>2016</c:v>
                  </c:pt>
                  <c:pt idx="6">
                    <c:v>2014</c:v>
                  </c:pt>
                  <c:pt idx="7">
                    <c:v>2015</c:v>
                  </c:pt>
                  <c:pt idx="8">
                    <c:v>2016</c:v>
                  </c:pt>
                  <c:pt idx="9">
                    <c:v>2014</c:v>
                  </c:pt>
                  <c:pt idx="10">
                    <c:v>2015</c:v>
                  </c:pt>
                  <c:pt idx="11">
                    <c:v>2016</c:v>
                  </c:pt>
                </c:lvl>
                <c:lvl>
                  <c:pt idx="0">
                    <c:v>Chișinău</c:v>
                  </c:pt>
                  <c:pt idx="3">
                    <c:v>Balti</c:v>
                  </c:pt>
                  <c:pt idx="6">
                    <c:v>Orhei</c:v>
                  </c:pt>
                  <c:pt idx="9">
                    <c:v>Rezina</c:v>
                  </c:pt>
                </c:lvl>
              </c:multiLvlStrCache>
            </c:multiLvlStrRef>
          </c:cat>
          <c:val>
            <c:numRef>
              <c:f>'[Copy of Copy of emisii de noxe.xlsx]Sheet1'!$C$8:$N$8</c:f>
              <c:numCache>
                <c:formatCode>General</c:formatCode>
                <c:ptCount val="12"/>
                <c:pt idx="0">
                  <c:v>787.6</c:v>
                </c:pt>
                <c:pt idx="1">
                  <c:v>746</c:v>
                </c:pt>
                <c:pt idx="2">
                  <c:v>890.3</c:v>
                </c:pt>
                <c:pt idx="3">
                  <c:v>130.80000000000001</c:v>
                </c:pt>
                <c:pt idx="4">
                  <c:v>124.8</c:v>
                </c:pt>
                <c:pt idx="5">
                  <c:v>151.69999999999999</c:v>
                </c:pt>
                <c:pt idx="6">
                  <c:v>63.4</c:v>
                </c:pt>
                <c:pt idx="7">
                  <c:v>62.7</c:v>
                </c:pt>
                <c:pt idx="8">
                  <c:v>123.5</c:v>
                </c:pt>
              </c:numCache>
            </c:numRef>
          </c:val>
          <c:extLst xmlns:c16r2="http://schemas.microsoft.com/office/drawing/2015/06/chart">
            <c:ext xmlns:c16="http://schemas.microsoft.com/office/drawing/2014/chart" uri="{C3380CC4-5D6E-409C-BE32-E72D297353CC}">
              <c16:uniqueId val="{00000004-D7B9-4093-9C7C-C91099492172}"/>
            </c:ext>
          </c:extLst>
        </c:ser>
        <c:dLbls>
          <c:showLegendKey val="0"/>
          <c:showVal val="0"/>
          <c:showCatName val="0"/>
          <c:showSerName val="0"/>
          <c:showPercent val="0"/>
          <c:showBubbleSize val="0"/>
        </c:dLbls>
        <c:gapWidth val="219"/>
        <c:overlap val="-27"/>
        <c:axId val="-2111140688"/>
        <c:axId val="-2111140144"/>
      </c:barChart>
      <c:catAx>
        <c:axId val="-211114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2111140144"/>
        <c:crosses val="autoZero"/>
        <c:auto val="1"/>
        <c:lblAlgn val="ctr"/>
        <c:lblOffset val="100"/>
        <c:noMultiLvlLbl val="0"/>
      </c:catAx>
      <c:valAx>
        <c:axId val="-211114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211114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legend>
    <c:plotVisOnly val="1"/>
    <c:dispBlanksAs val="gap"/>
    <c:showDLblsOverMax val="0"/>
  </c:chart>
  <c:spPr>
    <a:solidFill>
      <a:schemeClr val="lt1"/>
    </a:solidFill>
    <a:ln w="12700" cap="flat" cmpd="sng" algn="ctr">
      <a:solidFill>
        <a:schemeClr val="accent1"/>
      </a:solidFill>
      <a:prstDash val="solid"/>
      <a:miter lim="800000"/>
    </a:ln>
    <a:effectLst>
      <a:innerShdw blurRad="114300">
        <a:prstClr val="black"/>
      </a:inn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87B20-84D4-4441-B5C7-4EF136F6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4033</TotalTime>
  <Pages>28</Pages>
  <Words>10350</Words>
  <Characters>58997</Characters>
  <Application>Microsoft Office Word</Application>
  <DocSecurity>0</DocSecurity>
  <Lines>491</Lines>
  <Paragraphs>138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Ministerul Mediului al Republicii Moldova</Company>
  <LinksUpToDate>false</LinksUpToDate>
  <CharactersWithSpaces>69209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Lopotenco</dc:creator>
  <cp:keywords/>
  <dc:description/>
  <cp:lastModifiedBy>Veronica Lopotenco</cp:lastModifiedBy>
  <cp:revision>49</cp:revision>
  <dcterms:created xsi:type="dcterms:W3CDTF">2017-12-25T22:22:00Z</dcterms:created>
  <dcterms:modified xsi:type="dcterms:W3CDTF">2018-02-22T10:13:00Z</dcterms:modified>
</cp:coreProperties>
</file>