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74" w:rsidRPr="00D57FB1" w:rsidRDefault="004A5D74" w:rsidP="004A5D74">
      <w:pPr>
        <w:jc w:val="right"/>
        <w:rPr>
          <w:i/>
          <w:lang w:val="ro-RO"/>
        </w:rPr>
      </w:pPr>
      <w:r w:rsidRPr="00D57FB1">
        <w:rPr>
          <w:i/>
          <w:lang w:val="ro-RO"/>
        </w:rPr>
        <w:t>Proiect</w:t>
      </w:r>
    </w:p>
    <w:p w:rsidR="004A5D74" w:rsidRPr="00D57FB1" w:rsidRDefault="004A5D74" w:rsidP="004A5D74">
      <w:pPr>
        <w:jc w:val="right"/>
        <w:rPr>
          <w:sz w:val="28"/>
          <w:szCs w:val="28"/>
          <w:lang w:val="ro-RO"/>
        </w:rPr>
      </w:pPr>
    </w:p>
    <w:p w:rsidR="004A5D74" w:rsidRPr="00D57FB1" w:rsidRDefault="004A5D74" w:rsidP="004A5D74">
      <w:pPr>
        <w:pStyle w:val="Heading1"/>
        <w:shd w:val="clear" w:color="auto" w:fill="FFFFFF"/>
        <w:jc w:val="center"/>
        <w:rPr>
          <w:szCs w:val="28"/>
        </w:rPr>
      </w:pPr>
      <w:r w:rsidRPr="00D57FB1">
        <w:rPr>
          <w:szCs w:val="28"/>
        </w:rPr>
        <w:t>GUVERNUL REPUBLICII MOLDOVA</w:t>
      </w:r>
    </w:p>
    <w:p w:rsidR="004A5D74" w:rsidRPr="00D57FB1" w:rsidRDefault="004A5D74" w:rsidP="004A5D74">
      <w:pPr>
        <w:keepNext/>
        <w:widowControl w:val="0"/>
        <w:shd w:val="clear" w:color="auto" w:fill="FFFFFF"/>
        <w:jc w:val="both"/>
        <w:rPr>
          <w:b/>
          <w:snapToGrid w:val="0"/>
          <w:sz w:val="28"/>
          <w:szCs w:val="28"/>
          <w:lang w:val="ro-RO"/>
        </w:rPr>
      </w:pPr>
    </w:p>
    <w:p w:rsidR="004A5D74" w:rsidRPr="00D57FB1" w:rsidRDefault="004A5D74" w:rsidP="004A5D74">
      <w:pPr>
        <w:keepNext/>
        <w:widowControl w:val="0"/>
        <w:shd w:val="clear" w:color="auto" w:fill="FFFFFF"/>
        <w:jc w:val="center"/>
        <w:rPr>
          <w:snapToGrid w:val="0"/>
          <w:sz w:val="28"/>
          <w:szCs w:val="28"/>
          <w:lang w:val="ro-RO"/>
        </w:rPr>
      </w:pPr>
      <w:r w:rsidRPr="00D57FB1">
        <w:rPr>
          <w:b/>
          <w:snapToGrid w:val="0"/>
          <w:sz w:val="28"/>
          <w:szCs w:val="28"/>
          <w:lang w:val="ro-RO"/>
        </w:rPr>
        <w:t>HOTĂRÎRE</w:t>
      </w:r>
      <w:r w:rsidRPr="00D57FB1">
        <w:rPr>
          <w:snapToGrid w:val="0"/>
          <w:sz w:val="28"/>
          <w:szCs w:val="28"/>
          <w:lang w:val="ro-RO"/>
        </w:rPr>
        <w:t xml:space="preserve"> nr.</w:t>
      </w:r>
    </w:p>
    <w:p w:rsidR="004A5D74" w:rsidRPr="00D57FB1" w:rsidRDefault="00361257" w:rsidP="004A5D74">
      <w:pPr>
        <w:widowControl w:val="0"/>
        <w:shd w:val="clear" w:color="auto" w:fill="FFFFFF"/>
        <w:jc w:val="center"/>
        <w:rPr>
          <w:snapToGrid w:val="0"/>
          <w:sz w:val="28"/>
          <w:szCs w:val="28"/>
          <w:lang w:val="ro-RO"/>
        </w:rPr>
      </w:pPr>
      <w:r w:rsidRPr="00D57FB1">
        <w:rPr>
          <w:snapToGrid w:val="0"/>
          <w:sz w:val="28"/>
          <w:szCs w:val="28"/>
          <w:lang w:val="ro-RO"/>
        </w:rPr>
        <w:t>din _____________________ 201</w:t>
      </w:r>
      <w:r w:rsidR="00957934">
        <w:rPr>
          <w:snapToGrid w:val="0"/>
          <w:sz w:val="28"/>
          <w:szCs w:val="28"/>
          <w:lang w:val="ro-RO"/>
        </w:rPr>
        <w:t>8</w:t>
      </w:r>
    </w:p>
    <w:p w:rsidR="004A5D74" w:rsidRPr="00D57FB1" w:rsidRDefault="004A5D74" w:rsidP="004A5D74">
      <w:pPr>
        <w:shd w:val="clear" w:color="auto" w:fill="FFFFFF"/>
        <w:jc w:val="center"/>
        <w:rPr>
          <w:b/>
          <w:sz w:val="28"/>
          <w:szCs w:val="28"/>
          <w:lang w:val="ro-RO"/>
        </w:rPr>
      </w:pPr>
      <w:r w:rsidRPr="00D57FB1">
        <w:rPr>
          <w:snapToGrid w:val="0"/>
          <w:sz w:val="28"/>
          <w:szCs w:val="28"/>
          <w:lang w:val="ro-RO"/>
        </w:rPr>
        <w:t>mun. Chişinău</w:t>
      </w:r>
    </w:p>
    <w:p w:rsidR="004A5D74" w:rsidRPr="00D57FB1" w:rsidRDefault="004A5D74" w:rsidP="004A5D74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4A5D74" w:rsidRPr="00D57FB1" w:rsidRDefault="004A5D74" w:rsidP="004A5D74">
      <w:pPr>
        <w:jc w:val="center"/>
        <w:rPr>
          <w:i/>
          <w:sz w:val="28"/>
          <w:szCs w:val="28"/>
          <w:lang w:val="ro-RO"/>
        </w:rPr>
      </w:pPr>
      <w:r w:rsidRPr="00D57FB1">
        <w:rPr>
          <w:rStyle w:val="docheader1"/>
          <w:b w:val="0"/>
          <w:i/>
          <w:sz w:val="28"/>
          <w:szCs w:val="28"/>
          <w:lang w:val="ro-RO"/>
        </w:rPr>
        <w:t xml:space="preserve">cu privire la </w:t>
      </w:r>
      <w:r w:rsidR="00BC0783" w:rsidRPr="00D57FB1">
        <w:rPr>
          <w:rStyle w:val="docheader1"/>
          <w:b w:val="0"/>
          <w:i/>
          <w:sz w:val="28"/>
          <w:szCs w:val="28"/>
          <w:lang w:val="ro-RO"/>
        </w:rPr>
        <w:t xml:space="preserve">aprobarea </w:t>
      </w:r>
      <w:r w:rsidR="00957934">
        <w:rPr>
          <w:i/>
          <w:sz w:val="28"/>
          <w:szCs w:val="28"/>
          <w:lang w:val="ro-RO"/>
        </w:rPr>
        <w:t>Programului</w:t>
      </w:r>
      <w:r w:rsidRPr="00D57FB1">
        <w:rPr>
          <w:i/>
          <w:sz w:val="28"/>
          <w:szCs w:val="28"/>
          <w:lang w:val="ro-RO"/>
        </w:rPr>
        <w:t xml:space="preserve"> Managementul Dispozitivelor Medicale </w:t>
      </w:r>
    </w:p>
    <w:p w:rsidR="004A5D74" w:rsidRPr="00D57FB1" w:rsidRDefault="004922E8" w:rsidP="004A5D74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pentru anii 2018</w:t>
      </w:r>
      <w:r w:rsidR="00361257" w:rsidRPr="00D57FB1">
        <w:rPr>
          <w:i/>
          <w:sz w:val="28"/>
          <w:szCs w:val="28"/>
          <w:lang w:val="ro-RO"/>
        </w:rPr>
        <w:t>-2022</w:t>
      </w:r>
      <w:r w:rsidR="00BC0783" w:rsidRPr="00D57FB1">
        <w:rPr>
          <w:i/>
          <w:sz w:val="28"/>
          <w:szCs w:val="28"/>
          <w:lang w:val="ro-RO"/>
        </w:rPr>
        <w:t xml:space="preserve"> și a Planului de acțiuni pentru implementarea acesteia</w:t>
      </w:r>
    </w:p>
    <w:p w:rsidR="004A5D74" w:rsidRPr="00D57FB1" w:rsidRDefault="004A5D74" w:rsidP="004A5D74">
      <w:pPr>
        <w:jc w:val="center"/>
        <w:rPr>
          <w:sz w:val="28"/>
          <w:szCs w:val="28"/>
          <w:lang w:val="ro-RO"/>
        </w:rPr>
      </w:pPr>
    </w:p>
    <w:p w:rsidR="004A5D74" w:rsidRPr="00D57FB1" w:rsidRDefault="004A5D74" w:rsidP="004A5D74">
      <w:pPr>
        <w:shd w:val="clear" w:color="auto" w:fill="FFFFFF"/>
        <w:ind w:hanging="4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ab/>
      </w:r>
      <w:r w:rsidRPr="00D57FB1">
        <w:rPr>
          <w:sz w:val="28"/>
          <w:szCs w:val="28"/>
          <w:lang w:val="ro-RO"/>
        </w:rPr>
        <w:tab/>
        <w:t>În scopul realizării prevederilor Legii ocrotirii sănătăţii</w:t>
      </w:r>
      <w:r w:rsidRPr="00D57FB1">
        <w:rPr>
          <w:rStyle w:val="docheader1"/>
          <w:sz w:val="28"/>
          <w:szCs w:val="28"/>
          <w:lang w:val="ro-RO"/>
        </w:rPr>
        <w:t xml:space="preserve"> </w:t>
      </w:r>
      <w:r w:rsidR="00AE6261" w:rsidRPr="00D57FB1">
        <w:rPr>
          <w:sz w:val="28"/>
          <w:szCs w:val="28"/>
          <w:lang w:val="ro-RO"/>
        </w:rPr>
        <w:t>nr. 411-XIII din 28</w:t>
      </w:r>
      <w:r w:rsidRPr="00D57FB1">
        <w:rPr>
          <w:sz w:val="28"/>
          <w:szCs w:val="28"/>
          <w:lang w:val="ro-RO"/>
        </w:rPr>
        <w:t xml:space="preserve"> martie 1995 </w:t>
      </w:r>
      <w:r w:rsidR="00AE6261" w:rsidRPr="00D57FB1">
        <w:rPr>
          <w:sz w:val="28"/>
          <w:szCs w:val="28"/>
          <w:lang w:val="ro-RO"/>
        </w:rPr>
        <w:t>(</w:t>
      </w:r>
      <w:r w:rsidR="00BD3EEB" w:rsidRPr="00D57FB1">
        <w:rPr>
          <w:sz w:val="28"/>
          <w:szCs w:val="28"/>
          <w:lang w:val="ro-RO"/>
        </w:rPr>
        <w:t>Monitorul Oficial al Republicii</w:t>
      </w:r>
      <w:r w:rsidR="00AE6261" w:rsidRPr="00D57FB1">
        <w:rPr>
          <w:sz w:val="28"/>
          <w:szCs w:val="28"/>
          <w:lang w:val="ro-RO"/>
        </w:rPr>
        <w:t xml:space="preserve"> Moldova</w:t>
      </w:r>
      <w:r w:rsidR="00560027">
        <w:rPr>
          <w:sz w:val="28"/>
          <w:szCs w:val="28"/>
          <w:lang w:val="ro-RO"/>
        </w:rPr>
        <w:t>,</w:t>
      </w:r>
      <w:r w:rsidR="00AE6261" w:rsidRPr="00D57FB1">
        <w:rPr>
          <w:sz w:val="28"/>
          <w:szCs w:val="28"/>
          <w:lang w:val="ro-RO"/>
        </w:rPr>
        <w:t xml:space="preserve"> </w:t>
      </w:r>
      <w:r w:rsidR="00560027" w:rsidRPr="00D57FB1">
        <w:rPr>
          <w:sz w:val="28"/>
          <w:szCs w:val="28"/>
          <w:lang w:val="ro-RO"/>
        </w:rPr>
        <w:t>1995</w:t>
      </w:r>
      <w:r w:rsidR="00E458DA">
        <w:rPr>
          <w:sz w:val="28"/>
          <w:szCs w:val="28"/>
          <w:lang w:val="ro-RO"/>
        </w:rPr>
        <w:t>, nr. 34, art. 373</w:t>
      </w:r>
      <w:r w:rsidR="00AE6261" w:rsidRPr="00D57FB1">
        <w:rPr>
          <w:sz w:val="28"/>
          <w:szCs w:val="28"/>
          <w:lang w:val="ro-RO"/>
        </w:rPr>
        <w:t xml:space="preserve">) </w:t>
      </w:r>
      <w:r w:rsidR="00560027">
        <w:rPr>
          <w:sz w:val="28"/>
          <w:szCs w:val="28"/>
          <w:lang w:val="ro-RO"/>
        </w:rPr>
        <w:t>cu modificările și completările ulterioare ș</w:t>
      </w:r>
      <w:r w:rsidRPr="00D57FB1">
        <w:rPr>
          <w:sz w:val="28"/>
          <w:szCs w:val="28"/>
          <w:lang w:val="ro-RO"/>
        </w:rPr>
        <w:t xml:space="preserve">i </w:t>
      </w:r>
      <w:r w:rsidR="00F36E44" w:rsidRPr="00D57FB1">
        <w:rPr>
          <w:sz w:val="28"/>
          <w:szCs w:val="28"/>
          <w:lang w:val="ro-RO"/>
        </w:rPr>
        <w:t xml:space="preserve">a </w:t>
      </w:r>
      <w:r w:rsidRPr="00D57FB1">
        <w:rPr>
          <w:caps/>
          <w:sz w:val="28"/>
          <w:szCs w:val="28"/>
          <w:lang w:val="ro-RO"/>
        </w:rPr>
        <w:t>L</w:t>
      </w:r>
      <w:r w:rsidRPr="00D57FB1">
        <w:rPr>
          <w:sz w:val="28"/>
          <w:szCs w:val="28"/>
          <w:lang w:val="ro-RO"/>
        </w:rPr>
        <w:t xml:space="preserve">egii nr. </w:t>
      </w:r>
      <w:r w:rsidR="00F36E44" w:rsidRPr="00D57FB1">
        <w:rPr>
          <w:sz w:val="28"/>
          <w:szCs w:val="28"/>
          <w:lang w:val="ro-RO"/>
        </w:rPr>
        <w:t>102</w:t>
      </w:r>
      <w:r w:rsidRPr="00D57FB1">
        <w:rPr>
          <w:sz w:val="28"/>
          <w:szCs w:val="28"/>
          <w:lang w:val="ro-RO"/>
        </w:rPr>
        <w:t xml:space="preserve"> din </w:t>
      </w:r>
      <w:r w:rsidR="00F36E44" w:rsidRPr="00D57FB1">
        <w:rPr>
          <w:sz w:val="28"/>
          <w:szCs w:val="28"/>
          <w:lang w:val="ro-RO"/>
        </w:rPr>
        <w:t>9</w:t>
      </w:r>
      <w:r w:rsidRPr="00D57FB1">
        <w:rPr>
          <w:sz w:val="28"/>
          <w:szCs w:val="28"/>
          <w:lang w:val="ro-RO"/>
        </w:rPr>
        <w:t xml:space="preserve"> </w:t>
      </w:r>
      <w:r w:rsidR="00F36E44" w:rsidRPr="00D57FB1">
        <w:rPr>
          <w:sz w:val="28"/>
          <w:szCs w:val="28"/>
          <w:lang w:val="ro-RO"/>
        </w:rPr>
        <w:t>iunie</w:t>
      </w:r>
      <w:r w:rsidRPr="00D57FB1">
        <w:rPr>
          <w:sz w:val="28"/>
          <w:szCs w:val="28"/>
          <w:lang w:val="ro-RO"/>
        </w:rPr>
        <w:t xml:space="preserve"> 201</w:t>
      </w:r>
      <w:r w:rsidR="00F36E44" w:rsidRPr="00D57FB1">
        <w:rPr>
          <w:sz w:val="28"/>
          <w:szCs w:val="28"/>
          <w:lang w:val="ro-RO"/>
        </w:rPr>
        <w:t>7</w:t>
      </w:r>
      <w:r w:rsidRPr="00D57FB1">
        <w:rPr>
          <w:sz w:val="28"/>
          <w:szCs w:val="28"/>
          <w:lang w:val="ro-RO"/>
        </w:rPr>
        <w:t xml:space="preserve"> </w:t>
      </w:r>
      <w:r w:rsidR="00BD3EEB" w:rsidRPr="00D57FB1">
        <w:rPr>
          <w:sz w:val="28"/>
          <w:szCs w:val="28"/>
          <w:lang w:val="ro-RO"/>
        </w:rPr>
        <w:t xml:space="preserve">cu privire la dispozitivele medicale </w:t>
      </w:r>
      <w:r w:rsidR="00AE6261" w:rsidRPr="00D57FB1">
        <w:rPr>
          <w:sz w:val="28"/>
          <w:szCs w:val="28"/>
          <w:lang w:val="ro-RO"/>
        </w:rPr>
        <w:t>(</w:t>
      </w:r>
      <w:r w:rsidR="00BD3EEB" w:rsidRPr="00D57FB1">
        <w:rPr>
          <w:sz w:val="28"/>
          <w:szCs w:val="28"/>
          <w:lang w:val="ro-RO"/>
        </w:rPr>
        <w:t>Monitorul Oficial al Republicii Moldova</w:t>
      </w:r>
      <w:r w:rsidR="00957934">
        <w:rPr>
          <w:sz w:val="28"/>
          <w:szCs w:val="28"/>
          <w:lang w:val="ro-RO"/>
        </w:rPr>
        <w:t xml:space="preserve">, 2017, nr. 244-251, art. </w:t>
      </w:r>
      <w:r w:rsidR="00BD3EEB" w:rsidRPr="00D57FB1">
        <w:rPr>
          <w:sz w:val="28"/>
          <w:szCs w:val="28"/>
          <w:lang w:val="ro-RO"/>
        </w:rPr>
        <w:t>389</w:t>
      </w:r>
      <w:r w:rsidR="00AE6261" w:rsidRPr="00D57FB1">
        <w:rPr>
          <w:sz w:val="28"/>
          <w:szCs w:val="28"/>
          <w:lang w:val="ro-RO"/>
        </w:rPr>
        <w:t>)</w:t>
      </w:r>
      <w:r w:rsidRPr="00D57FB1">
        <w:rPr>
          <w:sz w:val="28"/>
          <w:szCs w:val="28"/>
          <w:lang w:val="ro-RO"/>
        </w:rPr>
        <w:t>, Guvernul</w:t>
      </w:r>
      <w:r w:rsidR="00123E71" w:rsidRPr="00D57FB1">
        <w:rPr>
          <w:sz w:val="28"/>
          <w:szCs w:val="28"/>
          <w:lang w:val="ro-RO"/>
        </w:rPr>
        <w:t>,</w:t>
      </w:r>
    </w:p>
    <w:p w:rsidR="00123E71" w:rsidRPr="00D57FB1" w:rsidRDefault="00123E71" w:rsidP="00123E71">
      <w:pPr>
        <w:shd w:val="clear" w:color="auto" w:fill="FFFFFF"/>
        <w:ind w:firstLine="720"/>
        <w:jc w:val="center"/>
        <w:rPr>
          <w:sz w:val="28"/>
          <w:szCs w:val="28"/>
          <w:lang w:val="ro-RO"/>
        </w:rPr>
      </w:pPr>
    </w:p>
    <w:p w:rsidR="004A5D74" w:rsidRPr="00D57FB1" w:rsidRDefault="00123E71" w:rsidP="00123E71">
      <w:pPr>
        <w:shd w:val="clear" w:color="auto" w:fill="FFFFFF"/>
        <w:ind w:firstLine="720"/>
        <w:jc w:val="center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HOTĂRĂŞTE:</w:t>
      </w:r>
    </w:p>
    <w:p w:rsidR="00123E71" w:rsidRPr="00D57FB1" w:rsidRDefault="00123E71" w:rsidP="00123E71">
      <w:pPr>
        <w:shd w:val="clear" w:color="auto" w:fill="FFFFFF"/>
        <w:ind w:firstLine="720"/>
        <w:jc w:val="center"/>
        <w:rPr>
          <w:sz w:val="28"/>
          <w:szCs w:val="28"/>
          <w:lang w:val="ro-RO"/>
        </w:rPr>
      </w:pPr>
    </w:p>
    <w:p w:rsidR="009F4165" w:rsidRPr="00D57FB1" w:rsidRDefault="004A5D74" w:rsidP="009F4165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auto"/>
          <w:lang w:val="ro-RO"/>
        </w:rPr>
      </w:pPr>
      <w:r w:rsidRPr="00D57FB1">
        <w:rPr>
          <w:color w:val="auto"/>
          <w:lang w:val="ro-RO"/>
        </w:rPr>
        <w:t>Se aprobă</w:t>
      </w:r>
      <w:r w:rsidR="009F4165" w:rsidRPr="00D57FB1">
        <w:rPr>
          <w:color w:val="auto"/>
          <w:lang w:val="ro-RO"/>
        </w:rPr>
        <w:t>:</w:t>
      </w:r>
    </w:p>
    <w:p w:rsidR="004A5D74" w:rsidRPr="00D57FB1" w:rsidRDefault="00E458DA" w:rsidP="009F4165">
      <w:pPr>
        <w:pStyle w:val="ListParagraph"/>
        <w:numPr>
          <w:ilvl w:val="0"/>
          <w:numId w:val="26"/>
        </w:numPr>
        <w:shd w:val="clear" w:color="auto" w:fill="FFFFFF"/>
        <w:jc w:val="both"/>
        <w:rPr>
          <w:color w:val="auto"/>
          <w:lang w:val="ro-RO"/>
        </w:rPr>
      </w:pPr>
      <w:r>
        <w:rPr>
          <w:color w:val="auto"/>
          <w:lang w:val="ro-RO"/>
        </w:rPr>
        <w:t>Programul</w:t>
      </w:r>
      <w:r w:rsidR="004A5D74" w:rsidRPr="00D57FB1">
        <w:rPr>
          <w:color w:val="auto"/>
          <w:lang w:val="ro-RO"/>
        </w:rPr>
        <w:t xml:space="preserve"> Managementul Dispozitivelor Medicale pentru anii 201</w:t>
      </w:r>
      <w:r w:rsidR="004922E8">
        <w:rPr>
          <w:color w:val="auto"/>
          <w:lang w:val="ro-RO"/>
        </w:rPr>
        <w:t>8</w:t>
      </w:r>
      <w:r w:rsidR="004A5D74" w:rsidRPr="00D57FB1">
        <w:rPr>
          <w:color w:val="auto"/>
          <w:lang w:val="ro-RO"/>
        </w:rPr>
        <w:t>-202</w:t>
      </w:r>
      <w:r w:rsidR="004D1755" w:rsidRPr="00D57FB1">
        <w:rPr>
          <w:color w:val="auto"/>
          <w:lang w:val="ro-RO"/>
        </w:rPr>
        <w:t>2</w:t>
      </w:r>
      <w:r w:rsidR="00F638F0" w:rsidRPr="00D57FB1">
        <w:rPr>
          <w:color w:val="auto"/>
          <w:lang w:val="ro-RO"/>
        </w:rPr>
        <w:t>, conform anexei</w:t>
      </w:r>
      <w:r w:rsidR="009F4165" w:rsidRPr="00D57FB1">
        <w:rPr>
          <w:color w:val="auto"/>
          <w:lang w:val="ro-RO"/>
        </w:rPr>
        <w:t>;</w:t>
      </w:r>
    </w:p>
    <w:p w:rsidR="004A5D74" w:rsidRPr="00D57FB1" w:rsidRDefault="009F4165" w:rsidP="009F4165">
      <w:pPr>
        <w:pStyle w:val="ListParagraph"/>
        <w:numPr>
          <w:ilvl w:val="0"/>
          <w:numId w:val="26"/>
        </w:numPr>
        <w:shd w:val="clear" w:color="auto" w:fill="FFFFFF"/>
        <w:jc w:val="both"/>
        <w:rPr>
          <w:color w:val="auto"/>
          <w:lang w:val="ro-RO"/>
        </w:rPr>
      </w:pPr>
      <w:r w:rsidRPr="00D57FB1">
        <w:rPr>
          <w:lang w:val="ro-RO"/>
        </w:rPr>
        <w:t>Planul</w:t>
      </w:r>
      <w:r w:rsidR="004A5D74" w:rsidRPr="00D57FB1">
        <w:rPr>
          <w:lang w:val="ro-RO"/>
        </w:rPr>
        <w:t xml:space="preserve"> de acţiuni </w:t>
      </w:r>
      <w:r w:rsidRPr="00D57FB1">
        <w:rPr>
          <w:lang w:val="ro-RO"/>
        </w:rPr>
        <w:t xml:space="preserve">pentru implementarea </w:t>
      </w:r>
      <w:r w:rsidR="00E458DA">
        <w:rPr>
          <w:color w:val="auto"/>
          <w:lang w:val="ro-RO"/>
        </w:rPr>
        <w:t>Programul</w:t>
      </w:r>
      <w:r w:rsidRPr="00D57FB1">
        <w:rPr>
          <w:color w:val="auto"/>
          <w:lang w:val="ro-RO"/>
        </w:rPr>
        <w:t xml:space="preserve"> Managementul Dispozitivelor Medicale pentru anii 201</w:t>
      </w:r>
      <w:r w:rsidR="004922E8">
        <w:rPr>
          <w:color w:val="auto"/>
          <w:lang w:val="ro-RO"/>
        </w:rPr>
        <w:t>8</w:t>
      </w:r>
      <w:r w:rsidRPr="00D57FB1">
        <w:rPr>
          <w:color w:val="auto"/>
          <w:lang w:val="ro-RO"/>
        </w:rPr>
        <w:t>-2022.</w:t>
      </w:r>
    </w:p>
    <w:p w:rsidR="004A5D74" w:rsidRPr="00D57FB1" w:rsidRDefault="004A5D74" w:rsidP="009F4165">
      <w:pPr>
        <w:pStyle w:val="ListParagraph"/>
        <w:numPr>
          <w:ilvl w:val="0"/>
          <w:numId w:val="25"/>
        </w:numPr>
        <w:shd w:val="clear" w:color="auto" w:fill="FFFFFF"/>
        <w:tabs>
          <w:tab w:val="left" w:pos="1418"/>
        </w:tabs>
        <w:jc w:val="both"/>
        <w:rPr>
          <w:bCs/>
          <w:lang w:val="ro-RO"/>
        </w:rPr>
      </w:pPr>
      <w:r w:rsidRPr="00D57FB1">
        <w:rPr>
          <w:bCs/>
          <w:lang w:val="ro-RO"/>
        </w:rPr>
        <w:t>Ministerele și autoritățile administrative centrale</w:t>
      </w:r>
      <w:r w:rsidR="001047B2" w:rsidRPr="00D57FB1">
        <w:rPr>
          <w:bCs/>
          <w:lang w:val="ro-RO"/>
        </w:rPr>
        <w:t xml:space="preserve"> responsabile</w:t>
      </w:r>
      <w:r w:rsidRPr="00D57FB1">
        <w:rPr>
          <w:bCs/>
          <w:lang w:val="ro-RO"/>
        </w:rPr>
        <w:t>:</w:t>
      </w:r>
    </w:p>
    <w:p w:rsidR="009F4165" w:rsidRPr="00D57FB1" w:rsidRDefault="009F4165" w:rsidP="009F4165">
      <w:pPr>
        <w:pStyle w:val="ListParagraph"/>
        <w:numPr>
          <w:ilvl w:val="0"/>
          <w:numId w:val="27"/>
        </w:numPr>
        <w:shd w:val="clear" w:color="auto" w:fill="FFFFFF"/>
        <w:tabs>
          <w:tab w:val="left" w:pos="1418"/>
        </w:tabs>
        <w:jc w:val="both"/>
        <w:rPr>
          <w:bCs/>
          <w:lang w:val="ro-RO"/>
        </w:rPr>
      </w:pPr>
      <w:r w:rsidRPr="00D57FB1">
        <w:rPr>
          <w:bCs/>
          <w:lang w:val="ro-RO"/>
        </w:rPr>
        <w:t xml:space="preserve">vor întreprinde măsurile necesare pentru executarea integrală și în termenii stabiliți a măsurilor preconizate pentru implementarea </w:t>
      </w:r>
      <w:r w:rsidR="00E458DA">
        <w:rPr>
          <w:bCs/>
          <w:lang w:val="ro-RO"/>
        </w:rPr>
        <w:t>Programului</w:t>
      </w:r>
      <w:r w:rsidRPr="00D57FB1">
        <w:rPr>
          <w:bCs/>
          <w:lang w:val="ro-RO"/>
        </w:rPr>
        <w:t>;</w:t>
      </w:r>
    </w:p>
    <w:p w:rsidR="009F4165" w:rsidRPr="00D57FB1" w:rsidRDefault="009F4165" w:rsidP="009F4165">
      <w:pPr>
        <w:pStyle w:val="ListParagraph"/>
        <w:numPr>
          <w:ilvl w:val="0"/>
          <w:numId w:val="27"/>
        </w:numPr>
        <w:shd w:val="clear" w:color="auto" w:fill="FFFFFF"/>
        <w:tabs>
          <w:tab w:val="left" w:pos="1418"/>
        </w:tabs>
        <w:jc w:val="both"/>
        <w:rPr>
          <w:bCs/>
          <w:lang w:val="ro-RO"/>
        </w:rPr>
      </w:pPr>
      <w:r w:rsidRPr="00D57FB1">
        <w:rPr>
          <w:bCs/>
          <w:lang w:val="ro-RO"/>
        </w:rPr>
        <w:t xml:space="preserve">vor informa anual Ministerul Sănătății, Muncii și Protecției Sociale pînă la data de 15 ianuarie, despre executarea </w:t>
      </w:r>
      <w:r w:rsidR="00E458DA">
        <w:rPr>
          <w:color w:val="auto"/>
          <w:lang w:val="ro-RO"/>
        </w:rPr>
        <w:t>Programului</w:t>
      </w:r>
      <w:r w:rsidR="00E458DA">
        <w:rPr>
          <w:bCs/>
          <w:lang w:val="ro-RO"/>
        </w:rPr>
        <w:t xml:space="preserve"> menționat</w:t>
      </w:r>
      <w:r w:rsidRPr="00D57FB1">
        <w:rPr>
          <w:bCs/>
          <w:lang w:val="ro-RO"/>
        </w:rPr>
        <w:t>.</w:t>
      </w:r>
    </w:p>
    <w:p w:rsidR="004A5D74" w:rsidRPr="00D57FB1" w:rsidRDefault="00C61EB6" w:rsidP="009F4165">
      <w:pPr>
        <w:pStyle w:val="ListParagraph"/>
        <w:numPr>
          <w:ilvl w:val="0"/>
          <w:numId w:val="25"/>
        </w:numPr>
        <w:shd w:val="clear" w:color="auto" w:fill="FFFFFF"/>
        <w:tabs>
          <w:tab w:val="left" w:pos="1418"/>
        </w:tabs>
        <w:jc w:val="both"/>
        <w:rPr>
          <w:bCs/>
          <w:lang w:val="ro-RO"/>
        </w:rPr>
      </w:pPr>
      <w:r w:rsidRPr="00D57FB1">
        <w:rPr>
          <w:bCs/>
          <w:lang w:val="ro-RO"/>
        </w:rPr>
        <w:t>Ministerul Sănătății, Muncii și Protecției Sociale</w:t>
      </w:r>
      <w:r w:rsidR="004A5D74" w:rsidRPr="00D57FB1">
        <w:rPr>
          <w:bCs/>
          <w:lang w:val="ro-RO"/>
        </w:rPr>
        <w:t xml:space="preserve"> va prezenta anual Guvernului, pînă la 15 martie, raportul cu privire la realizarea prevederilor </w:t>
      </w:r>
      <w:r w:rsidR="00E458DA">
        <w:rPr>
          <w:color w:val="auto"/>
          <w:lang w:val="ro-RO"/>
        </w:rPr>
        <w:t>Programul</w:t>
      </w:r>
      <w:r w:rsidR="004A5D74" w:rsidRPr="00D57FB1">
        <w:rPr>
          <w:bCs/>
          <w:lang w:val="ro-RO"/>
        </w:rPr>
        <w:t xml:space="preserve"> nominalizat.</w:t>
      </w:r>
    </w:p>
    <w:p w:rsidR="004A5D74" w:rsidRPr="00D57FB1" w:rsidRDefault="004A5D74" w:rsidP="009F4165">
      <w:pPr>
        <w:pStyle w:val="ListParagraph"/>
        <w:numPr>
          <w:ilvl w:val="0"/>
          <w:numId w:val="25"/>
        </w:numPr>
        <w:shd w:val="clear" w:color="auto" w:fill="FFFFFF"/>
        <w:tabs>
          <w:tab w:val="left" w:pos="1418"/>
        </w:tabs>
        <w:jc w:val="both"/>
        <w:rPr>
          <w:bCs/>
          <w:lang w:val="ro-RO"/>
        </w:rPr>
      </w:pPr>
      <w:r w:rsidRPr="00D57FB1">
        <w:rPr>
          <w:lang w:val="ro-RO"/>
        </w:rPr>
        <w:t xml:space="preserve">Controlul asupra executării prezentei hotărîri se pune în sarcina Ministerului </w:t>
      </w:r>
      <w:r w:rsidR="00C61EB6" w:rsidRPr="00D57FB1">
        <w:rPr>
          <w:bCs/>
          <w:lang w:val="ro-RO"/>
        </w:rPr>
        <w:t>Sănătății, Muncii și Protecției Sociale.</w:t>
      </w:r>
    </w:p>
    <w:p w:rsidR="00F91E73" w:rsidRPr="00D57FB1" w:rsidRDefault="00F91E73" w:rsidP="00C61EB6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C61EB6" w:rsidRPr="00D57FB1" w:rsidRDefault="00C61EB6" w:rsidP="00C61EB6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4A5D74" w:rsidRPr="00D57FB1" w:rsidRDefault="004A5D74" w:rsidP="004A5D74">
      <w:pPr>
        <w:shd w:val="clear" w:color="auto" w:fill="FFFFFF"/>
        <w:tabs>
          <w:tab w:val="left" w:pos="7740"/>
        </w:tabs>
        <w:ind w:firstLine="720"/>
        <w:jc w:val="both"/>
        <w:rPr>
          <w:b/>
          <w:sz w:val="28"/>
          <w:szCs w:val="28"/>
          <w:lang w:val="ro-RO"/>
        </w:rPr>
      </w:pPr>
      <w:r w:rsidRPr="00D57FB1">
        <w:rPr>
          <w:b/>
          <w:bCs/>
          <w:sz w:val="28"/>
          <w:szCs w:val="28"/>
          <w:lang w:val="ro-RO"/>
        </w:rPr>
        <w:t xml:space="preserve">PRIM-MINISTRU                                                      </w:t>
      </w:r>
      <w:r w:rsidR="00361257" w:rsidRPr="00D57FB1">
        <w:rPr>
          <w:b/>
          <w:bCs/>
          <w:sz w:val="28"/>
          <w:szCs w:val="28"/>
          <w:lang w:val="ro-RO"/>
        </w:rPr>
        <w:t>Pavel</w:t>
      </w:r>
      <w:r w:rsidRPr="00D57FB1">
        <w:rPr>
          <w:b/>
          <w:bCs/>
          <w:sz w:val="28"/>
          <w:szCs w:val="28"/>
          <w:lang w:val="ro-RO"/>
        </w:rPr>
        <w:t xml:space="preserve"> </w:t>
      </w:r>
      <w:r w:rsidR="00361257" w:rsidRPr="00D57FB1">
        <w:rPr>
          <w:b/>
          <w:bCs/>
          <w:sz w:val="28"/>
          <w:szCs w:val="28"/>
          <w:lang w:val="ro-RO"/>
        </w:rPr>
        <w:t>FILIP</w:t>
      </w:r>
    </w:p>
    <w:p w:rsidR="004A5D74" w:rsidRPr="00D57FB1" w:rsidRDefault="004A5D74" w:rsidP="004A5D74">
      <w:pPr>
        <w:shd w:val="clear" w:color="auto" w:fill="FFFFFF"/>
        <w:ind w:firstLine="720"/>
        <w:jc w:val="both"/>
        <w:rPr>
          <w:b/>
          <w:sz w:val="28"/>
          <w:szCs w:val="28"/>
          <w:lang w:val="ro-RO"/>
        </w:rPr>
      </w:pPr>
    </w:p>
    <w:p w:rsidR="00596843" w:rsidRPr="00D57FB1" w:rsidRDefault="00596843" w:rsidP="00C61EB6">
      <w:pPr>
        <w:shd w:val="clear" w:color="auto" w:fill="FFFFFF"/>
        <w:jc w:val="both"/>
        <w:rPr>
          <w:bCs/>
          <w:sz w:val="28"/>
          <w:szCs w:val="28"/>
          <w:lang w:val="ro-RO"/>
        </w:rPr>
      </w:pPr>
    </w:p>
    <w:p w:rsidR="00C61EB6" w:rsidRPr="00D57FB1" w:rsidRDefault="004A5D74" w:rsidP="00C61EB6">
      <w:pPr>
        <w:shd w:val="clear" w:color="auto" w:fill="FFFFFF"/>
        <w:jc w:val="both"/>
        <w:rPr>
          <w:bCs/>
          <w:sz w:val="28"/>
          <w:szCs w:val="28"/>
          <w:lang w:val="ro-RO"/>
        </w:rPr>
      </w:pPr>
      <w:r w:rsidRPr="00D57FB1">
        <w:rPr>
          <w:bCs/>
          <w:sz w:val="28"/>
          <w:szCs w:val="28"/>
          <w:lang w:val="ro-RO"/>
        </w:rPr>
        <w:t xml:space="preserve">Contrasemnează: </w:t>
      </w:r>
      <w:r w:rsidRPr="00D57FB1">
        <w:rPr>
          <w:bCs/>
          <w:sz w:val="28"/>
          <w:szCs w:val="28"/>
          <w:lang w:val="ro-RO"/>
        </w:rPr>
        <w:tab/>
      </w:r>
      <w:r w:rsidRPr="00D57FB1">
        <w:rPr>
          <w:bCs/>
          <w:sz w:val="28"/>
          <w:szCs w:val="28"/>
          <w:lang w:val="ro-RO"/>
        </w:rPr>
        <w:tab/>
      </w:r>
    </w:p>
    <w:p w:rsidR="004A5D74" w:rsidRPr="00D57FB1" w:rsidRDefault="004A5D74" w:rsidP="00C61EB6">
      <w:pPr>
        <w:shd w:val="clear" w:color="auto" w:fill="FFFFFF"/>
        <w:jc w:val="both"/>
        <w:rPr>
          <w:sz w:val="28"/>
          <w:szCs w:val="28"/>
          <w:lang w:val="ro-RO"/>
        </w:rPr>
      </w:pPr>
      <w:r w:rsidRPr="00D57FB1">
        <w:rPr>
          <w:bCs/>
          <w:sz w:val="28"/>
          <w:szCs w:val="28"/>
          <w:lang w:val="ro-RO"/>
        </w:rPr>
        <w:tab/>
        <w:t xml:space="preserve"> </w:t>
      </w:r>
    </w:p>
    <w:p w:rsidR="004A5D74" w:rsidRPr="00D57FB1" w:rsidRDefault="00F638F0" w:rsidP="00E458DA">
      <w:pPr>
        <w:shd w:val="clear" w:color="auto" w:fill="FFFFFF"/>
        <w:tabs>
          <w:tab w:val="left" w:pos="6720"/>
        </w:tabs>
        <w:ind w:firstLine="720"/>
        <w:rPr>
          <w:caps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Ministrul S</w:t>
      </w:r>
      <w:r w:rsidR="004A5D74" w:rsidRPr="00D57FB1">
        <w:rPr>
          <w:sz w:val="28"/>
          <w:szCs w:val="28"/>
          <w:lang w:val="ro-RO"/>
        </w:rPr>
        <w:t>ănătăţii</w:t>
      </w:r>
      <w:r w:rsidRPr="00D57FB1">
        <w:rPr>
          <w:sz w:val="28"/>
          <w:szCs w:val="28"/>
          <w:lang w:val="ro-RO"/>
        </w:rPr>
        <w:t>, Muncii și Prot</w:t>
      </w:r>
      <w:r w:rsidR="00E458DA">
        <w:rPr>
          <w:sz w:val="28"/>
          <w:szCs w:val="28"/>
          <w:lang w:val="ro-RO"/>
        </w:rPr>
        <w:t>ecției Sociale            Svetlana CEBOTARI</w:t>
      </w:r>
    </w:p>
    <w:p w:rsidR="009F4165" w:rsidRPr="00D57FB1" w:rsidRDefault="004A5D74" w:rsidP="009F4165">
      <w:pPr>
        <w:ind w:firstLine="720"/>
        <w:rPr>
          <w:bCs/>
          <w:sz w:val="28"/>
          <w:szCs w:val="28"/>
          <w:lang w:val="ro-RO"/>
        </w:rPr>
      </w:pPr>
      <w:r w:rsidRPr="00D57FB1">
        <w:rPr>
          <w:bCs/>
          <w:sz w:val="28"/>
          <w:szCs w:val="28"/>
          <w:lang w:val="ro-RO"/>
        </w:rPr>
        <w:t xml:space="preserve">      </w:t>
      </w:r>
    </w:p>
    <w:p w:rsidR="004A5D74" w:rsidRPr="00D57FB1" w:rsidRDefault="00596843" w:rsidP="00F638F0">
      <w:pPr>
        <w:ind w:firstLine="720"/>
        <w:rPr>
          <w:bCs/>
          <w:sz w:val="28"/>
          <w:szCs w:val="28"/>
          <w:lang w:val="ro-RO"/>
        </w:rPr>
      </w:pPr>
      <w:r w:rsidRPr="00D57FB1">
        <w:rPr>
          <w:bCs/>
          <w:sz w:val="28"/>
          <w:szCs w:val="28"/>
          <w:lang w:val="ro-RO"/>
        </w:rPr>
        <w:t xml:space="preserve">Ministrul Finanțelor                                               </w:t>
      </w:r>
      <w:r w:rsidR="009E324A">
        <w:rPr>
          <w:bCs/>
          <w:sz w:val="28"/>
          <w:szCs w:val="28"/>
          <w:lang w:val="ro-RO"/>
        </w:rPr>
        <w:t xml:space="preserve">           </w:t>
      </w:r>
      <w:r w:rsidRPr="00D57FB1">
        <w:rPr>
          <w:bCs/>
          <w:sz w:val="28"/>
          <w:szCs w:val="28"/>
          <w:lang w:val="ro-RO"/>
        </w:rPr>
        <w:t>Octavian ARMAȘU</w:t>
      </w:r>
      <w:r w:rsidR="004A5D74" w:rsidRPr="00D57FB1">
        <w:rPr>
          <w:bCs/>
          <w:sz w:val="28"/>
          <w:szCs w:val="28"/>
          <w:lang w:val="ro-RO"/>
        </w:rPr>
        <w:t xml:space="preserve">                   </w:t>
      </w:r>
      <w:r w:rsidR="004A5D74" w:rsidRPr="00D57FB1">
        <w:rPr>
          <w:bCs/>
          <w:lang w:val="ro-RO"/>
        </w:rPr>
        <w:br w:type="page"/>
      </w:r>
      <w:r w:rsidR="004A5D74" w:rsidRPr="00D57FB1">
        <w:rPr>
          <w:b/>
          <w:lang w:val="ro-RO"/>
        </w:rPr>
        <w:lastRenderedPageBreak/>
        <w:t>LISTA ABREVIERILOR:</w:t>
      </w:r>
    </w:p>
    <w:p w:rsidR="004A5D74" w:rsidRPr="00D57FB1" w:rsidRDefault="004A5D74" w:rsidP="004A5D74">
      <w:pPr>
        <w:jc w:val="center"/>
        <w:rPr>
          <w:b/>
          <w:lang w:val="ro-RO"/>
        </w:rPr>
      </w:pP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A</w:t>
      </w:r>
      <w:r w:rsidR="00D75037" w:rsidRPr="00D57FB1">
        <w:rPr>
          <w:lang w:val="ro-RO"/>
        </w:rPr>
        <w:t>MDM</w:t>
      </w:r>
      <w:r w:rsidRPr="00D57FB1">
        <w:rPr>
          <w:lang w:val="ro-RO"/>
        </w:rPr>
        <w:t xml:space="preserve"> – Agenţia Medicamentului şi Dispozitivelor Medicale</w:t>
      </w:r>
    </w:p>
    <w:p w:rsidR="00962467" w:rsidRPr="00D57FB1" w:rsidRDefault="00962467" w:rsidP="004A5D74">
      <w:pPr>
        <w:rPr>
          <w:lang w:val="ro-RO"/>
        </w:rPr>
      </w:pPr>
      <w:r w:rsidRPr="00D57FB1">
        <w:rPr>
          <w:lang w:val="ro-RO"/>
        </w:rPr>
        <w:t>CBTM - Cadrul Bugetar pe Termen Mediu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CNAM – Compania Naţională de Asigurări în Medicină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DM</w:t>
      </w:r>
      <w:r w:rsidR="00F34AAB" w:rsidRPr="00D57FB1">
        <w:rPr>
          <w:lang w:val="ro-RO"/>
        </w:rPr>
        <w:t xml:space="preserve"> – </w:t>
      </w:r>
      <w:r w:rsidR="000958F7" w:rsidRPr="00D57FB1">
        <w:rPr>
          <w:lang w:val="ro-RO"/>
        </w:rPr>
        <w:t>D</w:t>
      </w:r>
      <w:r w:rsidRPr="00D57FB1">
        <w:rPr>
          <w:lang w:val="ro-RO"/>
        </w:rPr>
        <w:t>ispozitiv medical</w:t>
      </w:r>
    </w:p>
    <w:p w:rsidR="004A5D74" w:rsidRPr="00D57FB1" w:rsidRDefault="000958F7" w:rsidP="004A5D74">
      <w:pPr>
        <w:rPr>
          <w:iCs/>
          <w:lang w:val="ro-RO"/>
        </w:rPr>
      </w:pPr>
      <w:r w:rsidRPr="00D57FB1">
        <w:rPr>
          <w:iCs/>
          <w:lang w:val="ro-RO"/>
        </w:rPr>
        <w:t>IMS – I</w:t>
      </w:r>
      <w:r w:rsidR="004A5D74" w:rsidRPr="00D57FB1">
        <w:rPr>
          <w:iCs/>
          <w:lang w:val="ro-RO"/>
        </w:rPr>
        <w:t>nstituții medico-sanitare</w:t>
      </w:r>
    </w:p>
    <w:p w:rsidR="004A5D74" w:rsidRPr="00D57FB1" w:rsidRDefault="000958F7" w:rsidP="004A5D74">
      <w:pPr>
        <w:rPr>
          <w:iCs/>
          <w:lang w:val="ro-RO"/>
        </w:rPr>
      </w:pPr>
      <w:r w:rsidRPr="00D57FB1">
        <w:rPr>
          <w:iCs/>
          <w:lang w:val="ro-RO"/>
        </w:rPr>
        <w:t>IMSP – I</w:t>
      </w:r>
      <w:r w:rsidR="004A5D74" w:rsidRPr="00D57FB1">
        <w:rPr>
          <w:iCs/>
          <w:lang w:val="ro-RO"/>
        </w:rPr>
        <w:t>nstituții medico-sanitare publice</w:t>
      </w:r>
    </w:p>
    <w:p w:rsidR="004A5D74" w:rsidRPr="00D57FB1" w:rsidRDefault="00F7335D" w:rsidP="004A5D74">
      <w:pPr>
        <w:rPr>
          <w:lang w:val="ro-RO"/>
        </w:rPr>
      </w:pPr>
      <w:r w:rsidRPr="00D57FB1">
        <w:rPr>
          <w:lang w:val="ro-RO"/>
        </w:rPr>
        <w:t>I</w:t>
      </w:r>
      <w:r w:rsidR="004A5D74" w:rsidRPr="00D57FB1">
        <w:rPr>
          <w:lang w:val="ro-RO"/>
        </w:rPr>
        <w:t>S</w:t>
      </w:r>
      <w:r w:rsidRPr="00D57FB1">
        <w:rPr>
          <w:lang w:val="ro-RO"/>
        </w:rPr>
        <w:t>M</w:t>
      </w:r>
      <w:r w:rsidR="004A5D74" w:rsidRPr="00D57FB1">
        <w:rPr>
          <w:lang w:val="ro-RO"/>
        </w:rPr>
        <w:t xml:space="preserve"> –</w:t>
      </w:r>
      <w:r w:rsidR="00F34AAB" w:rsidRPr="00D57FB1">
        <w:rPr>
          <w:lang w:val="ro-RO"/>
        </w:rPr>
        <w:t xml:space="preserve"> </w:t>
      </w:r>
      <w:r w:rsidR="004A5D74" w:rsidRPr="00D57FB1">
        <w:rPr>
          <w:lang w:val="ro-RO"/>
        </w:rPr>
        <w:t>Institutul de Standardizare</w:t>
      </w:r>
      <w:r w:rsidRPr="00D57FB1">
        <w:rPr>
          <w:lang w:val="ro-RO"/>
        </w:rPr>
        <w:t xml:space="preserve"> din Moldova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INM</w:t>
      </w:r>
      <w:r w:rsidR="00F34AAB" w:rsidRPr="00D57FB1">
        <w:rPr>
          <w:lang w:val="ro-RO"/>
        </w:rPr>
        <w:t xml:space="preserve"> –</w:t>
      </w:r>
      <w:r w:rsidRPr="00D57FB1">
        <w:rPr>
          <w:lang w:val="ro-RO"/>
        </w:rPr>
        <w:t xml:space="preserve"> Institutul Național de Metrologie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 xml:space="preserve">MDM </w:t>
      </w:r>
      <w:r w:rsidR="00F34AAB" w:rsidRPr="00D57FB1">
        <w:rPr>
          <w:lang w:val="ro-RO"/>
        </w:rPr>
        <w:t>–</w:t>
      </w:r>
      <w:r w:rsidRPr="00D57FB1">
        <w:rPr>
          <w:lang w:val="ro-RO"/>
        </w:rPr>
        <w:t xml:space="preserve"> Managementul Dispozitivelor Medicale </w:t>
      </w:r>
    </w:p>
    <w:p w:rsidR="004A5D74" w:rsidRPr="00D57FB1" w:rsidRDefault="004A5D74" w:rsidP="004A5D74">
      <w:pPr>
        <w:rPr>
          <w:iCs/>
          <w:lang w:val="ro-RO"/>
        </w:rPr>
      </w:pPr>
      <w:r w:rsidRPr="00D57FB1">
        <w:rPr>
          <w:iCs/>
          <w:lang w:val="ro-RO"/>
        </w:rPr>
        <w:t>MS</w:t>
      </w:r>
      <w:r w:rsidR="00562D3B" w:rsidRPr="00D57FB1">
        <w:rPr>
          <w:iCs/>
          <w:lang w:val="ro-RO"/>
        </w:rPr>
        <w:t>MPS</w:t>
      </w:r>
      <w:r w:rsidRPr="00D57FB1">
        <w:rPr>
          <w:iCs/>
          <w:lang w:val="ro-RO"/>
        </w:rPr>
        <w:t xml:space="preserve"> – Ministerul Sănătății</w:t>
      </w:r>
      <w:r w:rsidR="00562D3B" w:rsidRPr="00D57FB1">
        <w:rPr>
          <w:iCs/>
          <w:lang w:val="ro-RO"/>
        </w:rPr>
        <w:t>, Muncii și Protecției Sociale</w:t>
      </w:r>
    </w:p>
    <w:p w:rsidR="004A5D74" w:rsidRPr="00D57FB1" w:rsidRDefault="00B64198" w:rsidP="004A5D74">
      <w:pPr>
        <w:rPr>
          <w:lang w:val="ro-RO"/>
        </w:rPr>
      </w:pPr>
      <w:r w:rsidRPr="00D57FB1">
        <w:rPr>
          <w:lang w:val="ro-RO"/>
        </w:rPr>
        <w:t>ME</w:t>
      </w:r>
      <w:r w:rsidR="00D75037" w:rsidRPr="00D57FB1">
        <w:rPr>
          <w:lang w:val="ro-RO"/>
        </w:rPr>
        <w:t>CC</w:t>
      </w:r>
      <w:r w:rsidRPr="00D57FB1">
        <w:rPr>
          <w:lang w:val="ro-RO"/>
        </w:rPr>
        <w:t xml:space="preserve"> – Ministerul Educaţiei, Culturii și Cercetării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OMS – Organizația Mondială a Sănătății</w:t>
      </w:r>
    </w:p>
    <w:p w:rsidR="004A5D74" w:rsidRPr="00D57FB1" w:rsidRDefault="004A5D74" w:rsidP="004A5D74">
      <w:pPr>
        <w:rPr>
          <w:iCs/>
          <w:lang w:val="ro-RO"/>
        </w:rPr>
      </w:pPr>
      <w:r w:rsidRPr="00D57FB1">
        <w:rPr>
          <w:iCs/>
          <w:lang w:val="ro-RO"/>
        </w:rPr>
        <w:t>RM –</w:t>
      </w:r>
      <w:r w:rsidR="00F34AAB" w:rsidRPr="00D57FB1">
        <w:rPr>
          <w:iCs/>
          <w:lang w:val="ro-RO"/>
        </w:rPr>
        <w:t xml:space="preserve"> </w:t>
      </w:r>
      <w:r w:rsidRPr="00D57FB1">
        <w:rPr>
          <w:iCs/>
          <w:lang w:val="ro-RO"/>
        </w:rPr>
        <w:t>Republica Moldova</w:t>
      </w:r>
    </w:p>
    <w:p w:rsidR="004A5D74" w:rsidRDefault="004A5D74" w:rsidP="004A5D74">
      <w:pPr>
        <w:rPr>
          <w:lang w:val="ro-RO"/>
        </w:rPr>
      </w:pPr>
      <w:r w:rsidRPr="00D57FB1">
        <w:rPr>
          <w:lang w:val="ro-RO"/>
        </w:rPr>
        <w:t xml:space="preserve">SDC – </w:t>
      </w:r>
      <w:r w:rsidR="00F34AAB" w:rsidRPr="00D57FB1">
        <w:rPr>
          <w:lang w:val="ro-RO"/>
        </w:rPr>
        <w:t>Agenția Elvețiană de Dezvoltare și Cooperare</w:t>
      </w:r>
    </w:p>
    <w:p w:rsidR="004922E8" w:rsidRDefault="004922E8" w:rsidP="005A7972">
      <w:pPr>
        <w:jc w:val="both"/>
        <w:rPr>
          <w:lang w:val="ro-RO"/>
        </w:rPr>
      </w:pPr>
      <w:r w:rsidRPr="00F34AAB">
        <w:rPr>
          <w:lang w:val="ro-RO"/>
        </w:rPr>
        <w:t xml:space="preserve">PERINAT şi REPEMOL – </w:t>
      </w:r>
      <w:r>
        <w:rPr>
          <w:lang w:val="ro-RO"/>
        </w:rPr>
        <w:t>P</w:t>
      </w:r>
      <w:r w:rsidRPr="00F60E3E">
        <w:rPr>
          <w:lang w:val="ro-RO"/>
        </w:rPr>
        <w:t>roiectele Centrului pentru Politici și Servicii de Sănătate finanțat de Agenţia Elveţiană de Dezvoltare şi Cooperare</w:t>
      </w:r>
    </w:p>
    <w:p w:rsidR="004922E8" w:rsidRDefault="004922E8" w:rsidP="005A7972">
      <w:pPr>
        <w:jc w:val="both"/>
        <w:rPr>
          <w:iCs/>
          <w:lang w:val="ro-RO"/>
        </w:rPr>
      </w:pPr>
      <w:r>
        <w:rPr>
          <w:iCs/>
          <w:lang w:val="ro-RO"/>
        </w:rPr>
        <w:t xml:space="preserve">BME ENA TEMPUS </w:t>
      </w:r>
      <w:r w:rsidRPr="00F34AAB">
        <w:rPr>
          <w:lang w:val="ro-RO"/>
        </w:rPr>
        <w:t>–</w:t>
      </w:r>
      <w:r>
        <w:rPr>
          <w:iCs/>
          <w:lang w:val="ro-RO"/>
        </w:rPr>
        <w:t xml:space="preserve"> Proiectul</w:t>
      </w:r>
      <w:r w:rsidRPr="004922E8">
        <w:rPr>
          <w:iCs/>
          <w:lang w:val="ro-RO"/>
        </w:rPr>
        <w:t xml:space="preserve"> ştiinţifico-didactic „Iniţiativa Tempus Educaţie în Inginerie Biomedicală în Aria</w:t>
      </w:r>
      <w:r>
        <w:rPr>
          <w:iCs/>
          <w:lang w:val="ro-RO"/>
        </w:rPr>
        <w:t xml:space="preserve"> de Vecinătate Estică”</w:t>
      </w:r>
    </w:p>
    <w:p w:rsidR="005A7972" w:rsidRPr="005A7972" w:rsidRDefault="005A7972" w:rsidP="005A7972">
      <w:pPr>
        <w:jc w:val="both"/>
        <w:rPr>
          <w:iCs/>
          <w:lang w:val="ro-RO"/>
        </w:rPr>
      </w:pPr>
      <w:r>
        <w:rPr>
          <w:iCs/>
          <w:lang w:val="ro-RO"/>
        </w:rPr>
        <w:t xml:space="preserve">TWINNING </w:t>
      </w:r>
      <w:r w:rsidRPr="00F34AAB">
        <w:rPr>
          <w:lang w:val="ro-RO"/>
        </w:rPr>
        <w:t>–</w:t>
      </w:r>
      <w:r>
        <w:rPr>
          <w:lang w:val="ro-RO"/>
        </w:rPr>
        <w:t xml:space="preserve"> </w:t>
      </w:r>
      <w:r>
        <w:rPr>
          <w:iCs/>
          <w:lang w:val="ro-RO"/>
        </w:rPr>
        <w:t>proiect</w:t>
      </w:r>
      <w:r w:rsidRPr="005A7972">
        <w:rPr>
          <w:iCs/>
          <w:lang w:val="ro-RO"/>
        </w:rPr>
        <w:t xml:space="preserve"> finanțat de către Uniunea Europeană </w:t>
      </w:r>
      <w:r w:rsidRPr="00A432C6">
        <w:rPr>
          <w:iCs/>
          <w:lang w:val="ro-RO"/>
        </w:rPr>
        <w:t>“</w:t>
      </w:r>
      <w:r w:rsidRPr="00A432C6">
        <w:rPr>
          <w:lang w:val="ro-RO"/>
        </w:rPr>
        <w:t>Consolidarea Agenției Medicamentului și Dispozitivelor Medicale ca agenție de reglementare in domeniul medicamentelor, dispozitivelor medicale și activității farmaceutice</w:t>
      </w:r>
      <w:r w:rsidRPr="00A432C6">
        <w:rPr>
          <w:iCs/>
          <w:lang w:val="ro-RO"/>
        </w:rPr>
        <w:t>”</w:t>
      </w:r>
    </w:p>
    <w:p w:rsidR="004A5D74" w:rsidRDefault="004A5D74" w:rsidP="004A5D74">
      <w:pPr>
        <w:rPr>
          <w:lang w:val="ro-RO"/>
        </w:rPr>
      </w:pPr>
      <w:r w:rsidRPr="00D57FB1">
        <w:rPr>
          <w:lang w:val="ro-RO"/>
        </w:rPr>
        <w:t>SIBM – Societatea de Inginerie  Biomedicală  din Moldova</w:t>
      </w:r>
    </w:p>
    <w:p w:rsidR="00900C85" w:rsidRPr="00D57FB1" w:rsidRDefault="00900C85" w:rsidP="004A5D74">
      <w:pPr>
        <w:rPr>
          <w:lang w:val="ro-RO"/>
        </w:rPr>
      </w:pPr>
      <w:r>
        <w:rPr>
          <w:lang w:val="ro-RO"/>
        </w:rPr>
        <w:t>D/SIBM – Departamente/Secții de Inginerie Biomedicală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 xml:space="preserve">SIMDM – Sistemul Informațional </w:t>
      </w:r>
      <w:r w:rsidR="0029483E" w:rsidRPr="00D57FB1">
        <w:rPr>
          <w:lang w:val="ro-RO"/>
        </w:rPr>
        <w:t xml:space="preserve">de </w:t>
      </w:r>
      <w:r w:rsidRPr="00D57FB1">
        <w:rPr>
          <w:lang w:val="ro-RO"/>
        </w:rPr>
        <w:t>Manag</w:t>
      </w:r>
      <w:r w:rsidR="00F34AAB" w:rsidRPr="00D57FB1">
        <w:rPr>
          <w:lang w:val="ro-RO"/>
        </w:rPr>
        <w:t>ement</w:t>
      </w:r>
      <w:r w:rsidR="0029483E" w:rsidRPr="00D57FB1">
        <w:rPr>
          <w:lang w:val="ro-RO"/>
        </w:rPr>
        <w:t xml:space="preserve"> a</w:t>
      </w:r>
      <w:r w:rsidR="00F34AAB" w:rsidRPr="00D57FB1">
        <w:rPr>
          <w:lang w:val="ro-RO"/>
        </w:rPr>
        <w:t>l Dispozitivelor Medicale</w:t>
      </w:r>
    </w:p>
    <w:p w:rsidR="00962467" w:rsidRPr="00D57FB1" w:rsidRDefault="00B64198" w:rsidP="005A7972">
      <w:pPr>
        <w:jc w:val="both"/>
        <w:rPr>
          <w:lang w:val="ro-RO"/>
        </w:rPr>
      </w:pPr>
      <w:r w:rsidRPr="00D57FB1">
        <w:rPr>
          <w:lang w:val="ro-RO"/>
        </w:rPr>
        <w:t xml:space="preserve">Strategia – </w:t>
      </w:r>
      <w:r w:rsidR="00E458DA">
        <w:rPr>
          <w:lang w:val="ro-RO"/>
        </w:rPr>
        <w:t>Programul</w:t>
      </w:r>
      <w:r w:rsidR="00962467" w:rsidRPr="00D57FB1">
        <w:rPr>
          <w:lang w:val="ro-RO"/>
        </w:rPr>
        <w:t xml:space="preserve"> „Managementul Dispozitiv</w:t>
      </w:r>
      <w:r w:rsidR="00135DB8" w:rsidRPr="00D57FB1">
        <w:rPr>
          <w:lang w:val="ro-RO"/>
        </w:rPr>
        <w:t>elor Medicale pentru perioada anii</w:t>
      </w:r>
      <w:r w:rsidR="00962467" w:rsidRPr="00D57FB1">
        <w:rPr>
          <w:lang w:val="ro-RO"/>
        </w:rPr>
        <w:t xml:space="preserve"> 201</w:t>
      </w:r>
      <w:r w:rsidR="004922E8">
        <w:rPr>
          <w:lang w:val="ro-RO"/>
        </w:rPr>
        <w:t>8</w:t>
      </w:r>
      <w:r w:rsidR="00962467" w:rsidRPr="00D57FB1">
        <w:rPr>
          <w:lang w:val="ro-RO"/>
        </w:rPr>
        <w:t xml:space="preserve">-2022” </w:t>
      </w:r>
    </w:p>
    <w:p w:rsidR="004A5D74" w:rsidRPr="00D57FB1" w:rsidRDefault="004A5D74" w:rsidP="004A5D74">
      <w:pPr>
        <w:rPr>
          <w:iCs/>
          <w:lang w:val="ro-RO"/>
        </w:rPr>
      </w:pPr>
      <w:r w:rsidRPr="00D57FB1">
        <w:rPr>
          <w:iCs/>
          <w:lang w:val="ro-RO"/>
        </w:rPr>
        <w:t>UE</w:t>
      </w:r>
      <w:r w:rsidR="00F34AAB" w:rsidRPr="00D57FB1">
        <w:rPr>
          <w:iCs/>
          <w:lang w:val="ro-RO"/>
        </w:rPr>
        <w:t xml:space="preserve"> </w:t>
      </w:r>
      <w:r w:rsidR="00F34AAB" w:rsidRPr="00D57FB1">
        <w:rPr>
          <w:lang w:val="ro-RO"/>
        </w:rPr>
        <w:t>–</w:t>
      </w:r>
      <w:r w:rsidRPr="00D57FB1">
        <w:rPr>
          <w:iCs/>
          <w:lang w:val="ro-RO"/>
        </w:rPr>
        <w:t xml:space="preserve"> Uniunea Europeană</w:t>
      </w:r>
    </w:p>
    <w:p w:rsidR="004A5D74" w:rsidRPr="00D57FB1" w:rsidRDefault="004A5D74" w:rsidP="004A5D74">
      <w:pPr>
        <w:rPr>
          <w:lang w:val="ro-RO"/>
        </w:rPr>
      </w:pPr>
      <w:r w:rsidRPr="00D57FB1">
        <w:rPr>
          <w:lang w:val="ro-RO"/>
        </w:rPr>
        <w:t>UTM – Universitatea  Tehnică a Moldovei</w:t>
      </w:r>
    </w:p>
    <w:p w:rsidR="00ED6CAA" w:rsidRPr="00D57FB1" w:rsidRDefault="00ED6CAA" w:rsidP="005A7972">
      <w:pPr>
        <w:jc w:val="both"/>
        <w:rPr>
          <w:lang w:val="ro-RO"/>
        </w:rPr>
      </w:pPr>
      <w:r w:rsidRPr="00D57FB1">
        <w:rPr>
          <w:lang w:val="ro-RO"/>
        </w:rPr>
        <w:t>CPSS – Centrul pentru Politici și Servicii de Sănătate finanțat de Agenţia Elveţiană de Dezvoltare şi Cooperare</w:t>
      </w:r>
    </w:p>
    <w:p w:rsidR="00ED6CAA" w:rsidRPr="00D57FB1" w:rsidRDefault="00ED6CAA" w:rsidP="00ED6CAA">
      <w:pPr>
        <w:rPr>
          <w:lang w:val="ro-RO"/>
        </w:rPr>
      </w:pPr>
      <w:r w:rsidRPr="00D57FB1">
        <w:rPr>
          <w:lang w:val="ro-RO"/>
        </w:rPr>
        <w:t>JICA – Agenția Japoneză de Cooperare Internațională</w:t>
      </w:r>
    </w:p>
    <w:p w:rsidR="004A5D74" w:rsidRPr="00D57FB1" w:rsidRDefault="00ED6CAA" w:rsidP="00FE19FA">
      <w:pPr>
        <w:rPr>
          <w:lang w:val="ro-RO"/>
        </w:rPr>
      </w:pPr>
      <w:r w:rsidRPr="00D57FB1">
        <w:rPr>
          <w:lang w:val="ro-RO"/>
        </w:rPr>
        <w:t>PIMDM – Proiectul ”Îmbunătățirea Managementului Dispozitivelor Medicale”</w:t>
      </w:r>
    </w:p>
    <w:p w:rsidR="00683A50" w:rsidRPr="00D57FB1" w:rsidRDefault="00683A50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CE5A5F" w:rsidRPr="00D57FB1" w:rsidRDefault="00CE5A5F" w:rsidP="00FE19FA">
      <w:pPr>
        <w:rPr>
          <w:lang w:val="ro-RO"/>
        </w:rPr>
      </w:pPr>
    </w:p>
    <w:p w:rsidR="00CE5A5F" w:rsidRPr="00D57FB1" w:rsidRDefault="00CE5A5F" w:rsidP="00FE19FA">
      <w:pPr>
        <w:rPr>
          <w:lang w:val="ro-RO"/>
        </w:rPr>
      </w:pPr>
    </w:p>
    <w:p w:rsidR="00CE5A5F" w:rsidRPr="00D57FB1" w:rsidRDefault="00CE5A5F" w:rsidP="00FE19FA">
      <w:pPr>
        <w:rPr>
          <w:lang w:val="ro-RO"/>
        </w:rPr>
      </w:pPr>
    </w:p>
    <w:p w:rsidR="00CE5A5F" w:rsidRPr="00D57FB1" w:rsidRDefault="00CE5A5F" w:rsidP="00FE19FA">
      <w:pPr>
        <w:rPr>
          <w:lang w:val="ro-RO"/>
        </w:rPr>
      </w:pPr>
    </w:p>
    <w:p w:rsidR="00CE5A5F" w:rsidRPr="00D57FB1" w:rsidRDefault="00CE5A5F" w:rsidP="00FE19FA">
      <w:pPr>
        <w:rPr>
          <w:lang w:val="ro-RO"/>
        </w:rPr>
      </w:pPr>
    </w:p>
    <w:p w:rsidR="00FE19FA" w:rsidRPr="00D57FB1" w:rsidRDefault="00FE19FA" w:rsidP="00FE19FA">
      <w:pPr>
        <w:rPr>
          <w:lang w:val="ro-RO"/>
        </w:rPr>
      </w:pPr>
    </w:p>
    <w:p w:rsidR="007A4CEA" w:rsidRDefault="007A4CEA" w:rsidP="004A5D74">
      <w:pPr>
        <w:jc w:val="right"/>
        <w:rPr>
          <w:lang w:val="ro-RO"/>
        </w:rPr>
      </w:pPr>
    </w:p>
    <w:p w:rsidR="005A7972" w:rsidRDefault="005A7972" w:rsidP="004A5D74">
      <w:pPr>
        <w:jc w:val="right"/>
        <w:rPr>
          <w:lang w:val="ro-RO"/>
        </w:rPr>
      </w:pPr>
    </w:p>
    <w:p w:rsidR="004A5D74" w:rsidRPr="00D57FB1" w:rsidRDefault="00CE5A5F" w:rsidP="004A5D74">
      <w:pPr>
        <w:jc w:val="right"/>
        <w:rPr>
          <w:lang w:val="ro-RO"/>
        </w:rPr>
      </w:pPr>
      <w:r w:rsidRPr="00D57FB1">
        <w:rPr>
          <w:lang w:val="ro-RO"/>
        </w:rPr>
        <w:lastRenderedPageBreak/>
        <w:t>Anexă</w:t>
      </w:r>
      <w:r w:rsidR="004A5D74" w:rsidRPr="00D57FB1">
        <w:rPr>
          <w:lang w:val="ro-RO"/>
        </w:rPr>
        <w:t xml:space="preserve">  </w:t>
      </w:r>
    </w:p>
    <w:p w:rsidR="004A5D74" w:rsidRPr="00D57FB1" w:rsidRDefault="00F638F0" w:rsidP="004A5D74">
      <w:pPr>
        <w:jc w:val="right"/>
        <w:rPr>
          <w:lang w:val="ro-RO"/>
        </w:rPr>
      </w:pPr>
      <w:r w:rsidRPr="00D57FB1">
        <w:rPr>
          <w:lang w:val="ro-RO"/>
        </w:rPr>
        <w:t>la</w:t>
      </w:r>
      <w:r w:rsidR="004A5D74" w:rsidRPr="00D57FB1">
        <w:rPr>
          <w:lang w:val="ro-RO"/>
        </w:rPr>
        <w:t xml:space="preserve"> H</w:t>
      </w:r>
      <w:r w:rsidR="00E95609" w:rsidRPr="00D57FB1">
        <w:rPr>
          <w:lang w:val="ro-RO"/>
        </w:rPr>
        <w:t xml:space="preserve">otărîrea </w:t>
      </w:r>
      <w:r w:rsidR="004A5D74" w:rsidRPr="00D57FB1">
        <w:rPr>
          <w:lang w:val="ro-RO"/>
        </w:rPr>
        <w:t>G</w:t>
      </w:r>
      <w:r w:rsidR="00E95609" w:rsidRPr="00D57FB1">
        <w:rPr>
          <w:lang w:val="ro-RO"/>
        </w:rPr>
        <w:t>uvernului</w:t>
      </w:r>
      <w:r w:rsidR="004A5D74" w:rsidRPr="00D57FB1">
        <w:rPr>
          <w:lang w:val="ro-RO"/>
        </w:rPr>
        <w:t xml:space="preserve"> nr. _______ </w:t>
      </w:r>
    </w:p>
    <w:p w:rsidR="004A5D74" w:rsidRPr="00D57FB1" w:rsidRDefault="004A5D74" w:rsidP="004A5D74">
      <w:pPr>
        <w:jc w:val="right"/>
        <w:rPr>
          <w:lang w:val="ro-RO"/>
        </w:rPr>
      </w:pPr>
      <w:r w:rsidRPr="00D57FB1">
        <w:rPr>
          <w:lang w:val="ro-RO"/>
        </w:rPr>
        <w:t xml:space="preserve">din________________ </w:t>
      </w:r>
    </w:p>
    <w:p w:rsidR="004A5D74" w:rsidRPr="00D57FB1" w:rsidRDefault="004A5D74" w:rsidP="004A5D74">
      <w:pPr>
        <w:jc w:val="right"/>
        <w:rPr>
          <w:b/>
          <w:lang w:val="ro-RO"/>
        </w:rPr>
      </w:pPr>
    </w:p>
    <w:p w:rsidR="00E70165" w:rsidRPr="00D57FB1" w:rsidRDefault="00E70165" w:rsidP="004A5D74">
      <w:pPr>
        <w:jc w:val="right"/>
        <w:rPr>
          <w:b/>
          <w:lang w:val="ro-RO"/>
        </w:rPr>
      </w:pPr>
    </w:p>
    <w:p w:rsidR="00E70165" w:rsidRPr="00D57FB1" w:rsidRDefault="00E458DA" w:rsidP="00E70165">
      <w:pPr>
        <w:jc w:val="center"/>
        <w:rPr>
          <w:b/>
          <w:sz w:val="28"/>
          <w:szCs w:val="28"/>
          <w:lang w:val="ro-RO"/>
        </w:rPr>
      </w:pPr>
      <w:r w:rsidRPr="00E458DA">
        <w:rPr>
          <w:b/>
          <w:sz w:val="28"/>
          <w:szCs w:val="28"/>
          <w:lang w:val="ro-RO"/>
        </w:rPr>
        <w:t>Programul</w:t>
      </w:r>
      <w:r w:rsidR="00E70165" w:rsidRPr="00D57FB1">
        <w:rPr>
          <w:b/>
          <w:sz w:val="28"/>
          <w:szCs w:val="28"/>
          <w:lang w:val="ro-RO"/>
        </w:rPr>
        <w:t xml:space="preserve"> Managementul Dispozitivelor Medicale </w:t>
      </w:r>
    </w:p>
    <w:p w:rsidR="00E70165" w:rsidRPr="00D57FB1" w:rsidRDefault="00E70165" w:rsidP="00E70165">
      <w:pPr>
        <w:jc w:val="center"/>
        <w:rPr>
          <w:b/>
          <w:sz w:val="28"/>
          <w:szCs w:val="28"/>
          <w:lang w:val="ro-RO"/>
        </w:rPr>
      </w:pPr>
      <w:r w:rsidRPr="00D57FB1">
        <w:rPr>
          <w:b/>
          <w:sz w:val="28"/>
          <w:szCs w:val="28"/>
          <w:lang w:val="ro-RO"/>
        </w:rPr>
        <w:t>pentru anii 201</w:t>
      </w:r>
      <w:r w:rsidR="005A7972">
        <w:rPr>
          <w:b/>
          <w:sz w:val="28"/>
          <w:szCs w:val="28"/>
          <w:lang w:val="ro-RO"/>
        </w:rPr>
        <w:t>8</w:t>
      </w:r>
      <w:r w:rsidRPr="00D57FB1">
        <w:rPr>
          <w:b/>
          <w:sz w:val="28"/>
          <w:szCs w:val="28"/>
          <w:lang w:val="ro-RO"/>
        </w:rPr>
        <w:t>-2022</w:t>
      </w:r>
    </w:p>
    <w:p w:rsidR="00E70165" w:rsidRPr="00D57FB1" w:rsidRDefault="00E70165" w:rsidP="00E70165">
      <w:pPr>
        <w:jc w:val="center"/>
        <w:rPr>
          <w:b/>
          <w:sz w:val="28"/>
          <w:szCs w:val="28"/>
          <w:lang w:val="ro-RO"/>
        </w:rPr>
      </w:pPr>
    </w:p>
    <w:p w:rsidR="00FE19FA" w:rsidRPr="00D57FB1" w:rsidRDefault="00FE19FA" w:rsidP="00FE19FA">
      <w:pPr>
        <w:pStyle w:val="Heading1"/>
        <w:tabs>
          <w:tab w:val="left" w:pos="567"/>
        </w:tabs>
        <w:suppressAutoHyphens w:val="0"/>
        <w:ind w:hanging="142"/>
        <w:jc w:val="center"/>
        <w:rPr>
          <w:caps/>
          <w:szCs w:val="28"/>
        </w:rPr>
      </w:pPr>
      <w:r w:rsidRPr="00D57FB1">
        <w:rPr>
          <w:caps/>
          <w:szCs w:val="28"/>
        </w:rPr>
        <w:t>CAPITOLUL I</w:t>
      </w:r>
    </w:p>
    <w:p w:rsidR="00DF7C88" w:rsidRPr="00D57FB1" w:rsidRDefault="00DF7C88" w:rsidP="00DF7C88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bookmarkStart w:id="0" w:name="_Toc386617301"/>
      <w:r w:rsidRPr="00D57FB1">
        <w:rPr>
          <w:caps/>
          <w:szCs w:val="28"/>
        </w:rPr>
        <w:t>DESCRIEREA SITUAŢIEI</w:t>
      </w:r>
      <w:bookmarkEnd w:id="0"/>
    </w:p>
    <w:p w:rsidR="00FE19FA" w:rsidRPr="00D57FB1" w:rsidRDefault="00FE19FA" w:rsidP="004A5D74">
      <w:pPr>
        <w:jc w:val="center"/>
        <w:rPr>
          <w:b/>
          <w:sz w:val="28"/>
          <w:szCs w:val="28"/>
          <w:lang w:val="ro-RO"/>
        </w:rPr>
      </w:pPr>
    </w:p>
    <w:p w:rsidR="004A5D74" w:rsidRPr="00D57FB1" w:rsidRDefault="004A5D74" w:rsidP="004A5D74">
      <w:pPr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1. </w:t>
      </w:r>
      <w:r w:rsidR="00FF4F3C" w:rsidRPr="00D57FB1">
        <w:rPr>
          <w:sz w:val="28"/>
          <w:szCs w:val="28"/>
          <w:lang w:val="ro-RO"/>
        </w:rPr>
        <w:t xml:space="preserve">Dispozitivele medicale au un rol extrem de important în realizarea actului medical </w:t>
      </w:r>
      <w:r w:rsidR="00384722" w:rsidRPr="00D57FB1">
        <w:rPr>
          <w:sz w:val="28"/>
          <w:szCs w:val="28"/>
          <w:lang w:val="ro-RO"/>
        </w:rPr>
        <w:t xml:space="preserve">şi contribuie nemijlocit la asigurarea calităţii acestuia, în vederea promovării sănătății populației. </w:t>
      </w:r>
      <w:r w:rsidR="007A4CEA" w:rsidRPr="00D57FB1">
        <w:rPr>
          <w:sz w:val="28"/>
          <w:szCs w:val="28"/>
          <w:lang w:val="ro-RO"/>
        </w:rPr>
        <w:t>Mai mult ca atît, c</w:t>
      </w:r>
      <w:r w:rsidR="00384722" w:rsidRPr="00D57FB1">
        <w:rPr>
          <w:sz w:val="28"/>
          <w:szCs w:val="28"/>
          <w:lang w:val="ro-RO"/>
        </w:rPr>
        <w:t>onform</w:t>
      </w:r>
      <w:r w:rsidR="007A4CEA" w:rsidRPr="00D57FB1">
        <w:rPr>
          <w:sz w:val="28"/>
          <w:szCs w:val="28"/>
          <w:lang w:val="ro-RO"/>
        </w:rPr>
        <w:t xml:space="preserve"> statisticii OMS, actul medical</w:t>
      </w:r>
      <w:r w:rsidR="00384722" w:rsidRPr="00D57FB1">
        <w:rPr>
          <w:sz w:val="28"/>
          <w:szCs w:val="28"/>
          <w:lang w:val="ro-RO"/>
        </w:rPr>
        <w:t xml:space="preserve"> este constituit </w:t>
      </w:r>
      <w:r w:rsidR="00F624BA" w:rsidRPr="00D57FB1">
        <w:rPr>
          <w:sz w:val="28"/>
          <w:szCs w:val="28"/>
          <w:lang w:val="ro-RO"/>
        </w:rPr>
        <w:t>astfel:</w:t>
      </w:r>
      <w:r w:rsidR="007A4CEA" w:rsidRPr="00D57FB1">
        <w:rPr>
          <w:sz w:val="28"/>
          <w:szCs w:val="28"/>
          <w:lang w:val="ro-RO"/>
        </w:rPr>
        <w:t xml:space="preserve"> </w:t>
      </w:r>
      <w:r w:rsidR="00384722" w:rsidRPr="00D57FB1">
        <w:rPr>
          <w:sz w:val="28"/>
          <w:szCs w:val="28"/>
          <w:lang w:val="ro-RO"/>
        </w:rPr>
        <w:t xml:space="preserve">50 % medicamentul şi 50 % dispozitivul medical. </w:t>
      </w:r>
    </w:p>
    <w:p w:rsidR="004A5D74" w:rsidRPr="00D57FB1" w:rsidRDefault="004A5D74" w:rsidP="004A5D74">
      <w:pPr>
        <w:shd w:val="clear" w:color="auto" w:fill="FFFFFF"/>
        <w:ind w:firstLine="567"/>
        <w:jc w:val="both"/>
        <w:rPr>
          <w:iCs/>
          <w:sz w:val="28"/>
          <w:szCs w:val="28"/>
          <w:lang w:val="ro-RO"/>
        </w:rPr>
      </w:pPr>
      <w:r w:rsidRPr="00D57FB1">
        <w:rPr>
          <w:iCs/>
          <w:sz w:val="28"/>
          <w:szCs w:val="28"/>
          <w:lang w:val="ro-RO"/>
        </w:rPr>
        <w:t xml:space="preserve">2. </w:t>
      </w:r>
      <w:r w:rsidR="00384722" w:rsidRPr="00D57FB1">
        <w:rPr>
          <w:iCs/>
          <w:sz w:val="28"/>
          <w:szCs w:val="28"/>
          <w:lang w:val="ro-RO"/>
        </w:rPr>
        <w:t>La nivel național p</w:t>
      </w:r>
      <w:r w:rsidR="00384722" w:rsidRPr="00D57FB1">
        <w:rPr>
          <w:sz w:val="28"/>
          <w:szCs w:val="28"/>
          <w:lang w:val="ro-RO"/>
        </w:rPr>
        <w:t xml:space="preserve">riorităţile de dezvoltare ale sistemului sănătăţii sunt subordonate obiectivului general de îmbunătăţire a stării de sănătate şi calităţii vieţii populaţiei ţării. O populaţie sănătoasă este o investiţie pe termen lung în bunăstarea naţiunii. </w:t>
      </w:r>
      <w:r w:rsidRPr="00D57FB1">
        <w:rPr>
          <w:iCs/>
          <w:sz w:val="28"/>
          <w:szCs w:val="28"/>
          <w:lang w:val="ro-RO"/>
        </w:rPr>
        <w:t xml:space="preserve">În </w:t>
      </w:r>
      <w:r w:rsidR="00962467" w:rsidRPr="00D57FB1">
        <w:rPr>
          <w:iCs/>
          <w:sz w:val="28"/>
          <w:szCs w:val="28"/>
          <w:lang w:val="ro-RO"/>
        </w:rPr>
        <w:t>RM</w:t>
      </w:r>
      <w:r w:rsidRPr="00D57FB1">
        <w:rPr>
          <w:iCs/>
          <w:sz w:val="28"/>
          <w:szCs w:val="28"/>
          <w:lang w:val="ro-RO"/>
        </w:rPr>
        <w:t xml:space="preserve"> sistemul sănătăţii a trecut mai multe etape de restructurare instituţională, începând cu implementarea descentralizării asistenţei medicale primare, restructurarea spitalelor şi servi</w:t>
      </w:r>
      <w:r w:rsidR="007953BA" w:rsidRPr="00D57FB1">
        <w:rPr>
          <w:iCs/>
          <w:sz w:val="28"/>
          <w:szCs w:val="28"/>
          <w:lang w:val="ro-RO"/>
        </w:rPr>
        <w:t>ciilor de sănătate publică,</w:t>
      </w:r>
      <w:r w:rsidRPr="00D57FB1">
        <w:rPr>
          <w:iCs/>
          <w:sz w:val="28"/>
          <w:szCs w:val="28"/>
          <w:lang w:val="ro-RO"/>
        </w:rPr>
        <w:t xml:space="preserve"> terminând cu dezvoltarea instituţiilor specializate de performanţă de nivel terţiar. Dar, pentru eficientizarea utilizării resurselor disponibile sistemului de sănătate şi atingerea unui standard </w:t>
      </w:r>
      <w:r w:rsidR="00150FF5" w:rsidRPr="00D57FB1">
        <w:rPr>
          <w:iCs/>
          <w:sz w:val="28"/>
          <w:szCs w:val="28"/>
          <w:lang w:val="ro-RO"/>
        </w:rPr>
        <w:t>internațional</w:t>
      </w:r>
      <w:r w:rsidRPr="00D57FB1">
        <w:rPr>
          <w:iCs/>
          <w:sz w:val="28"/>
          <w:szCs w:val="28"/>
          <w:lang w:val="ro-RO"/>
        </w:rPr>
        <w:t xml:space="preserve"> sunt necesare eforturi şi măsuri suplimentare concrete.</w:t>
      </w:r>
    </w:p>
    <w:p w:rsidR="004A5D74" w:rsidRPr="00D57FB1" w:rsidRDefault="004A5D74" w:rsidP="004A5D74">
      <w:pPr>
        <w:shd w:val="clear" w:color="auto" w:fill="FFFFFF"/>
        <w:ind w:firstLine="567"/>
        <w:jc w:val="both"/>
        <w:rPr>
          <w:iCs/>
          <w:sz w:val="28"/>
          <w:szCs w:val="28"/>
          <w:lang w:val="ro-RO"/>
        </w:rPr>
      </w:pPr>
      <w:r w:rsidRPr="00D57FB1">
        <w:rPr>
          <w:spacing w:val="-4"/>
          <w:sz w:val="28"/>
          <w:szCs w:val="28"/>
          <w:lang w:val="ro-RO"/>
        </w:rPr>
        <w:t xml:space="preserve">3. Asigurarea realizării drepturilor cetăţenilor la servicii medicale de calitate </w:t>
      </w:r>
      <w:r w:rsidR="00401A1D" w:rsidRPr="00D57FB1">
        <w:rPr>
          <w:spacing w:val="-4"/>
          <w:sz w:val="28"/>
          <w:szCs w:val="28"/>
          <w:lang w:val="ro-RO"/>
        </w:rPr>
        <w:t>este</w:t>
      </w:r>
      <w:r w:rsidRPr="00D57FB1">
        <w:rPr>
          <w:spacing w:val="-5"/>
          <w:sz w:val="28"/>
          <w:szCs w:val="28"/>
          <w:lang w:val="ro-RO"/>
        </w:rPr>
        <w:t xml:space="preserve"> o prioritate în activitatea </w:t>
      </w:r>
      <w:r w:rsidR="007953BA" w:rsidRPr="00D57FB1">
        <w:rPr>
          <w:spacing w:val="-5"/>
          <w:sz w:val="28"/>
          <w:szCs w:val="28"/>
          <w:lang w:val="ro-RO"/>
        </w:rPr>
        <w:t>IMS</w:t>
      </w:r>
      <w:r w:rsidRPr="00D57FB1">
        <w:rPr>
          <w:spacing w:val="-5"/>
          <w:sz w:val="28"/>
          <w:szCs w:val="28"/>
          <w:lang w:val="ro-RO"/>
        </w:rPr>
        <w:t xml:space="preserve">. Calitatea serviciilor </w:t>
      </w:r>
      <w:r w:rsidRPr="00D57FB1">
        <w:rPr>
          <w:spacing w:val="-4"/>
          <w:sz w:val="28"/>
          <w:szCs w:val="28"/>
          <w:lang w:val="ro-RO"/>
        </w:rPr>
        <w:t xml:space="preserve">prestate este dependentă de </w:t>
      </w:r>
      <w:r w:rsidRPr="00D57FB1">
        <w:rPr>
          <w:iCs/>
          <w:spacing w:val="-4"/>
          <w:sz w:val="28"/>
          <w:szCs w:val="28"/>
          <w:lang w:val="ro-RO"/>
        </w:rPr>
        <w:t>baza tehnico-materială</w:t>
      </w:r>
      <w:r w:rsidRPr="00D57FB1">
        <w:rPr>
          <w:spacing w:val="-4"/>
          <w:sz w:val="28"/>
          <w:szCs w:val="28"/>
          <w:lang w:val="ro-RO"/>
        </w:rPr>
        <w:t xml:space="preserve">, inclusiv </w:t>
      </w:r>
      <w:r w:rsidR="009457F9" w:rsidRPr="00D57FB1">
        <w:rPr>
          <w:spacing w:val="-4"/>
          <w:sz w:val="28"/>
          <w:szCs w:val="28"/>
          <w:lang w:val="ro-RO"/>
        </w:rPr>
        <w:t xml:space="preserve">dotarea cu </w:t>
      </w:r>
      <w:r w:rsidR="007953BA" w:rsidRPr="00D57FB1">
        <w:rPr>
          <w:spacing w:val="-4"/>
          <w:sz w:val="28"/>
          <w:szCs w:val="28"/>
          <w:lang w:val="ro-RO"/>
        </w:rPr>
        <w:t>DM</w:t>
      </w:r>
      <w:r w:rsidRPr="00D57FB1">
        <w:rPr>
          <w:spacing w:val="-4"/>
          <w:sz w:val="28"/>
          <w:szCs w:val="28"/>
          <w:lang w:val="ro-RO"/>
        </w:rPr>
        <w:t xml:space="preserve">, </w:t>
      </w:r>
      <w:r w:rsidRPr="00D57FB1">
        <w:rPr>
          <w:spacing w:val="-5"/>
          <w:sz w:val="28"/>
          <w:szCs w:val="28"/>
          <w:lang w:val="ro-RO"/>
        </w:rPr>
        <w:t>precum şi de competenţa profesională a personalului implicat (factorul uman).</w:t>
      </w:r>
      <w:r w:rsidR="00D605DC" w:rsidRPr="00D57FB1">
        <w:rPr>
          <w:spacing w:val="-5"/>
          <w:sz w:val="28"/>
          <w:szCs w:val="28"/>
          <w:lang w:val="ro-RO"/>
        </w:rPr>
        <w:t xml:space="preserve"> </w:t>
      </w:r>
    </w:p>
    <w:p w:rsidR="004A5D74" w:rsidRPr="00D57FB1" w:rsidRDefault="004A5D74" w:rsidP="004A5D74">
      <w:pPr>
        <w:shd w:val="clear" w:color="auto" w:fill="FFFFFF"/>
        <w:ind w:firstLine="567"/>
        <w:jc w:val="both"/>
        <w:rPr>
          <w:spacing w:val="-5"/>
          <w:sz w:val="28"/>
          <w:szCs w:val="28"/>
          <w:lang w:val="ro-RO"/>
        </w:rPr>
      </w:pPr>
      <w:r w:rsidRPr="00D57FB1">
        <w:rPr>
          <w:spacing w:val="-4"/>
          <w:sz w:val="28"/>
          <w:szCs w:val="28"/>
          <w:lang w:val="ro-RO"/>
        </w:rPr>
        <w:t>4. Evaluarea experienţei globale în domeniu a demonstrat, că dispozitivele medicale reprezintă partea indispensabilă a actului medical în procesul de prevenire, diagnosticare corectă şi tratament al maladiilor.</w:t>
      </w:r>
      <w:r w:rsidRPr="00D57FB1">
        <w:rPr>
          <w:spacing w:val="-1"/>
          <w:sz w:val="28"/>
          <w:szCs w:val="28"/>
          <w:lang w:val="ro-RO"/>
        </w:rPr>
        <w:t xml:space="preserve"> </w:t>
      </w:r>
    </w:p>
    <w:p w:rsidR="004A5D74" w:rsidRPr="00D57FB1" w:rsidRDefault="004A5D74" w:rsidP="004A5D74">
      <w:pPr>
        <w:shd w:val="clear" w:color="auto" w:fill="FFFFFF"/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5. </w:t>
      </w:r>
      <w:r w:rsidR="00962467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 a devenit o prioritate în politica de sănătate a multor state, studii</w:t>
      </w:r>
      <w:r w:rsidR="00D63901" w:rsidRPr="00D57FB1">
        <w:rPr>
          <w:sz w:val="28"/>
          <w:szCs w:val="28"/>
          <w:lang w:val="ro-RO"/>
        </w:rPr>
        <w:t>le</w:t>
      </w:r>
      <w:r w:rsidRPr="00D57FB1">
        <w:rPr>
          <w:sz w:val="28"/>
          <w:szCs w:val="28"/>
          <w:lang w:val="ro-RO"/>
        </w:rPr>
        <w:t xml:space="preserve"> dovedind că prin politici coerente în acest domeniu s-a </w:t>
      </w:r>
      <w:r w:rsidR="00437C9F" w:rsidRPr="00D57FB1">
        <w:rPr>
          <w:sz w:val="28"/>
          <w:szCs w:val="28"/>
          <w:lang w:val="ro-RO"/>
        </w:rPr>
        <w:t xml:space="preserve">contribuit la </w:t>
      </w:r>
      <w:r w:rsidRPr="00D57FB1">
        <w:rPr>
          <w:sz w:val="28"/>
          <w:szCs w:val="28"/>
          <w:lang w:val="ro-RO"/>
        </w:rPr>
        <w:t>creşterea siguranţei pa</w:t>
      </w:r>
      <w:r w:rsidR="00437C9F" w:rsidRPr="00D57FB1">
        <w:rPr>
          <w:sz w:val="28"/>
          <w:szCs w:val="28"/>
          <w:lang w:val="ro-RO"/>
        </w:rPr>
        <w:t>cienţilor şi nu în ultimul rând la</w:t>
      </w:r>
      <w:r w:rsidRPr="00D57FB1">
        <w:rPr>
          <w:sz w:val="28"/>
          <w:szCs w:val="28"/>
          <w:lang w:val="ro-RO"/>
        </w:rPr>
        <w:t xml:space="preserve"> sporirea calităţii actului medical. </w:t>
      </w:r>
      <w:r w:rsidRPr="00D57FB1">
        <w:rPr>
          <w:spacing w:val="-5"/>
          <w:sz w:val="28"/>
          <w:szCs w:val="28"/>
          <w:lang w:val="ro-RO"/>
        </w:rPr>
        <w:t xml:space="preserve">Gradul de dotare a </w:t>
      </w:r>
      <w:r w:rsidR="00CE6CE9" w:rsidRPr="00D57FB1">
        <w:rPr>
          <w:spacing w:val="-5"/>
          <w:sz w:val="28"/>
          <w:szCs w:val="28"/>
          <w:lang w:val="ro-RO"/>
        </w:rPr>
        <w:t>IMS</w:t>
      </w:r>
      <w:r w:rsidRPr="00D57FB1">
        <w:rPr>
          <w:spacing w:val="-5"/>
          <w:sz w:val="28"/>
          <w:szCs w:val="28"/>
          <w:lang w:val="ro-RO"/>
        </w:rPr>
        <w:t xml:space="preserve"> cu </w:t>
      </w:r>
      <w:r w:rsidRPr="00D57FB1">
        <w:rPr>
          <w:spacing w:val="-4"/>
          <w:sz w:val="28"/>
          <w:szCs w:val="28"/>
          <w:lang w:val="ro-RO"/>
        </w:rPr>
        <w:t xml:space="preserve">dispozitive medicale </w:t>
      </w:r>
      <w:r w:rsidRPr="00D57FB1">
        <w:rPr>
          <w:spacing w:val="-5"/>
          <w:sz w:val="28"/>
          <w:szCs w:val="28"/>
          <w:lang w:val="ro-RO"/>
        </w:rPr>
        <w:t>performant</w:t>
      </w:r>
      <w:r w:rsidR="00CE6CE9" w:rsidRPr="00D57FB1">
        <w:rPr>
          <w:spacing w:val="-5"/>
          <w:sz w:val="28"/>
          <w:szCs w:val="28"/>
          <w:lang w:val="ro-RO"/>
        </w:rPr>
        <w:t>e</w:t>
      </w:r>
      <w:r w:rsidRPr="00D57FB1">
        <w:rPr>
          <w:spacing w:val="-5"/>
          <w:sz w:val="28"/>
          <w:szCs w:val="28"/>
          <w:lang w:val="ro-RO"/>
        </w:rPr>
        <w:t xml:space="preserve"> şi asigurarea unui nivel </w:t>
      </w:r>
      <w:r w:rsidRPr="00D57FB1">
        <w:rPr>
          <w:spacing w:val="-6"/>
          <w:sz w:val="28"/>
          <w:szCs w:val="28"/>
          <w:lang w:val="ro-RO"/>
        </w:rPr>
        <w:t xml:space="preserve">corespunzător de profesionalism al cadrelor medicale reprezintă instrumentele–cheie </w:t>
      </w:r>
      <w:r w:rsidRPr="00D57FB1">
        <w:rPr>
          <w:spacing w:val="-4"/>
          <w:sz w:val="28"/>
          <w:szCs w:val="28"/>
          <w:lang w:val="ro-RO"/>
        </w:rPr>
        <w:t xml:space="preserve">în asigurarea bunei funcţionări a sistemului de sănătate şi exercită un impact direct </w:t>
      </w:r>
      <w:r w:rsidRPr="00D57FB1">
        <w:rPr>
          <w:spacing w:val="-5"/>
          <w:sz w:val="28"/>
          <w:szCs w:val="28"/>
          <w:lang w:val="ro-RO"/>
        </w:rPr>
        <w:t xml:space="preserve">asupra eficacităţii funcţionale a sistemului, asupra calităţii serviciului şi gradului de </w:t>
      </w:r>
      <w:r w:rsidRPr="00D57FB1">
        <w:rPr>
          <w:sz w:val="28"/>
          <w:szCs w:val="28"/>
          <w:lang w:val="ro-RO"/>
        </w:rPr>
        <w:t>satisfacere a beneficiarului.</w:t>
      </w:r>
    </w:p>
    <w:p w:rsidR="004A5D74" w:rsidRPr="00D57FB1" w:rsidRDefault="004A5D74" w:rsidP="004A5D74">
      <w:pPr>
        <w:shd w:val="clear" w:color="auto" w:fill="FFFFFF"/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6. </w:t>
      </w:r>
      <w:r w:rsidR="00E458DA" w:rsidRPr="00E458DA">
        <w:rPr>
          <w:sz w:val="28"/>
          <w:szCs w:val="28"/>
          <w:lang w:val="ro-RO"/>
        </w:rPr>
        <w:t>Programul</w:t>
      </w:r>
      <w:r w:rsidRPr="00D57FB1">
        <w:rPr>
          <w:sz w:val="28"/>
          <w:szCs w:val="28"/>
          <w:lang w:val="ro-RO"/>
        </w:rPr>
        <w:t xml:space="preserve"> este parte componentă a politicii social-economice a statului, direcţionată spre dezvoltarea sistemului de sănătate, în care sunt concretizate scopurile şi priorităţile de bază, expuse în </w:t>
      </w:r>
      <w:r w:rsidR="00DF7C88">
        <w:rPr>
          <w:sz w:val="28"/>
          <w:szCs w:val="28"/>
          <w:lang w:val="ro-RO"/>
        </w:rPr>
        <w:t>Politica Naţională de Sănătate.</w:t>
      </w:r>
    </w:p>
    <w:p w:rsidR="004A5D74" w:rsidRPr="00D57FB1" w:rsidRDefault="004A5D74" w:rsidP="004A5D74">
      <w:pPr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7. </w:t>
      </w:r>
      <w:r w:rsidR="00DF7C88">
        <w:rPr>
          <w:sz w:val="28"/>
          <w:szCs w:val="28"/>
          <w:lang w:val="ro-RO"/>
        </w:rPr>
        <w:t>Programul</w:t>
      </w:r>
      <w:r w:rsidR="0063000B" w:rsidRPr="00D57FB1">
        <w:rPr>
          <w:sz w:val="28"/>
          <w:szCs w:val="28"/>
          <w:lang w:val="ro-RO"/>
        </w:rPr>
        <w:t xml:space="preserve"> se înscrie în obiectivele </w:t>
      </w:r>
      <w:r w:rsidRPr="00D57FB1">
        <w:rPr>
          <w:sz w:val="28"/>
          <w:szCs w:val="28"/>
          <w:lang w:val="ro-RO"/>
        </w:rPr>
        <w:t>sistemului de sănătate iniţiat</w:t>
      </w:r>
      <w:r w:rsidR="0063000B" w:rsidRPr="00D57FB1">
        <w:rPr>
          <w:sz w:val="28"/>
          <w:szCs w:val="28"/>
          <w:lang w:val="ro-RO"/>
        </w:rPr>
        <w:t>e</w:t>
      </w:r>
      <w:r w:rsidRPr="00D57FB1">
        <w:rPr>
          <w:sz w:val="28"/>
          <w:szCs w:val="28"/>
          <w:lang w:val="ro-RO"/>
        </w:rPr>
        <w:t xml:space="preserve"> în ultimii zece ani, porneşte de la identificarea problemelor prioritare existente şi trasează modalităţile d</w:t>
      </w:r>
      <w:r w:rsidR="00996B76" w:rsidRPr="00D57FB1">
        <w:rPr>
          <w:sz w:val="28"/>
          <w:szCs w:val="28"/>
          <w:lang w:val="ro-RO"/>
        </w:rPr>
        <w:t>e abordare şi intervenţie, care</w:t>
      </w:r>
      <w:r w:rsidRPr="00D57FB1">
        <w:rPr>
          <w:sz w:val="28"/>
          <w:szCs w:val="28"/>
          <w:lang w:val="ro-RO"/>
        </w:rPr>
        <w:t xml:space="preserve"> în condiţiile unei implementări </w:t>
      </w:r>
      <w:r w:rsidRPr="00D57FB1">
        <w:rPr>
          <w:sz w:val="28"/>
          <w:szCs w:val="28"/>
          <w:lang w:val="ro-RO"/>
        </w:rPr>
        <w:lastRenderedPageBreak/>
        <w:t>consecvente şi adecvate, vor asigura rezultate mai bune pentru performanţa sistemului de sănătate a populaţiei, inclusiv în situaţia unor resurse limitate.</w:t>
      </w:r>
    </w:p>
    <w:p w:rsidR="004A5D74" w:rsidRPr="00D57FB1" w:rsidRDefault="004A5D74" w:rsidP="004A5D74">
      <w:pPr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8. </w:t>
      </w:r>
      <w:r w:rsidR="00DF7C88">
        <w:rPr>
          <w:sz w:val="28"/>
          <w:szCs w:val="28"/>
          <w:lang w:val="ro-RO"/>
        </w:rPr>
        <w:t>Programul a fost elaborat</w:t>
      </w:r>
      <w:r w:rsidRPr="00D57FB1">
        <w:rPr>
          <w:sz w:val="28"/>
          <w:szCs w:val="28"/>
          <w:lang w:val="ro-RO"/>
        </w:rPr>
        <w:t xml:space="preserve"> pe baza experienţei </w:t>
      </w:r>
      <w:r w:rsidR="0063000B" w:rsidRPr="00D57FB1">
        <w:rPr>
          <w:sz w:val="28"/>
          <w:szCs w:val="28"/>
          <w:lang w:val="ro-RO"/>
        </w:rPr>
        <w:t>internaționale</w:t>
      </w:r>
      <w:r w:rsidR="00D63901" w:rsidRPr="00D57FB1">
        <w:rPr>
          <w:sz w:val="28"/>
          <w:szCs w:val="28"/>
          <w:lang w:val="ro-RO"/>
        </w:rPr>
        <w:t xml:space="preserve"> și </w:t>
      </w:r>
      <w:r w:rsidRPr="00D57FB1">
        <w:rPr>
          <w:sz w:val="28"/>
          <w:szCs w:val="28"/>
          <w:lang w:val="ro-RO"/>
        </w:rPr>
        <w:t>a documen</w:t>
      </w:r>
      <w:r w:rsidR="00C91882" w:rsidRPr="00D57FB1">
        <w:rPr>
          <w:sz w:val="28"/>
          <w:szCs w:val="28"/>
          <w:lang w:val="ro-RO"/>
        </w:rPr>
        <w:t xml:space="preserve">telor strategice </w:t>
      </w:r>
      <w:r w:rsidR="0063000B" w:rsidRPr="00D57FB1">
        <w:rPr>
          <w:sz w:val="28"/>
          <w:szCs w:val="28"/>
          <w:lang w:val="ro-RO"/>
        </w:rPr>
        <w:t xml:space="preserve">precum </w:t>
      </w:r>
      <w:r w:rsidR="006D310B" w:rsidRPr="00D57FB1">
        <w:rPr>
          <w:sz w:val="28"/>
          <w:szCs w:val="28"/>
          <w:lang w:val="ro-RO"/>
        </w:rPr>
        <w:t>Obiectivele de Dezvoltare Durabilă</w:t>
      </w:r>
      <w:r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pStyle w:val="3"/>
        <w:ind w:left="0" w:firstLine="567"/>
        <w:jc w:val="both"/>
        <w:rPr>
          <w:bCs/>
          <w:noProof w:val="0"/>
          <w:sz w:val="28"/>
          <w:szCs w:val="28"/>
        </w:rPr>
      </w:pPr>
      <w:r w:rsidRPr="00D57FB1">
        <w:rPr>
          <w:sz w:val="28"/>
          <w:szCs w:val="28"/>
        </w:rPr>
        <w:t xml:space="preserve">9. Industria mondială a </w:t>
      </w:r>
      <w:r w:rsidR="00C81CB2" w:rsidRPr="00D57FB1">
        <w:rPr>
          <w:sz w:val="28"/>
          <w:szCs w:val="28"/>
        </w:rPr>
        <w:t>DM</w:t>
      </w:r>
      <w:r w:rsidRPr="00D57FB1">
        <w:rPr>
          <w:sz w:val="28"/>
          <w:szCs w:val="28"/>
        </w:rPr>
        <w:t xml:space="preserve"> cu o cifră de afaceri de peste </w:t>
      </w:r>
      <w:r w:rsidR="00DE3347" w:rsidRPr="00D57FB1">
        <w:rPr>
          <w:sz w:val="28"/>
          <w:szCs w:val="28"/>
        </w:rPr>
        <w:t>320 miliarde de dolari în anul 2015</w:t>
      </w:r>
      <w:r w:rsidR="00734356" w:rsidRPr="00D57FB1">
        <w:rPr>
          <w:sz w:val="28"/>
          <w:szCs w:val="28"/>
        </w:rPr>
        <w:t>,</w:t>
      </w:r>
      <w:r w:rsidRPr="00D57FB1">
        <w:rPr>
          <w:sz w:val="28"/>
          <w:szCs w:val="28"/>
        </w:rPr>
        <w:t xml:space="preserve"> </w:t>
      </w:r>
      <w:r w:rsidR="008D3BED" w:rsidRPr="00D57FB1">
        <w:rPr>
          <w:sz w:val="28"/>
          <w:szCs w:val="28"/>
        </w:rPr>
        <w:t xml:space="preserve">care în anul 2017 </w:t>
      </w:r>
      <w:r w:rsidR="00BA3A3B" w:rsidRPr="00D57FB1">
        <w:rPr>
          <w:sz w:val="28"/>
          <w:szCs w:val="28"/>
        </w:rPr>
        <w:t>a atins</w:t>
      </w:r>
      <w:r w:rsidRPr="00D57FB1">
        <w:rPr>
          <w:sz w:val="28"/>
          <w:szCs w:val="28"/>
        </w:rPr>
        <w:t xml:space="preserve"> </w:t>
      </w:r>
      <w:r w:rsidR="008D3BED" w:rsidRPr="00D57FB1">
        <w:rPr>
          <w:sz w:val="28"/>
          <w:szCs w:val="28"/>
        </w:rPr>
        <w:t>cifra</w:t>
      </w:r>
      <w:r w:rsidRPr="00D57FB1">
        <w:rPr>
          <w:sz w:val="28"/>
          <w:szCs w:val="28"/>
        </w:rPr>
        <w:t xml:space="preserve"> de afaceri de peste </w:t>
      </w:r>
      <w:r w:rsidR="00DE3347" w:rsidRPr="00D57FB1">
        <w:rPr>
          <w:sz w:val="28"/>
          <w:szCs w:val="28"/>
        </w:rPr>
        <w:t>360</w:t>
      </w:r>
      <w:r w:rsidRPr="00D57FB1">
        <w:rPr>
          <w:sz w:val="28"/>
          <w:szCs w:val="28"/>
        </w:rPr>
        <w:t xml:space="preserve"> mlrd. dolari </w:t>
      </w:r>
      <w:r w:rsidR="008D3BED" w:rsidRPr="00D57FB1">
        <w:rPr>
          <w:sz w:val="28"/>
          <w:szCs w:val="28"/>
        </w:rPr>
        <w:t>are</w:t>
      </w:r>
      <w:r w:rsidRPr="00D57FB1">
        <w:rPr>
          <w:sz w:val="28"/>
          <w:szCs w:val="28"/>
        </w:rPr>
        <w:t xml:space="preserve"> un ritm de creştere de cca </w:t>
      </w:r>
      <w:r w:rsidR="00DE3347" w:rsidRPr="00D57FB1">
        <w:rPr>
          <w:sz w:val="28"/>
          <w:szCs w:val="28"/>
        </w:rPr>
        <w:t xml:space="preserve">6 </w:t>
      </w:r>
      <w:r w:rsidRPr="00D57FB1">
        <w:rPr>
          <w:sz w:val="28"/>
          <w:szCs w:val="28"/>
        </w:rPr>
        <w:t xml:space="preserve">% anual. Industria </w:t>
      </w:r>
      <w:r w:rsidR="008D3BED" w:rsidRPr="00D57FB1">
        <w:rPr>
          <w:sz w:val="28"/>
          <w:szCs w:val="28"/>
        </w:rPr>
        <w:t>mondială</w:t>
      </w:r>
      <w:r w:rsidRPr="00D57FB1">
        <w:rPr>
          <w:sz w:val="28"/>
          <w:szCs w:val="28"/>
        </w:rPr>
        <w:t xml:space="preserve"> a </w:t>
      </w:r>
      <w:r w:rsidR="00C81CB2" w:rsidRPr="00D57FB1">
        <w:rPr>
          <w:sz w:val="28"/>
          <w:szCs w:val="28"/>
        </w:rPr>
        <w:t>DM</w:t>
      </w:r>
      <w:r w:rsidR="00DE3347" w:rsidRPr="00D57FB1">
        <w:rPr>
          <w:sz w:val="28"/>
          <w:szCs w:val="28"/>
        </w:rPr>
        <w:t xml:space="preserve"> include peste 14</w:t>
      </w:r>
      <w:r w:rsidRPr="00D57FB1">
        <w:rPr>
          <w:sz w:val="28"/>
          <w:szCs w:val="28"/>
        </w:rPr>
        <w:t xml:space="preserve"> </w:t>
      </w:r>
      <w:r w:rsidR="00DE3347" w:rsidRPr="00D57FB1">
        <w:rPr>
          <w:sz w:val="28"/>
          <w:szCs w:val="28"/>
        </w:rPr>
        <w:t>0</w:t>
      </w:r>
      <w:r w:rsidRPr="00D57FB1">
        <w:rPr>
          <w:sz w:val="28"/>
          <w:szCs w:val="28"/>
        </w:rPr>
        <w:t xml:space="preserve">00 de producători înregistraţi, circa 10 000 </w:t>
      </w:r>
      <w:r w:rsidR="0073273F" w:rsidRPr="00D57FB1">
        <w:rPr>
          <w:sz w:val="28"/>
          <w:szCs w:val="28"/>
        </w:rPr>
        <w:t xml:space="preserve">grupuri </w:t>
      </w:r>
      <w:r w:rsidRPr="00D57FB1">
        <w:rPr>
          <w:sz w:val="28"/>
          <w:szCs w:val="28"/>
        </w:rPr>
        <w:t xml:space="preserve">generice </w:t>
      </w:r>
      <w:r w:rsidR="0073273F" w:rsidRPr="00D57FB1">
        <w:rPr>
          <w:sz w:val="28"/>
          <w:szCs w:val="28"/>
        </w:rPr>
        <w:t xml:space="preserve">de </w:t>
      </w:r>
      <w:r w:rsidR="00C81CB2" w:rsidRPr="00D57FB1">
        <w:rPr>
          <w:sz w:val="28"/>
          <w:szCs w:val="28"/>
        </w:rPr>
        <w:t>DM</w:t>
      </w:r>
      <w:r w:rsidR="0073273F" w:rsidRPr="00D57FB1">
        <w:rPr>
          <w:sz w:val="28"/>
          <w:szCs w:val="28"/>
        </w:rPr>
        <w:t xml:space="preserve"> </w:t>
      </w:r>
      <w:r w:rsidRPr="00D57FB1">
        <w:rPr>
          <w:sz w:val="28"/>
          <w:szCs w:val="28"/>
        </w:rPr>
        <w:t xml:space="preserve">şi peste 500 000 produse şi branduri. Acum 10 ani </w:t>
      </w:r>
      <w:r w:rsidR="008D3BED" w:rsidRPr="00D57FB1">
        <w:rPr>
          <w:sz w:val="28"/>
          <w:szCs w:val="28"/>
        </w:rPr>
        <w:t xml:space="preserve">în urmă </w:t>
      </w:r>
      <w:r w:rsidRPr="00D57FB1">
        <w:rPr>
          <w:sz w:val="28"/>
          <w:szCs w:val="28"/>
        </w:rPr>
        <w:t xml:space="preserve">nu existau circa 50% din toate metodele de diagnostic şi tratament utilizate în prezent. </w:t>
      </w:r>
    </w:p>
    <w:p w:rsidR="004A5D74" w:rsidRPr="00D57FB1" w:rsidRDefault="004A5D74" w:rsidP="00857FF3">
      <w:pPr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10. Estimările OMS au demonstrat, că în pofida miliardelor de dolari alocaţi anual pentru procurarea şi gestionarea </w:t>
      </w:r>
      <w:r w:rsidR="00CC114D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>, ma</w:t>
      </w:r>
      <w:r w:rsidR="00C91882" w:rsidRPr="00D57FB1">
        <w:rPr>
          <w:sz w:val="28"/>
          <w:szCs w:val="28"/>
          <w:lang w:val="ro-RO"/>
        </w:rPr>
        <w:t xml:space="preserve">joritatea ţărilor privesc </w:t>
      </w:r>
      <w:r w:rsidRPr="00D57FB1">
        <w:rPr>
          <w:sz w:val="28"/>
          <w:szCs w:val="28"/>
          <w:lang w:val="ro-RO"/>
        </w:rPr>
        <w:t xml:space="preserve">MDM ca parte integrantă a politicii de sănătate publică. Conform estimărilor OMS, în </w:t>
      </w:r>
      <w:r w:rsidR="00CC114D" w:rsidRPr="00D57FB1">
        <w:rPr>
          <w:sz w:val="28"/>
          <w:szCs w:val="28"/>
          <w:lang w:val="ro-RO"/>
        </w:rPr>
        <w:t>IMS</w:t>
      </w:r>
      <w:r w:rsidRPr="00D57FB1">
        <w:rPr>
          <w:sz w:val="28"/>
          <w:szCs w:val="28"/>
          <w:lang w:val="ro-RO"/>
        </w:rPr>
        <w:t xml:space="preserve"> din ţările în curs de dezvoltare, aproximativ 50% de </w:t>
      </w:r>
      <w:r w:rsidR="00CC114D" w:rsidRPr="00D57FB1">
        <w:rPr>
          <w:sz w:val="28"/>
          <w:szCs w:val="28"/>
          <w:lang w:val="ro-RO"/>
        </w:rPr>
        <w:t>DM</w:t>
      </w:r>
      <w:r w:rsidR="00A073BD" w:rsidRPr="00D57FB1">
        <w:rPr>
          <w:sz w:val="28"/>
          <w:szCs w:val="28"/>
          <w:lang w:val="ro-RO"/>
        </w:rPr>
        <w:t xml:space="preserve"> nu funcţionează din cauză că nu sunt </w:t>
      </w:r>
      <w:r w:rsidRPr="00D57FB1">
        <w:rPr>
          <w:sz w:val="28"/>
          <w:szCs w:val="28"/>
          <w:lang w:val="ro-RO"/>
        </w:rPr>
        <w:t xml:space="preserve">corect utilizate şi întreţinute. </w:t>
      </w:r>
      <w:r w:rsidR="00917F46" w:rsidRPr="00D57FB1">
        <w:rPr>
          <w:sz w:val="28"/>
          <w:szCs w:val="28"/>
          <w:lang w:val="ro-RO"/>
        </w:rPr>
        <w:t>Recomandările</w:t>
      </w:r>
      <w:r w:rsidRPr="00D57FB1">
        <w:rPr>
          <w:sz w:val="28"/>
          <w:szCs w:val="28"/>
          <w:lang w:val="ro-RO"/>
        </w:rPr>
        <w:t xml:space="preserve"> OMS </w:t>
      </w:r>
      <w:r w:rsidR="00917F46" w:rsidRPr="00D57FB1">
        <w:rPr>
          <w:sz w:val="28"/>
          <w:szCs w:val="28"/>
          <w:lang w:val="ro-RO"/>
        </w:rPr>
        <w:t>de asemenea includ</w:t>
      </w:r>
      <w:r w:rsidRPr="00D57FB1">
        <w:rPr>
          <w:sz w:val="28"/>
          <w:szCs w:val="28"/>
          <w:lang w:val="ro-RO"/>
        </w:rPr>
        <w:t xml:space="preserve"> dotarea cu DM, asigurarea întreţinerii, verificării şi utilizării corecte a </w:t>
      </w:r>
      <w:r w:rsidR="00CC114D" w:rsidRPr="00D57FB1">
        <w:rPr>
          <w:sz w:val="28"/>
          <w:szCs w:val="28"/>
          <w:lang w:val="ro-RO"/>
        </w:rPr>
        <w:t>acestora</w:t>
      </w:r>
      <w:r w:rsidRPr="00D57FB1">
        <w:rPr>
          <w:sz w:val="28"/>
          <w:szCs w:val="28"/>
          <w:lang w:val="ro-RO"/>
        </w:rPr>
        <w:t>,</w:t>
      </w:r>
      <w:r w:rsidR="00917F46" w:rsidRPr="00D57FB1">
        <w:rPr>
          <w:sz w:val="28"/>
          <w:szCs w:val="28"/>
          <w:lang w:val="ro-RO"/>
        </w:rPr>
        <w:t xml:space="preserve"> precum și </w:t>
      </w:r>
      <w:r w:rsidRPr="00D57FB1">
        <w:rPr>
          <w:sz w:val="28"/>
          <w:szCs w:val="28"/>
          <w:lang w:val="ro-RO"/>
        </w:rPr>
        <w:t>pregă</w:t>
      </w:r>
      <w:r w:rsidR="00917F46" w:rsidRPr="00D57FB1">
        <w:rPr>
          <w:sz w:val="28"/>
          <w:szCs w:val="28"/>
          <w:lang w:val="ro-RO"/>
        </w:rPr>
        <w:t>tirea specialiştilor în domeniu,</w:t>
      </w:r>
      <w:r w:rsidRPr="00D57FB1">
        <w:rPr>
          <w:sz w:val="28"/>
          <w:szCs w:val="28"/>
          <w:lang w:val="ro-RO"/>
        </w:rPr>
        <w:t xml:space="preserve"> crearea unui sistem de formare continuă </w:t>
      </w:r>
      <w:r w:rsidR="00CC114D" w:rsidRPr="00D57FB1">
        <w:rPr>
          <w:sz w:val="28"/>
          <w:szCs w:val="28"/>
          <w:lang w:val="ro-RO"/>
        </w:rPr>
        <w:t>în acest sens</w:t>
      </w:r>
      <w:r w:rsidRPr="00D57FB1">
        <w:rPr>
          <w:sz w:val="28"/>
          <w:szCs w:val="28"/>
          <w:lang w:val="ro-RO"/>
        </w:rPr>
        <w:t>.</w:t>
      </w:r>
    </w:p>
    <w:p w:rsidR="004A5D74" w:rsidRPr="00D57FB1" w:rsidRDefault="00857FF3" w:rsidP="00857FF3">
      <w:pPr>
        <w:shd w:val="clear" w:color="auto" w:fill="FFFFFF"/>
        <w:tabs>
          <w:tab w:val="left" w:pos="12049"/>
        </w:tabs>
        <w:jc w:val="both"/>
        <w:rPr>
          <w:sz w:val="28"/>
          <w:szCs w:val="28"/>
          <w:lang w:val="ro-RO"/>
        </w:rPr>
      </w:pPr>
      <w:r w:rsidRPr="00D57FB1">
        <w:rPr>
          <w:rFonts w:ascii="Times Roman" w:hAnsi="Times Roman"/>
          <w:sz w:val="28"/>
          <w:szCs w:val="28"/>
          <w:lang w:val="ro-RO"/>
        </w:rPr>
        <w:t xml:space="preserve">       </w:t>
      </w:r>
      <w:r w:rsidR="008E2726" w:rsidRPr="00D57FB1">
        <w:rPr>
          <w:rFonts w:ascii="Times Roman" w:hAnsi="Times Roman"/>
          <w:sz w:val="28"/>
          <w:szCs w:val="28"/>
          <w:lang w:val="ro-RO"/>
        </w:rPr>
        <w:t>11. Începînd cu anul 1990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 în spaţiul european a fost iniţiat procesul reglementărilor tehnice unice în domeniul </w:t>
      </w:r>
      <w:r w:rsidR="00962467" w:rsidRPr="00D57FB1">
        <w:rPr>
          <w:rFonts w:ascii="Times Roman" w:hAnsi="Times Roman"/>
          <w:sz w:val="28"/>
          <w:szCs w:val="28"/>
          <w:lang w:val="ro-RO"/>
        </w:rPr>
        <w:t>DM</w:t>
      </w:r>
      <w:r w:rsidR="00DF4B8E">
        <w:rPr>
          <w:rFonts w:ascii="Times Roman" w:hAnsi="Times Roman"/>
          <w:sz w:val="28"/>
          <w:szCs w:val="28"/>
          <w:lang w:val="ro-RO"/>
        </w:rPr>
        <w:t>.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 </w:t>
      </w:r>
      <w:r w:rsidR="00DF4B8E">
        <w:rPr>
          <w:rFonts w:ascii="Times Roman" w:hAnsi="Times Roman"/>
          <w:sz w:val="28"/>
          <w:szCs w:val="28"/>
          <w:lang w:val="ro-RO"/>
        </w:rPr>
        <w:t xml:space="preserve">Atunci a 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fost adoptată </w:t>
      </w:r>
      <w:r w:rsidR="00DF4B8E">
        <w:rPr>
          <w:sz w:val="28"/>
          <w:szCs w:val="28"/>
          <w:lang w:val="ro-RO"/>
        </w:rPr>
        <w:t>prima Directivă a</w:t>
      </w:r>
      <w:r w:rsidR="00DF4B8E" w:rsidRPr="00DF4B8E">
        <w:rPr>
          <w:sz w:val="28"/>
          <w:szCs w:val="28"/>
          <w:lang w:val="ro-RO"/>
        </w:rPr>
        <w:t xml:space="preserve"> Consiliului</w:t>
      </w:r>
      <w:r w:rsidR="00DF4B8E">
        <w:rPr>
          <w:sz w:val="28"/>
          <w:szCs w:val="28"/>
          <w:lang w:val="ro-RO"/>
        </w:rPr>
        <w:t xml:space="preserve"> 90/385/CEE</w:t>
      </w:r>
      <w:r w:rsidR="00DF4B8E" w:rsidRPr="00DF4B8E">
        <w:rPr>
          <w:sz w:val="28"/>
          <w:szCs w:val="28"/>
          <w:lang w:val="ro-RO"/>
        </w:rPr>
        <w:t xml:space="preserve"> din 20 iunie 1990</w:t>
      </w:r>
      <w:r w:rsidR="00DF4B8E">
        <w:rPr>
          <w:sz w:val="28"/>
          <w:szCs w:val="28"/>
          <w:lang w:val="ro-RO"/>
        </w:rPr>
        <w:t xml:space="preserve"> </w:t>
      </w:r>
      <w:r w:rsidR="00DF4B8E" w:rsidRPr="00DF4B8E">
        <w:rPr>
          <w:sz w:val="28"/>
          <w:szCs w:val="28"/>
          <w:lang w:val="ro-RO"/>
        </w:rPr>
        <w:t>privind apropierea legislațiilor statelor membre referitoare la dispozitivele medicale active implantabile</w:t>
      </w:r>
      <w:r w:rsidR="00DF4B8E">
        <w:rPr>
          <w:sz w:val="28"/>
          <w:szCs w:val="28"/>
          <w:lang w:val="ro-RO"/>
        </w:rPr>
        <w:t xml:space="preserve">, </w:t>
      </w:r>
      <w:r w:rsidR="009B5E0A" w:rsidRPr="00D57FB1">
        <w:rPr>
          <w:sz w:val="28"/>
          <w:szCs w:val="28"/>
          <w:lang w:val="ro-RO"/>
        </w:rPr>
        <w:t xml:space="preserve">transpusă </w:t>
      </w:r>
      <w:r w:rsidR="00C7543A" w:rsidRPr="005D3108">
        <w:rPr>
          <w:sz w:val="28"/>
          <w:szCs w:val="28"/>
          <w:lang w:val="ro-RO"/>
        </w:rPr>
        <w:t>la nivel național</w:t>
      </w:r>
      <w:r w:rsidR="009B5E0A" w:rsidRPr="005D3108">
        <w:rPr>
          <w:sz w:val="28"/>
          <w:szCs w:val="28"/>
          <w:lang w:val="ro-RO"/>
        </w:rPr>
        <w:t xml:space="preserve"> </w:t>
      </w:r>
      <w:r w:rsidR="009B5E0A" w:rsidRPr="00D57FB1">
        <w:rPr>
          <w:sz w:val="28"/>
          <w:szCs w:val="28"/>
          <w:lang w:val="ro-RO"/>
        </w:rPr>
        <w:t>prin Hotărîr</w:t>
      </w:r>
      <w:r w:rsidR="00962467" w:rsidRPr="00D57FB1">
        <w:rPr>
          <w:sz w:val="28"/>
          <w:szCs w:val="28"/>
          <w:lang w:val="ro-RO"/>
        </w:rPr>
        <w:t xml:space="preserve">ea Guvernului nr. 410 din 04 iunie </w:t>
      </w:r>
      <w:r w:rsidR="009B5E0A" w:rsidRPr="00D57FB1">
        <w:rPr>
          <w:sz w:val="28"/>
          <w:szCs w:val="28"/>
          <w:lang w:val="ro-RO"/>
        </w:rPr>
        <w:t>2014 pentru aprobarea Regulamentului privind condiţiile de plasare pe piaţă a dispozitivelor medicale implantabile active</w:t>
      </w:r>
      <w:r w:rsidR="004A5D74" w:rsidRPr="00D57FB1">
        <w:rPr>
          <w:sz w:val="28"/>
          <w:szCs w:val="28"/>
          <w:lang w:val="ro-RO"/>
        </w:rPr>
        <w:t>.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 Ulterior, în a</w:t>
      </w:r>
      <w:r w:rsidR="008E2726" w:rsidRPr="00D57FB1">
        <w:rPr>
          <w:rFonts w:ascii="Times Roman" w:hAnsi="Times Roman"/>
          <w:sz w:val="28"/>
          <w:szCs w:val="28"/>
          <w:lang w:val="ro-RO"/>
        </w:rPr>
        <w:t>nul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 1993 au fost aprobate reglementările tehnice în domeniul </w:t>
      </w:r>
      <w:r w:rsidR="004A5D74" w:rsidRPr="00D57FB1">
        <w:rPr>
          <w:sz w:val="28"/>
          <w:szCs w:val="28"/>
          <w:lang w:val="ro-RO"/>
        </w:rPr>
        <w:t>dispozitivelor medicale</w:t>
      </w:r>
      <w:r w:rsidR="00DF4B8E">
        <w:rPr>
          <w:sz w:val="28"/>
          <w:szCs w:val="28"/>
          <w:lang w:val="ro-RO"/>
        </w:rPr>
        <w:t>, respectiv, a fost adoptată</w:t>
      </w:r>
      <w:r w:rsidR="004A5D74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rFonts w:ascii="Times Roman" w:hAnsi="Times Roman"/>
          <w:sz w:val="28"/>
          <w:szCs w:val="28"/>
          <w:lang w:val="ro-RO"/>
        </w:rPr>
        <w:t xml:space="preserve">Directiva </w:t>
      </w:r>
      <w:r w:rsidR="004A5D74" w:rsidRPr="00D57FB1">
        <w:rPr>
          <w:sz w:val="28"/>
          <w:szCs w:val="28"/>
          <w:lang w:val="ro-RO"/>
        </w:rPr>
        <w:t>93/42/CEE a Consiliului din 14 iunie 1993</w:t>
      </w:r>
      <w:r w:rsidR="00387CAB" w:rsidRPr="00D57FB1">
        <w:rPr>
          <w:sz w:val="28"/>
          <w:szCs w:val="28"/>
          <w:lang w:val="ro-RO"/>
        </w:rPr>
        <w:t xml:space="preserve"> privind dispozitivele medicale, </w:t>
      </w:r>
      <w:r w:rsidR="009B5E0A" w:rsidRPr="00D57FB1">
        <w:rPr>
          <w:rFonts w:ascii="Times Roman" w:hAnsi="Times Roman"/>
          <w:sz w:val="28"/>
          <w:szCs w:val="28"/>
          <w:lang w:val="ro-RO"/>
        </w:rPr>
        <w:t xml:space="preserve">transpusă </w:t>
      </w:r>
      <w:r w:rsidR="00387CAB" w:rsidRPr="00D57FB1">
        <w:rPr>
          <w:sz w:val="28"/>
          <w:szCs w:val="28"/>
          <w:lang w:val="ro-RO"/>
        </w:rPr>
        <w:t>la nivel național</w:t>
      </w:r>
      <w:r w:rsidR="009B5E0A" w:rsidRPr="00D57FB1">
        <w:rPr>
          <w:rFonts w:ascii="Times Roman" w:hAnsi="Times Roman"/>
          <w:sz w:val="28"/>
          <w:szCs w:val="28"/>
          <w:lang w:val="ro-RO"/>
        </w:rPr>
        <w:t xml:space="preserve"> prin </w:t>
      </w:r>
      <w:r w:rsidR="009B5E0A" w:rsidRPr="00D57FB1">
        <w:rPr>
          <w:sz w:val="28"/>
          <w:szCs w:val="28"/>
          <w:lang w:val="ro-RO"/>
        </w:rPr>
        <w:t>Hotărîr</w:t>
      </w:r>
      <w:r w:rsidR="00962467" w:rsidRPr="00D57FB1">
        <w:rPr>
          <w:sz w:val="28"/>
          <w:szCs w:val="28"/>
          <w:lang w:val="ro-RO"/>
        </w:rPr>
        <w:t xml:space="preserve">ea Guvernului nr. 418 din 05 iunie </w:t>
      </w:r>
      <w:r w:rsidR="009B5E0A" w:rsidRPr="00D57FB1">
        <w:rPr>
          <w:sz w:val="28"/>
          <w:szCs w:val="28"/>
          <w:lang w:val="ro-RO"/>
        </w:rPr>
        <w:t>2014 pentru aprobarea Regulamentului privind condiţiile de plasare pe piaţă a dispozitivelor medicale</w:t>
      </w:r>
      <w:r w:rsidR="00DF4B8E">
        <w:rPr>
          <w:sz w:val="28"/>
          <w:szCs w:val="28"/>
          <w:lang w:val="ro-RO"/>
        </w:rPr>
        <w:t>.</w:t>
      </w:r>
      <w:r w:rsidR="009B5E0A" w:rsidRPr="00D57FB1">
        <w:rPr>
          <w:sz w:val="28"/>
          <w:szCs w:val="28"/>
          <w:lang w:val="ro-RO"/>
        </w:rPr>
        <w:t xml:space="preserve"> </w:t>
      </w:r>
      <w:r w:rsidR="00DF4B8E">
        <w:rPr>
          <w:sz w:val="28"/>
          <w:szCs w:val="28"/>
          <w:lang w:val="ro-RO"/>
        </w:rPr>
        <w:t xml:space="preserve">Abia </w:t>
      </w:r>
      <w:r w:rsidR="004A5D74" w:rsidRPr="00D57FB1">
        <w:rPr>
          <w:sz w:val="28"/>
          <w:szCs w:val="28"/>
          <w:lang w:val="ro-RO"/>
        </w:rPr>
        <w:t>în a</w:t>
      </w:r>
      <w:r w:rsidR="008E2726" w:rsidRPr="00D57FB1">
        <w:rPr>
          <w:sz w:val="28"/>
          <w:szCs w:val="28"/>
          <w:lang w:val="ro-RO"/>
        </w:rPr>
        <w:t>nul</w:t>
      </w:r>
      <w:r w:rsidR="004A5D74" w:rsidRPr="00D57FB1">
        <w:rPr>
          <w:sz w:val="28"/>
          <w:szCs w:val="28"/>
          <w:lang w:val="ro-RO"/>
        </w:rPr>
        <w:t xml:space="preserve"> 1998 datorită importanţei crescînde </w:t>
      </w:r>
      <w:r w:rsidR="00DF4B8E">
        <w:rPr>
          <w:sz w:val="28"/>
          <w:szCs w:val="28"/>
          <w:lang w:val="ro-RO"/>
        </w:rPr>
        <w:t>a DM în actul medical,</w:t>
      </w:r>
      <w:r w:rsidR="004A5D74" w:rsidRPr="00D57FB1">
        <w:rPr>
          <w:sz w:val="28"/>
          <w:szCs w:val="28"/>
          <w:lang w:val="ro-RO"/>
        </w:rPr>
        <w:t xml:space="preserve"> au fost primate reglementările în dome</w:t>
      </w:r>
      <w:r w:rsidR="00387CAB" w:rsidRPr="00D57FB1">
        <w:rPr>
          <w:sz w:val="28"/>
          <w:szCs w:val="28"/>
          <w:lang w:val="ro-RO"/>
        </w:rPr>
        <w:t xml:space="preserve">niul dispozitivelor medicale </w:t>
      </w:r>
      <w:r w:rsidR="004A5D74" w:rsidRPr="00D57FB1">
        <w:rPr>
          <w:sz w:val="28"/>
          <w:szCs w:val="28"/>
          <w:lang w:val="ro-RO"/>
        </w:rPr>
        <w:t xml:space="preserve">pentru diagnostic </w:t>
      </w:r>
      <w:r w:rsidR="004A5D74" w:rsidRPr="00D57FB1">
        <w:rPr>
          <w:i/>
          <w:sz w:val="28"/>
          <w:szCs w:val="28"/>
          <w:lang w:val="ro-RO"/>
        </w:rPr>
        <w:t>in vitro</w:t>
      </w:r>
      <w:r w:rsidR="00DF4B8E">
        <w:rPr>
          <w:sz w:val="28"/>
          <w:szCs w:val="28"/>
          <w:lang w:val="ro-RO"/>
        </w:rPr>
        <w:t xml:space="preserve">, </w:t>
      </w:r>
      <w:r w:rsidR="004A5D74" w:rsidRPr="00D57FB1">
        <w:rPr>
          <w:sz w:val="28"/>
          <w:szCs w:val="28"/>
          <w:lang w:val="ro-RO"/>
        </w:rPr>
        <w:t xml:space="preserve">prin Directiva 98/79/CEE </w:t>
      </w:r>
      <w:r w:rsidR="004A5D74" w:rsidRPr="00D57FB1">
        <w:rPr>
          <w:bCs/>
          <w:sz w:val="28"/>
          <w:szCs w:val="28"/>
          <w:lang w:val="ro-RO"/>
        </w:rPr>
        <w:t>a C</w:t>
      </w:r>
      <w:r w:rsidR="004A5D74" w:rsidRPr="00D57FB1">
        <w:rPr>
          <w:sz w:val="28"/>
          <w:szCs w:val="28"/>
          <w:lang w:val="ro-RO"/>
        </w:rPr>
        <w:t>onsiliului din 27 octombrie 1998 privind dispozitivele medi</w:t>
      </w:r>
      <w:r w:rsidR="00387CAB" w:rsidRPr="00D57FB1">
        <w:rPr>
          <w:sz w:val="28"/>
          <w:szCs w:val="28"/>
          <w:lang w:val="ro-RO"/>
        </w:rPr>
        <w:t xml:space="preserve">cale pentru diagnostic </w:t>
      </w:r>
      <w:r w:rsidR="00387CAB" w:rsidRPr="00D57FB1">
        <w:rPr>
          <w:i/>
          <w:sz w:val="28"/>
          <w:szCs w:val="28"/>
          <w:lang w:val="ro-RO"/>
        </w:rPr>
        <w:t>in vitro</w:t>
      </w:r>
      <w:r w:rsidR="00387CAB" w:rsidRPr="00D57FB1">
        <w:rPr>
          <w:sz w:val="28"/>
          <w:szCs w:val="28"/>
          <w:lang w:val="ro-RO"/>
        </w:rPr>
        <w:t xml:space="preserve">, </w:t>
      </w:r>
      <w:r w:rsidR="009B5E0A" w:rsidRPr="00D57FB1">
        <w:rPr>
          <w:sz w:val="28"/>
          <w:szCs w:val="28"/>
          <w:lang w:val="ro-RO"/>
        </w:rPr>
        <w:t xml:space="preserve">transpusă </w:t>
      </w:r>
      <w:r w:rsidR="00387CAB" w:rsidRPr="00D57FB1">
        <w:rPr>
          <w:sz w:val="28"/>
          <w:szCs w:val="28"/>
          <w:lang w:val="ro-RO"/>
        </w:rPr>
        <w:t xml:space="preserve">la nivel național </w:t>
      </w:r>
      <w:r w:rsidR="009B5E0A" w:rsidRPr="00D57FB1">
        <w:rPr>
          <w:sz w:val="28"/>
          <w:szCs w:val="28"/>
          <w:lang w:val="ro-RO"/>
        </w:rPr>
        <w:t>prin Hotărîr</w:t>
      </w:r>
      <w:r w:rsidR="00962467" w:rsidRPr="00D57FB1">
        <w:rPr>
          <w:sz w:val="28"/>
          <w:szCs w:val="28"/>
          <w:lang w:val="ro-RO"/>
        </w:rPr>
        <w:t xml:space="preserve">ea Guvernului nr. 435 din 10 iunie </w:t>
      </w:r>
      <w:r w:rsidR="009B5E0A" w:rsidRPr="00D57FB1">
        <w:rPr>
          <w:sz w:val="28"/>
          <w:szCs w:val="28"/>
          <w:lang w:val="ro-RO"/>
        </w:rPr>
        <w:t xml:space="preserve">2014 pentru aprobarea Regulamentului privind condiţiile de plasare pe piaţă a dispozitivelor medicale pentru diagnostic </w:t>
      </w:r>
      <w:r w:rsidR="009B5E0A" w:rsidRPr="00D57FB1">
        <w:rPr>
          <w:i/>
          <w:sz w:val="28"/>
          <w:szCs w:val="28"/>
          <w:lang w:val="ro-RO"/>
        </w:rPr>
        <w:t>in vitro</w:t>
      </w:r>
      <w:r w:rsidR="004A5D74"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shd w:val="clear" w:color="auto" w:fill="FFFFFF"/>
        <w:tabs>
          <w:tab w:val="left" w:pos="12049"/>
        </w:tabs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12. De către </w:t>
      </w:r>
      <w:r w:rsidR="009B5998" w:rsidRPr="00D57FB1">
        <w:rPr>
          <w:rFonts w:ascii="Times Roman" w:hAnsi="Times Roman"/>
          <w:sz w:val="28"/>
          <w:szCs w:val="28"/>
          <w:lang w:val="ro-RO"/>
        </w:rPr>
        <w:t>ţările</w:t>
      </w:r>
      <w:r w:rsidRPr="00D57FB1">
        <w:rPr>
          <w:rFonts w:ascii="Times Roman" w:hAnsi="Times Roman"/>
          <w:sz w:val="28"/>
          <w:szCs w:val="28"/>
          <w:lang w:val="ro-RO"/>
        </w:rPr>
        <w:t xml:space="preserve"> Uniunii Europene domeniu</w:t>
      </w:r>
      <w:r w:rsidR="00CB114A">
        <w:rPr>
          <w:rFonts w:ascii="Times Roman" w:hAnsi="Times Roman"/>
          <w:sz w:val="28"/>
          <w:szCs w:val="28"/>
          <w:lang w:val="ro-RO"/>
        </w:rPr>
        <w:t>l</w:t>
      </w:r>
      <w:r w:rsidR="009B5998" w:rsidRPr="00D57FB1">
        <w:rPr>
          <w:rFonts w:ascii="Times Roman" w:hAnsi="Times Roman"/>
          <w:sz w:val="28"/>
          <w:szCs w:val="28"/>
          <w:lang w:val="ro-RO"/>
        </w:rPr>
        <w:t xml:space="preserve"> dispozitive medicale</w:t>
      </w:r>
      <w:r w:rsidRPr="00D57FB1">
        <w:rPr>
          <w:rFonts w:ascii="Times Roman" w:hAnsi="Times Roman"/>
          <w:sz w:val="28"/>
          <w:szCs w:val="28"/>
          <w:lang w:val="ro-RO"/>
        </w:rPr>
        <w:t xml:space="preserve"> este reglementat în strictă conformitate cu Directivele europene</w:t>
      </w:r>
      <w:r w:rsidR="009B5998" w:rsidRPr="00D57FB1">
        <w:rPr>
          <w:rFonts w:ascii="Times Roman" w:hAnsi="Times Roman"/>
          <w:sz w:val="28"/>
          <w:szCs w:val="28"/>
          <w:lang w:val="ro-RO"/>
        </w:rPr>
        <w:t xml:space="preserve"> menționate</w:t>
      </w:r>
      <w:r w:rsidRPr="00D57FB1">
        <w:rPr>
          <w:rFonts w:ascii="Times Roman" w:hAnsi="Times Roman"/>
          <w:sz w:val="28"/>
          <w:szCs w:val="28"/>
          <w:lang w:val="ro-RO"/>
        </w:rPr>
        <w:t xml:space="preserve">. </w:t>
      </w:r>
      <w:r w:rsidR="00E435B6" w:rsidRPr="00D57FB1">
        <w:rPr>
          <w:rFonts w:ascii="Times Roman" w:hAnsi="Times Roman"/>
          <w:sz w:val="28"/>
          <w:szCs w:val="28"/>
          <w:lang w:val="ro-RO"/>
        </w:rPr>
        <w:t>Totodată, trebuie luat în considerare faptul că g</w:t>
      </w:r>
      <w:r w:rsidRPr="00D57FB1">
        <w:rPr>
          <w:rFonts w:ascii="Times Roman" w:hAnsi="Times Roman"/>
          <w:sz w:val="28"/>
          <w:szCs w:val="28"/>
          <w:lang w:val="ro-RO"/>
        </w:rPr>
        <w:t>radul de dotare a institu</w:t>
      </w:r>
      <w:r w:rsidRPr="00D57FB1">
        <w:rPr>
          <w:sz w:val="28"/>
          <w:szCs w:val="28"/>
          <w:lang w:val="ro-RO"/>
        </w:rPr>
        <w:t xml:space="preserve">ţiilor medicale în ţările </w:t>
      </w:r>
      <w:r w:rsidR="00E435B6" w:rsidRPr="00D57FB1">
        <w:rPr>
          <w:sz w:val="28"/>
          <w:szCs w:val="28"/>
          <w:lang w:val="ro-RO"/>
        </w:rPr>
        <w:t>Uniunii</w:t>
      </w:r>
      <w:r w:rsidRPr="00D57FB1">
        <w:rPr>
          <w:sz w:val="28"/>
          <w:szCs w:val="28"/>
          <w:lang w:val="ro-RO"/>
        </w:rPr>
        <w:t xml:space="preserve"> Europ</w:t>
      </w:r>
      <w:r w:rsidR="00E435B6" w:rsidRPr="00D57FB1">
        <w:rPr>
          <w:sz w:val="28"/>
          <w:szCs w:val="28"/>
          <w:lang w:val="ro-RO"/>
        </w:rPr>
        <w:t>ene</w:t>
      </w:r>
      <w:r w:rsidRPr="00D57FB1">
        <w:rPr>
          <w:sz w:val="28"/>
          <w:szCs w:val="28"/>
          <w:lang w:val="ro-RO"/>
        </w:rPr>
        <w:t xml:space="preserve"> este în mediu de 5-15 </w:t>
      </w:r>
      <w:r w:rsidR="0048118F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la un pat</w:t>
      </w:r>
      <w:r w:rsidR="00E435B6" w:rsidRPr="00D57FB1">
        <w:rPr>
          <w:sz w:val="28"/>
          <w:szCs w:val="28"/>
          <w:lang w:val="ro-RO"/>
        </w:rPr>
        <w:t>, pe cînd în RM este de 1,5 – 2,5 DM la un pat.</w:t>
      </w:r>
    </w:p>
    <w:p w:rsidR="004A5D74" w:rsidRPr="00D57FB1" w:rsidRDefault="004A5D74" w:rsidP="00AA2BA5">
      <w:pPr>
        <w:shd w:val="clear" w:color="auto" w:fill="FFFFFF"/>
        <w:tabs>
          <w:tab w:val="left" w:pos="12049"/>
        </w:tabs>
        <w:ind w:firstLine="709"/>
        <w:jc w:val="both"/>
        <w:rPr>
          <w:sz w:val="28"/>
          <w:szCs w:val="28"/>
          <w:lang w:val="ro-RO"/>
        </w:rPr>
      </w:pPr>
      <w:r w:rsidRPr="00D57FB1">
        <w:rPr>
          <w:iCs/>
          <w:sz w:val="28"/>
          <w:szCs w:val="28"/>
          <w:lang w:val="ro-RO"/>
        </w:rPr>
        <w:t xml:space="preserve">13. În </w:t>
      </w:r>
      <w:r w:rsidR="00962467" w:rsidRPr="00D57FB1">
        <w:rPr>
          <w:iCs/>
          <w:sz w:val="28"/>
          <w:szCs w:val="28"/>
          <w:lang w:val="ro-RO"/>
        </w:rPr>
        <w:t>RM</w:t>
      </w:r>
      <w:r w:rsidRPr="00D57FB1">
        <w:rPr>
          <w:iCs/>
          <w:sz w:val="28"/>
          <w:szCs w:val="28"/>
          <w:lang w:val="ro-RO"/>
        </w:rPr>
        <w:t xml:space="preserve"> </w:t>
      </w:r>
      <w:r w:rsidR="00AA2BA5" w:rsidRPr="00D57FB1">
        <w:rPr>
          <w:iCs/>
          <w:sz w:val="28"/>
          <w:szCs w:val="28"/>
          <w:lang w:val="ro-RO"/>
        </w:rPr>
        <w:t>este</w:t>
      </w:r>
      <w:r w:rsidRPr="00D57FB1">
        <w:rPr>
          <w:iCs/>
          <w:sz w:val="28"/>
          <w:szCs w:val="28"/>
          <w:lang w:val="ro-RO"/>
        </w:rPr>
        <w:t xml:space="preserve"> adoptată </w:t>
      </w:r>
      <w:r w:rsidR="00F36E44" w:rsidRPr="00D57FB1">
        <w:rPr>
          <w:caps/>
          <w:sz w:val="28"/>
          <w:szCs w:val="28"/>
          <w:lang w:val="ro-RO"/>
        </w:rPr>
        <w:t>L</w:t>
      </w:r>
      <w:r w:rsidR="00F36E44" w:rsidRPr="00D57FB1">
        <w:rPr>
          <w:sz w:val="28"/>
          <w:szCs w:val="28"/>
          <w:lang w:val="ro-RO"/>
        </w:rPr>
        <w:t>egea nr. 102 din 09 iunie 2017 cu privire la dispozitivele medicale</w:t>
      </w:r>
      <w:r w:rsidR="00607D12" w:rsidRPr="00D57FB1">
        <w:rPr>
          <w:iCs/>
          <w:sz w:val="28"/>
          <w:szCs w:val="28"/>
          <w:lang w:val="ro-RO"/>
        </w:rPr>
        <w:t xml:space="preserve">, </w:t>
      </w:r>
      <w:r w:rsidR="00AA2BA5" w:rsidRPr="00D57FB1">
        <w:rPr>
          <w:iCs/>
          <w:sz w:val="28"/>
          <w:szCs w:val="28"/>
          <w:lang w:val="ro-RO"/>
        </w:rPr>
        <w:t>care are</w:t>
      </w:r>
      <w:r w:rsidRPr="00D57FB1">
        <w:rPr>
          <w:iCs/>
          <w:sz w:val="28"/>
          <w:szCs w:val="28"/>
          <w:lang w:val="ro-RO"/>
        </w:rPr>
        <w:t xml:space="preserve"> ca scop ajustarea cadrului legal al </w:t>
      </w:r>
      <w:r w:rsidR="00962467" w:rsidRPr="00D57FB1">
        <w:rPr>
          <w:iCs/>
          <w:sz w:val="28"/>
          <w:szCs w:val="28"/>
          <w:lang w:val="ro-RO"/>
        </w:rPr>
        <w:t>RM</w:t>
      </w:r>
      <w:r w:rsidRPr="00D57FB1">
        <w:rPr>
          <w:iCs/>
          <w:sz w:val="28"/>
          <w:szCs w:val="28"/>
          <w:lang w:val="ro-RO"/>
        </w:rPr>
        <w:t xml:space="preserve"> la aquis-ul comunitar pentru implementarea </w:t>
      </w:r>
      <w:r w:rsidR="00514DCF" w:rsidRPr="00D57FB1">
        <w:rPr>
          <w:iCs/>
          <w:sz w:val="28"/>
          <w:szCs w:val="28"/>
          <w:lang w:val="ro-RO"/>
        </w:rPr>
        <w:t>reglementărilor tehnice</w:t>
      </w:r>
      <w:r w:rsidRPr="00D57FB1">
        <w:rPr>
          <w:iCs/>
          <w:sz w:val="28"/>
          <w:szCs w:val="28"/>
          <w:lang w:val="ro-RO"/>
        </w:rPr>
        <w:t xml:space="preserve"> europene în domeniul </w:t>
      </w:r>
      <w:r w:rsidR="0048118F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și protecţiei cons</w:t>
      </w:r>
      <w:r w:rsidR="00AA2BA5" w:rsidRPr="00D57FB1">
        <w:rPr>
          <w:sz w:val="28"/>
          <w:szCs w:val="28"/>
          <w:lang w:val="ro-RO"/>
        </w:rPr>
        <w:t>umatorului de servicii medicale</w:t>
      </w:r>
      <w:r w:rsidR="0048118F" w:rsidRPr="00D57FB1">
        <w:rPr>
          <w:sz w:val="28"/>
          <w:szCs w:val="28"/>
          <w:lang w:val="ro-RO"/>
        </w:rPr>
        <w:t>.</w:t>
      </w:r>
      <w:r w:rsidRPr="00D57FB1">
        <w:rPr>
          <w:sz w:val="28"/>
          <w:szCs w:val="28"/>
          <w:lang w:val="ro-RO"/>
        </w:rPr>
        <w:t xml:space="preserve"> Legea prenotată stabilește </w:t>
      </w:r>
      <w:r w:rsidR="0044609C" w:rsidRPr="00D57FB1">
        <w:rPr>
          <w:sz w:val="28"/>
          <w:szCs w:val="28"/>
          <w:lang w:val="ro-RO"/>
        </w:rPr>
        <w:lastRenderedPageBreak/>
        <w:t>premisele pentru introducerea pe piață a</w:t>
      </w:r>
      <w:r w:rsidRPr="00D57FB1">
        <w:rPr>
          <w:sz w:val="28"/>
          <w:szCs w:val="28"/>
          <w:lang w:val="ro-RO"/>
        </w:rPr>
        <w:t xml:space="preserve"> </w:t>
      </w:r>
      <w:r w:rsidR="0044609C" w:rsidRPr="00D57FB1">
        <w:rPr>
          <w:sz w:val="28"/>
          <w:szCs w:val="28"/>
          <w:lang w:val="ro-RO"/>
        </w:rPr>
        <w:t>dispozitivelor</w:t>
      </w:r>
      <w:r w:rsidR="00E41226" w:rsidRPr="00D57FB1">
        <w:rPr>
          <w:sz w:val="28"/>
          <w:szCs w:val="28"/>
          <w:lang w:val="ro-RO"/>
        </w:rPr>
        <w:t xml:space="preserve"> medicale</w:t>
      </w:r>
      <w:r w:rsidRPr="00D57FB1">
        <w:rPr>
          <w:sz w:val="28"/>
          <w:szCs w:val="28"/>
          <w:lang w:val="ro-RO"/>
        </w:rPr>
        <w:t xml:space="preserve"> </w:t>
      </w:r>
      <w:r w:rsidR="0044609C" w:rsidRPr="00D57FB1">
        <w:rPr>
          <w:sz w:val="28"/>
          <w:szCs w:val="28"/>
          <w:lang w:val="ro-RO"/>
        </w:rPr>
        <w:t>condițiile de control și de utilizare,</w:t>
      </w:r>
      <w:r w:rsidRPr="00D57FB1">
        <w:rPr>
          <w:sz w:val="28"/>
          <w:szCs w:val="28"/>
          <w:lang w:val="ro-RO"/>
        </w:rPr>
        <w:t xml:space="preserve"> astfel încât să nu afecteze sig</w:t>
      </w:r>
      <w:r w:rsidR="0044609C" w:rsidRPr="00D57FB1">
        <w:rPr>
          <w:sz w:val="28"/>
          <w:szCs w:val="28"/>
          <w:lang w:val="ro-RO"/>
        </w:rPr>
        <w:t>uranţa și sănătatea pacienţilor și a</w:t>
      </w:r>
      <w:r w:rsidRPr="00D57FB1">
        <w:rPr>
          <w:sz w:val="28"/>
          <w:szCs w:val="28"/>
          <w:lang w:val="ro-RO"/>
        </w:rPr>
        <w:t xml:space="preserve"> utilizat</w:t>
      </w:r>
      <w:r w:rsidR="00AD26FB" w:rsidRPr="00D57FB1">
        <w:rPr>
          <w:sz w:val="28"/>
          <w:szCs w:val="28"/>
          <w:lang w:val="ro-RO"/>
        </w:rPr>
        <w:t>orilor</w:t>
      </w:r>
    </w:p>
    <w:p w:rsidR="004A5D74" w:rsidRPr="00D57FB1" w:rsidRDefault="004A5D74" w:rsidP="004A5D74">
      <w:pPr>
        <w:shd w:val="clear" w:color="auto" w:fill="FFFFFF"/>
        <w:tabs>
          <w:tab w:val="left" w:pos="12049"/>
        </w:tabs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14. </w:t>
      </w:r>
      <w:r w:rsidR="00BF59BE" w:rsidRPr="00D57FB1">
        <w:rPr>
          <w:iCs/>
          <w:lang w:val="ro-RO"/>
        </w:rPr>
        <w:t>MSMPS</w:t>
      </w:r>
      <w:r w:rsidRPr="00D57FB1">
        <w:rPr>
          <w:sz w:val="28"/>
          <w:szCs w:val="28"/>
          <w:lang w:val="ro-RO"/>
        </w:rPr>
        <w:t xml:space="preserve"> are atribuţia de a elabora şi promova politici în domeniul dispozitivelor medicale.</w:t>
      </w:r>
    </w:p>
    <w:p w:rsidR="004A5D74" w:rsidRPr="00D57FB1" w:rsidRDefault="00930540" w:rsidP="00CB114A">
      <w:pPr>
        <w:tabs>
          <w:tab w:val="left" w:pos="12049"/>
        </w:tabs>
        <w:ind w:firstLine="708"/>
        <w:jc w:val="both"/>
        <w:rPr>
          <w:sz w:val="28"/>
          <w:szCs w:val="28"/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65pt;margin-top:8pt;width:271.7pt;height:252.35pt;z-index:251660288">
            <v:imagedata r:id="rId8" o:title=""/>
            <w10:wrap type="square"/>
          </v:shape>
          <o:OLEObject Type="Embed" ProgID="PowerPoint.Slide.12" ShapeID="_x0000_s1027" DrawAspect="Content" ObjectID="_1581247412" r:id="rId9"/>
        </w:pict>
      </w:r>
      <w:r w:rsidR="004A5D74" w:rsidRPr="00D57FB1">
        <w:rPr>
          <w:sz w:val="28"/>
          <w:szCs w:val="28"/>
          <w:lang w:val="ro-RO"/>
        </w:rPr>
        <w:t xml:space="preserve">15. Actualmente sistemul sănătăţii în </w:t>
      </w:r>
      <w:r w:rsidR="00962467" w:rsidRPr="00D57FB1">
        <w:rPr>
          <w:sz w:val="28"/>
          <w:szCs w:val="28"/>
          <w:lang w:val="ro-RO"/>
        </w:rPr>
        <w:t>RM</w:t>
      </w:r>
      <w:r w:rsidR="004A5D74" w:rsidRPr="00D57FB1">
        <w:rPr>
          <w:sz w:val="28"/>
          <w:szCs w:val="28"/>
          <w:lang w:val="ro-RO"/>
        </w:rPr>
        <w:t xml:space="preserve"> </w:t>
      </w:r>
      <w:r w:rsidR="00C951F4" w:rsidRPr="00D57FB1">
        <w:rPr>
          <w:sz w:val="28"/>
          <w:szCs w:val="28"/>
          <w:lang w:val="ro-RO"/>
        </w:rPr>
        <w:t>este constituit din</w:t>
      </w:r>
      <w:r w:rsidR="004A5D74" w:rsidRPr="00D57FB1">
        <w:rPr>
          <w:sz w:val="28"/>
          <w:szCs w:val="28"/>
          <w:lang w:val="ro-RO"/>
        </w:rPr>
        <w:t xml:space="preserve"> 912 de instituţii medi</w:t>
      </w:r>
      <w:r w:rsidR="00C951F4" w:rsidRPr="00D57FB1">
        <w:rPr>
          <w:sz w:val="28"/>
          <w:szCs w:val="28"/>
          <w:lang w:val="ro-RO"/>
        </w:rPr>
        <w:t>cale</w:t>
      </w:r>
      <w:r w:rsidR="004A5D74" w:rsidRPr="00D57FB1">
        <w:rPr>
          <w:sz w:val="28"/>
          <w:szCs w:val="28"/>
          <w:lang w:val="ro-RO"/>
        </w:rPr>
        <w:t>, din</w:t>
      </w:r>
      <w:r w:rsidR="00C951F4" w:rsidRPr="00D57FB1">
        <w:rPr>
          <w:sz w:val="28"/>
          <w:szCs w:val="28"/>
          <w:lang w:val="ro-RO"/>
        </w:rPr>
        <w:t>tre</w:t>
      </w:r>
      <w:r w:rsidR="004A5D74" w:rsidRPr="00D57FB1">
        <w:rPr>
          <w:sz w:val="28"/>
          <w:szCs w:val="28"/>
          <w:lang w:val="ro-RO"/>
        </w:rPr>
        <w:t xml:space="preserve"> care 278 instituţii medicale publice (59 spitale cu 19840 paturi), în care activează 12 794 medici şi 27 407 personal medical cu studii medii.</w:t>
      </w:r>
      <w:r w:rsidR="00734356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 xml:space="preserve">În condiţiile crizei economice actuale, sistemul sănătăţii reuşeşte cu greu să asigure un acces adecvat la servicii de sănătate calitative. </w:t>
      </w:r>
    </w:p>
    <w:p w:rsidR="004A5D74" w:rsidRPr="00D57FB1" w:rsidRDefault="004A5D74" w:rsidP="004A5D74">
      <w:pPr>
        <w:tabs>
          <w:tab w:val="left" w:pos="12049"/>
        </w:tabs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16. Resursele fin</w:t>
      </w:r>
      <w:r w:rsidR="00101B37" w:rsidRPr="00D57FB1">
        <w:rPr>
          <w:sz w:val="28"/>
          <w:szCs w:val="28"/>
          <w:lang w:val="ro-RO"/>
        </w:rPr>
        <w:t xml:space="preserve">anciare limitate pe de o parte </w:t>
      </w:r>
      <w:r w:rsidRPr="00D57FB1">
        <w:rPr>
          <w:sz w:val="28"/>
          <w:szCs w:val="28"/>
          <w:lang w:val="ro-RO"/>
        </w:rPr>
        <w:t xml:space="preserve">şi sporirea cerinţelor profesioniştilor din domeniu, în vederea utilizării </w:t>
      </w:r>
      <w:r w:rsidR="00962467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performante, cît şi cele ale populaţiei de a avea acces la servicii calitative, pe de altă parte, fac ca necesităţile existente să fie acoperite doar parţial. Ponderea cheltuielilor </w:t>
      </w:r>
      <w:r w:rsidR="00101B37" w:rsidRPr="00D57FB1">
        <w:rPr>
          <w:sz w:val="28"/>
          <w:szCs w:val="28"/>
          <w:lang w:val="ro-RO"/>
        </w:rPr>
        <w:t xml:space="preserve">din </w:t>
      </w:r>
      <w:r w:rsidRPr="00D57FB1">
        <w:rPr>
          <w:sz w:val="28"/>
          <w:szCs w:val="28"/>
          <w:lang w:val="ro-RO"/>
        </w:rPr>
        <w:t xml:space="preserve">bugetului public naţional pentru sănătate este în continuă creştere, concomitent </w:t>
      </w:r>
      <w:r w:rsidR="00101B37" w:rsidRPr="00D57FB1">
        <w:rPr>
          <w:sz w:val="28"/>
          <w:szCs w:val="28"/>
          <w:lang w:val="ro-RO"/>
        </w:rPr>
        <w:t xml:space="preserve">și </w:t>
      </w:r>
      <w:r w:rsidRPr="00D57FB1">
        <w:rPr>
          <w:sz w:val="28"/>
          <w:szCs w:val="28"/>
          <w:lang w:val="ro-RO"/>
        </w:rPr>
        <w:t>costul dispozitivelor medicale devine tot mai mare</w:t>
      </w:r>
      <w:r w:rsidR="00101B37"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tabs>
          <w:tab w:val="left" w:pos="12049"/>
        </w:tabs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17. Actualmente potenţialul tehnologic al </w:t>
      </w:r>
      <w:r w:rsidR="00962467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din cadrul </w:t>
      </w:r>
      <w:r w:rsidR="00962467" w:rsidRPr="00D57FB1">
        <w:rPr>
          <w:sz w:val="28"/>
          <w:szCs w:val="28"/>
          <w:lang w:val="ro-RO"/>
        </w:rPr>
        <w:t>IMSP</w:t>
      </w:r>
      <w:r w:rsidRPr="00D57FB1">
        <w:rPr>
          <w:sz w:val="28"/>
          <w:szCs w:val="28"/>
          <w:lang w:val="ro-RO"/>
        </w:rPr>
        <w:t xml:space="preserve"> este depăşit moral şi fizic, cu deficienţe majore, şi care prezintă una din cauzele de bază ce determină calitatea</w:t>
      </w:r>
      <w:r w:rsidR="0069424D" w:rsidRPr="00D57FB1">
        <w:rPr>
          <w:sz w:val="28"/>
          <w:szCs w:val="28"/>
          <w:lang w:val="ro-RO"/>
        </w:rPr>
        <w:t xml:space="preserve"> în procesul curativ-diagnostic.</w:t>
      </w:r>
    </w:p>
    <w:p w:rsidR="004A5D74" w:rsidRPr="00D57FB1" w:rsidRDefault="00B875FA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18. SI</w:t>
      </w:r>
      <w:r w:rsidR="004A5D74" w:rsidRPr="00D57FB1">
        <w:rPr>
          <w:sz w:val="28"/>
          <w:szCs w:val="28"/>
          <w:lang w:val="ro-RO"/>
        </w:rPr>
        <w:t xml:space="preserve">MDM </w:t>
      </w:r>
      <w:r w:rsidR="00517CC5" w:rsidRPr="00D57FB1">
        <w:rPr>
          <w:sz w:val="28"/>
          <w:szCs w:val="28"/>
          <w:lang w:val="ro-RO"/>
        </w:rPr>
        <w:t xml:space="preserve">este o bază de date </w:t>
      </w:r>
      <w:r w:rsidR="004A5D74" w:rsidRPr="00D57FB1">
        <w:rPr>
          <w:sz w:val="28"/>
          <w:szCs w:val="28"/>
          <w:lang w:val="ro-RO"/>
        </w:rPr>
        <w:t>elaborat</w:t>
      </w:r>
      <w:r w:rsidR="00517CC5" w:rsidRPr="00D57FB1">
        <w:rPr>
          <w:sz w:val="28"/>
          <w:szCs w:val="28"/>
          <w:lang w:val="ro-RO"/>
        </w:rPr>
        <w:t>ă</w:t>
      </w:r>
      <w:r w:rsidR="004A5D74" w:rsidRPr="00D57FB1">
        <w:rPr>
          <w:sz w:val="28"/>
          <w:szCs w:val="28"/>
          <w:lang w:val="ro-RO"/>
        </w:rPr>
        <w:t xml:space="preserve"> în cadrul proiectelor PERINAT și REPEMOL</w:t>
      </w:r>
      <w:r w:rsidR="00DE3514" w:rsidRPr="00D57FB1">
        <w:rPr>
          <w:sz w:val="28"/>
          <w:szCs w:val="28"/>
          <w:lang w:val="ro-RO"/>
        </w:rPr>
        <w:t>,</w:t>
      </w:r>
      <w:r w:rsidR="004A5D74" w:rsidRPr="00D57FB1">
        <w:rPr>
          <w:sz w:val="28"/>
          <w:szCs w:val="28"/>
          <w:lang w:val="ro-RO"/>
        </w:rPr>
        <w:t xml:space="preserve"> </w:t>
      </w:r>
      <w:r w:rsidR="00DE3514" w:rsidRPr="00D57FB1">
        <w:rPr>
          <w:sz w:val="28"/>
          <w:szCs w:val="28"/>
          <w:lang w:val="ro-RO"/>
        </w:rPr>
        <w:t>cu suportul SDC</w:t>
      </w:r>
      <w:r w:rsidR="00517CC5" w:rsidRPr="00D57FB1">
        <w:rPr>
          <w:sz w:val="28"/>
          <w:szCs w:val="28"/>
          <w:lang w:val="ro-RO"/>
        </w:rPr>
        <w:t xml:space="preserve"> care </w:t>
      </w:r>
      <w:r w:rsidR="00DE3514" w:rsidRPr="00D57FB1">
        <w:rPr>
          <w:sz w:val="28"/>
          <w:szCs w:val="28"/>
          <w:lang w:val="ro-RO"/>
        </w:rPr>
        <w:t>a fost implementat la nivel național fiind</w:t>
      </w:r>
      <w:r w:rsidR="004A5D74" w:rsidRPr="00D57FB1">
        <w:rPr>
          <w:sz w:val="28"/>
          <w:szCs w:val="28"/>
          <w:lang w:val="ro-RO"/>
        </w:rPr>
        <w:t xml:space="preserve"> axat pe inventarierea DM din cadrul IMS. </w:t>
      </w:r>
      <w:r w:rsidR="00517CC5" w:rsidRPr="00D57FB1">
        <w:rPr>
          <w:sz w:val="28"/>
          <w:szCs w:val="28"/>
          <w:lang w:val="ro-RO"/>
        </w:rPr>
        <w:t>Însă</w:t>
      </w:r>
      <w:r w:rsidR="004A5D74" w:rsidRPr="00D57FB1">
        <w:rPr>
          <w:sz w:val="28"/>
          <w:szCs w:val="28"/>
          <w:lang w:val="ro-RO"/>
        </w:rPr>
        <w:t xml:space="preserve">, sistemul </w:t>
      </w:r>
      <w:r w:rsidR="00517CC5" w:rsidRPr="00D57FB1">
        <w:rPr>
          <w:sz w:val="28"/>
          <w:szCs w:val="28"/>
          <w:lang w:val="ro-RO"/>
        </w:rPr>
        <w:t xml:space="preserve">informațional menționat </w:t>
      </w:r>
      <w:r w:rsidR="004A5D74" w:rsidRPr="00D57FB1">
        <w:rPr>
          <w:sz w:val="28"/>
          <w:szCs w:val="28"/>
          <w:lang w:val="ro-RO"/>
        </w:rPr>
        <w:t>n</w:t>
      </w:r>
      <w:r w:rsidR="00517CC5" w:rsidRPr="00D57FB1">
        <w:rPr>
          <w:sz w:val="28"/>
          <w:szCs w:val="28"/>
          <w:lang w:val="ro-RO"/>
        </w:rPr>
        <w:t>ecesită perfecționare continuă</w:t>
      </w:r>
      <w:r w:rsidR="001765B4" w:rsidRPr="00D57FB1">
        <w:rPr>
          <w:sz w:val="28"/>
          <w:szCs w:val="28"/>
          <w:lang w:val="ro-RO"/>
        </w:rPr>
        <w:t xml:space="preserve"> ceea ce</w:t>
      </w:r>
      <w:r w:rsidR="0089200B" w:rsidRPr="00D57FB1">
        <w:rPr>
          <w:sz w:val="28"/>
          <w:szCs w:val="28"/>
          <w:lang w:val="ro-RO"/>
        </w:rPr>
        <w:t xml:space="preserve"> </w:t>
      </w:r>
      <w:r w:rsidR="001765B4" w:rsidRPr="00D57FB1">
        <w:rPr>
          <w:sz w:val="28"/>
          <w:szCs w:val="28"/>
          <w:lang w:val="ro-RO"/>
        </w:rPr>
        <w:t xml:space="preserve">urmează fi dezvoltată de către AMDM și </w:t>
      </w:r>
      <w:r w:rsidR="001765B4" w:rsidRPr="00D57FB1">
        <w:rPr>
          <w:iCs/>
          <w:sz w:val="28"/>
          <w:szCs w:val="28"/>
          <w:lang w:val="ro-RO"/>
        </w:rPr>
        <w:t>MSMPS</w:t>
      </w:r>
      <w:r w:rsidR="001765B4" w:rsidRPr="00D57FB1">
        <w:rPr>
          <w:sz w:val="28"/>
          <w:szCs w:val="28"/>
          <w:lang w:val="ro-RO"/>
        </w:rPr>
        <w:t xml:space="preserve"> î</w:t>
      </w:r>
      <w:r w:rsidR="004A5D74" w:rsidRPr="00D57FB1">
        <w:rPr>
          <w:sz w:val="28"/>
          <w:szCs w:val="28"/>
          <w:lang w:val="ro-RO"/>
        </w:rPr>
        <w:t xml:space="preserve">n parteneriat cu </w:t>
      </w:r>
      <w:r w:rsidR="00C91882" w:rsidRPr="00D57FB1">
        <w:rPr>
          <w:sz w:val="28"/>
          <w:szCs w:val="28"/>
          <w:lang w:val="ro-RO"/>
        </w:rPr>
        <w:t>SDC</w:t>
      </w:r>
      <w:r w:rsidR="001765B4"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19. Conform evaluărilo</w:t>
      </w:r>
      <w:r w:rsidR="00B875FA" w:rsidRPr="00D57FB1">
        <w:rPr>
          <w:sz w:val="28"/>
          <w:szCs w:val="28"/>
          <w:lang w:val="ro-RO"/>
        </w:rPr>
        <w:t>r efectuate prin intermediul SI</w:t>
      </w:r>
      <w:r w:rsidRPr="00D57FB1">
        <w:rPr>
          <w:sz w:val="28"/>
          <w:szCs w:val="28"/>
          <w:lang w:val="ro-RO"/>
        </w:rPr>
        <w:t xml:space="preserve">MDM menţionat, sistemul sănătăţii publice dispune de peste </w:t>
      </w:r>
      <w:r w:rsidR="00BC6911" w:rsidRPr="00D57FB1">
        <w:rPr>
          <w:sz w:val="28"/>
          <w:szCs w:val="28"/>
          <w:lang w:val="ro-RO"/>
        </w:rPr>
        <w:t>60</w:t>
      </w:r>
      <w:r w:rsidR="00930540">
        <w:rPr>
          <w:sz w:val="28"/>
          <w:szCs w:val="28"/>
          <w:lang w:val="ro-RO"/>
        </w:rPr>
        <w:t xml:space="preserve"> </w:t>
      </w:r>
      <w:r w:rsidR="00BC6911" w:rsidRPr="00D57FB1">
        <w:rPr>
          <w:sz w:val="28"/>
          <w:szCs w:val="28"/>
          <w:lang w:val="ro-RO"/>
        </w:rPr>
        <w:t>000</w:t>
      </w:r>
      <w:r w:rsidRPr="00D57FB1">
        <w:rPr>
          <w:sz w:val="28"/>
          <w:szCs w:val="28"/>
          <w:lang w:val="ro-RO"/>
        </w:rPr>
        <w:t xml:space="preserve"> de </w:t>
      </w:r>
      <w:r w:rsidR="00BC6911" w:rsidRPr="00D57FB1">
        <w:rPr>
          <w:sz w:val="28"/>
          <w:szCs w:val="28"/>
          <w:lang w:val="ro-RO"/>
        </w:rPr>
        <w:t xml:space="preserve">unități de </w:t>
      </w:r>
      <w:r w:rsidR="0066117D" w:rsidRPr="00D57FB1">
        <w:rPr>
          <w:sz w:val="28"/>
          <w:szCs w:val="28"/>
          <w:lang w:val="ro-RO"/>
        </w:rPr>
        <w:t>DM,</w:t>
      </w:r>
      <w:r w:rsidRPr="00D57FB1">
        <w:rPr>
          <w:sz w:val="28"/>
          <w:szCs w:val="28"/>
          <w:lang w:val="ro-RO"/>
        </w:rPr>
        <w:t xml:space="preserve"> luate la evidenţă contabilă ca mijloace fixe. Gradul de uzură a </w:t>
      </w:r>
      <w:r w:rsidR="0066117D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este </w:t>
      </w:r>
      <w:r w:rsidR="000A1030" w:rsidRPr="00D57FB1">
        <w:rPr>
          <w:sz w:val="28"/>
          <w:szCs w:val="28"/>
          <w:lang w:val="ro-RO"/>
        </w:rPr>
        <w:t xml:space="preserve">foarte </w:t>
      </w:r>
      <w:r w:rsidRPr="00D57FB1">
        <w:rPr>
          <w:sz w:val="28"/>
          <w:szCs w:val="28"/>
          <w:lang w:val="ro-RO"/>
        </w:rPr>
        <w:t xml:space="preserve">înalt atât în instituţiile </w:t>
      </w:r>
      <w:r w:rsidR="00EB3A84">
        <w:rPr>
          <w:sz w:val="28"/>
          <w:szCs w:val="28"/>
          <w:lang w:val="ro-RO"/>
        </w:rPr>
        <w:t xml:space="preserve">medicale </w:t>
      </w:r>
      <w:r w:rsidRPr="00D57FB1">
        <w:rPr>
          <w:sz w:val="28"/>
          <w:szCs w:val="28"/>
          <w:lang w:val="ro-RO"/>
        </w:rPr>
        <w:t>raionale, cât şi în cele republicane, astfel peste 37</w:t>
      </w:r>
      <w:r w:rsidR="00492107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 xml:space="preserve">% din </w:t>
      </w:r>
      <w:r w:rsidR="0066117D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au o vîrstă de peste 10 ani, </w:t>
      </w:r>
      <w:r w:rsidR="00492107" w:rsidRPr="00D57FB1">
        <w:rPr>
          <w:sz w:val="28"/>
          <w:szCs w:val="28"/>
          <w:lang w:val="ro-RO"/>
        </w:rPr>
        <w:t xml:space="preserve">iar </w:t>
      </w:r>
      <w:r w:rsidR="00C75478" w:rsidRPr="00D57FB1">
        <w:rPr>
          <w:sz w:val="28"/>
          <w:szCs w:val="28"/>
          <w:lang w:val="ro-RO"/>
        </w:rPr>
        <w:t xml:space="preserve">aproximativ 9 % </w:t>
      </w:r>
      <w:r w:rsidRPr="00D57FB1">
        <w:rPr>
          <w:sz w:val="28"/>
          <w:szCs w:val="28"/>
          <w:lang w:val="ro-RO"/>
        </w:rPr>
        <w:t>nu sunt funcţionale ori</w:t>
      </w:r>
      <w:r w:rsidR="00C75478" w:rsidRPr="00D57FB1">
        <w:rPr>
          <w:sz w:val="28"/>
          <w:szCs w:val="28"/>
          <w:lang w:val="ro-RO"/>
        </w:rPr>
        <w:t xml:space="preserve"> necesită reparaţii majore</w:t>
      </w:r>
      <w:r w:rsidRPr="00D57FB1">
        <w:rPr>
          <w:sz w:val="28"/>
          <w:szCs w:val="28"/>
          <w:lang w:val="ro-RO"/>
        </w:rPr>
        <w:t xml:space="preserve">. De remarcat, că gradul de nefuncţionalitate este diferit în diferite teritorii, (harta nr. 1 şi 2). </w:t>
      </w:r>
    </w:p>
    <w:p w:rsidR="004A5D74" w:rsidRPr="00D57FB1" w:rsidRDefault="004A5D74" w:rsidP="004A5D74">
      <w:pPr>
        <w:jc w:val="both"/>
        <w:rPr>
          <w:sz w:val="28"/>
          <w:szCs w:val="28"/>
          <w:lang w:val="ro-RO"/>
        </w:rPr>
      </w:pPr>
      <w:r w:rsidRPr="00D57FB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2C4961" wp14:editId="3F080C0B">
            <wp:simplePos x="0" y="0"/>
            <wp:positionH relativeFrom="column">
              <wp:posOffset>2642235</wp:posOffset>
            </wp:positionH>
            <wp:positionV relativeFrom="paragraph">
              <wp:posOffset>-1174750</wp:posOffset>
            </wp:positionV>
            <wp:extent cx="3408680" cy="3444875"/>
            <wp:effectExtent l="0" t="0" r="1270" b="3175"/>
            <wp:wrapSquare wrapText="bothSides"/>
            <wp:docPr id="1" name="Picture 1" descr="Function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tional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4" t="23853" r="14381" b="22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FB1">
        <w:rPr>
          <w:sz w:val="28"/>
          <w:szCs w:val="28"/>
          <w:lang w:val="ro-RO"/>
        </w:rPr>
        <w:t xml:space="preserve">43,2% din </w:t>
      </w:r>
      <w:r w:rsidR="00962467" w:rsidRPr="00D57FB1">
        <w:rPr>
          <w:sz w:val="28"/>
          <w:szCs w:val="28"/>
          <w:lang w:val="ro-RO"/>
        </w:rPr>
        <w:t>DM</w:t>
      </w:r>
      <w:r w:rsidR="00B875FA" w:rsidRPr="00D57FB1">
        <w:rPr>
          <w:sz w:val="28"/>
          <w:szCs w:val="28"/>
          <w:lang w:val="ro-RO"/>
        </w:rPr>
        <w:t xml:space="preserve"> in</w:t>
      </w:r>
      <w:r w:rsidR="007C47BB" w:rsidRPr="00D57FB1">
        <w:rPr>
          <w:sz w:val="28"/>
          <w:szCs w:val="28"/>
          <w:lang w:val="ro-RO"/>
        </w:rPr>
        <w:t>troduse</w:t>
      </w:r>
      <w:r w:rsidR="00B875FA" w:rsidRPr="00D57FB1">
        <w:rPr>
          <w:sz w:val="28"/>
          <w:szCs w:val="28"/>
          <w:lang w:val="ro-RO"/>
        </w:rPr>
        <w:t xml:space="preserve"> în SI</w:t>
      </w:r>
      <w:r w:rsidRPr="00D57FB1">
        <w:rPr>
          <w:sz w:val="28"/>
          <w:szCs w:val="28"/>
          <w:lang w:val="ro-RO"/>
        </w:rPr>
        <w:t xml:space="preserve">MDM sunt în dotarea </w:t>
      </w:r>
      <w:r w:rsidR="004051A3" w:rsidRPr="00D57FB1">
        <w:rPr>
          <w:sz w:val="28"/>
          <w:szCs w:val="28"/>
          <w:lang w:val="ro-RO"/>
        </w:rPr>
        <w:t>IMS</w:t>
      </w:r>
      <w:r w:rsidRPr="00D57FB1">
        <w:rPr>
          <w:sz w:val="28"/>
          <w:szCs w:val="28"/>
          <w:lang w:val="ro-RO"/>
        </w:rPr>
        <w:t xml:space="preserve"> din mun. Chişinău. Valoarea </w:t>
      </w:r>
      <w:r w:rsidR="004051A3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</w:t>
      </w:r>
      <w:r w:rsidR="00D63901" w:rsidRPr="00D57FB1">
        <w:rPr>
          <w:sz w:val="28"/>
          <w:szCs w:val="28"/>
          <w:lang w:val="ro-RO"/>
        </w:rPr>
        <w:t>aflate în gestiune</w:t>
      </w:r>
      <w:r w:rsidRPr="00D57FB1">
        <w:rPr>
          <w:sz w:val="28"/>
          <w:szCs w:val="28"/>
          <w:lang w:val="ro-RO"/>
        </w:rPr>
        <w:t xml:space="preserve"> reprezintă doar 16</w:t>
      </w:r>
      <w:r w:rsidR="008A625C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 xml:space="preserve">% din costul lor de achiziţii. </w:t>
      </w:r>
    </w:p>
    <w:p w:rsidR="004A5D74" w:rsidRPr="00D57FB1" w:rsidRDefault="004A5D74" w:rsidP="004A5D74">
      <w:pPr>
        <w:ind w:firstLine="720"/>
        <w:jc w:val="both"/>
        <w:rPr>
          <w:bCs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20. Cu suportul </w:t>
      </w:r>
      <w:r w:rsidR="00C91882" w:rsidRPr="00D57FB1">
        <w:rPr>
          <w:sz w:val="28"/>
          <w:szCs w:val="28"/>
          <w:lang w:val="ro-RO"/>
        </w:rPr>
        <w:t>SDC</w:t>
      </w:r>
      <w:r w:rsidRPr="00D57FB1">
        <w:rPr>
          <w:sz w:val="28"/>
          <w:szCs w:val="28"/>
          <w:lang w:val="ro-RO"/>
        </w:rPr>
        <w:t xml:space="preserve"> prin </w:t>
      </w:r>
      <w:r w:rsidR="00276563" w:rsidRPr="00D57FB1">
        <w:rPr>
          <w:sz w:val="28"/>
          <w:szCs w:val="28"/>
          <w:lang w:val="ro-RO"/>
        </w:rPr>
        <w:t>proiectele</w:t>
      </w:r>
      <w:r w:rsidRPr="00D57FB1">
        <w:rPr>
          <w:sz w:val="28"/>
          <w:szCs w:val="28"/>
          <w:lang w:val="ro-RO"/>
        </w:rPr>
        <w:t xml:space="preserve"> PERINAT şi REPEMOL au fost analizate procedurile existente legate de MDM la nivel de spital, a fost definit setul necesar de proceduri şi elaborat modelul procedurilor de gestionare </w:t>
      </w:r>
      <w:r w:rsidR="00276563" w:rsidRPr="00D57FB1">
        <w:rPr>
          <w:sz w:val="28"/>
          <w:szCs w:val="28"/>
          <w:lang w:val="ro-RO"/>
        </w:rPr>
        <w:t>ș</w:t>
      </w:r>
      <w:r w:rsidRPr="00D57FB1">
        <w:rPr>
          <w:sz w:val="28"/>
          <w:szCs w:val="28"/>
          <w:lang w:val="ro-RO"/>
        </w:rPr>
        <w:t xml:space="preserve">i administrare a </w:t>
      </w:r>
      <w:r w:rsidR="00C91882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, care au fost implementate iniţial în </w:t>
      </w:r>
      <w:r w:rsidR="00291E4E" w:rsidRPr="00D57FB1">
        <w:rPr>
          <w:sz w:val="28"/>
          <w:szCs w:val="28"/>
          <w:lang w:val="ro-RO"/>
        </w:rPr>
        <w:t>cinci instituţii medicale pilot, ceea ce s</w:t>
      </w:r>
      <w:r w:rsidR="00276563" w:rsidRPr="00D57FB1">
        <w:rPr>
          <w:sz w:val="28"/>
          <w:szCs w:val="28"/>
          <w:lang w:val="ro-RO"/>
        </w:rPr>
        <w:t>-a</w:t>
      </w:r>
      <w:r w:rsidR="00291E4E" w:rsidRPr="00D57FB1">
        <w:rPr>
          <w:sz w:val="28"/>
          <w:szCs w:val="28"/>
          <w:lang w:val="ro-RO"/>
        </w:rPr>
        <w:t xml:space="preserve"> continu</w:t>
      </w:r>
      <w:r w:rsidR="00276563" w:rsidRPr="00D57FB1">
        <w:rPr>
          <w:sz w:val="28"/>
          <w:szCs w:val="28"/>
          <w:lang w:val="ro-RO"/>
        </w:rPr>
        <w:t>at</w:t>
      </w:r>
      <w:r w:rsidR="00291E4E" w:rsidRPr="00D57FB1">
        <w:rPr>
          <w:sz w:val="28"/>
          <w:szCs w:val="28"/>
          <w:lang w:val="ro-RO"/>
        </w:rPr>
        <w:t xml:space="preserve"> prin </w:t>
      </w:r>
      <w:r w:rsidR="00276563" w:rsidRPr="00D57FB1">
        <w:rPr>
          <w:sz w:val="28"/>
          <w:szCs w:val="28"/>
          <w:lang w:val="ro-RO"/>
        </w:rPr>
        <w:t xml:space="preserve">proiectul </w:t>
      </w:r>
      <w:r w:rsidR="00732EC3" w:rsidRPr="00D57FB1">
        <w:rPr>
          <w:sz w:val="28"/>
          <w:szCs w:val="28"/>
          <w:lang w:val="ro-RO"/>
        </w:rPr>
        <w:t>PIMDM</w:t>
      </w:r>
      <w:r w:rsidR="00291E4E" w:rsidRPr="00D57FB1">
        <w:rPr>
          <w:sz w:val="28"/>
          <w:szCs w:val="28"/>
          <w:lang w:val="ro-RO"/>
        </w:rPr>
        <w:t xml:space="preserve"> realizat cu suportul JICA</w:t>
      </w:r>
      <w:r w:rsidR="001C629A" w:rsidRPr="00D57FB1">
        <w:rPr>
          <w:sz w:val="28"/>
          <w:szCs w:val="28"/>
          <w:lang w:val="ro-RO"/>
        </w:rPr>
        <w:t xml:space="preserve"> î</w:t>
      </w:r>
      <w:r w:rsidR="002F6913" w:rsidRPr="00D57FB1">
        <w:rPr>
          <w:sz w:val="28"/>
          <w:szCs w:val="28"/>
          <w:lang w:val="ro-RO"/>
        </w:rPr>
        <w:t xml:space="preserve">mpreună </w:t>
      </w:r>
      <w:r w:rsidR="001C629A" w:rsidRPr="00D57FB1">
        <w:rPr>
          <w:sz w:val="28"/>
          <w:szCs w:val="28"/>
          <w:lang w:val="ro-RO"/>
        </w:rPr>
        <w:t xml:space="preserve">cu </w:t>
      </w:r>
      <w:r w:rsidR="00BF59BE" w:rsidRPr="00D57FB1">
        <w:rPr>
          <w:iCs/>
          <w:sz w:val="28"/>
          <w:szCs w:val="28"/>
          <w:lang w:val="ro-RO"/>
        </w:rPr>
        <w:t>MSMPS</w:t>
      </w:r>
      <w:r w:rsidR="00291E4E" w:rsidRPr="00D57FB1">
        <w:rPr>
          <w:sz w:val="28"/>
          <w:szCs w:val="28"/>
          <w:lang w:val="ro-RO"/>
        </w:rPr>
        <w:t>.</w:t>
      </w:r>
      <w:r w:rsidRPr="00D57FB1">
        <w:rPr>
          <w:sz w:val="28"/>
          <w:szCs w:val="28"/>
          <w:lang w:val="ro-RO"/>
        </w:rPr>
        <w:t xml:space="preserve"> Rezultatele evaluării MDM la nivel de </w:t>
      </w:r>
      <w:r w:rsidR="00C71CC1" w:rsidRPr="00D57FB1">
        <w:rPr>
          <w:sz w:val="28"/>
          <w:szCs w:val="28"/>
          <w:lang w:val="ro-RO"/>
        </w:rPr>
        <w:t xml:space="preserve">IMSP </w:t>
      </w:r>
      <w:r w:rsidRPr="00D57FB1">
        <w:rPr>
          <w:sz w:val="28"/>
          <w:szCs w:val="28"/>
          <w:lang w:val="ro-RO"/>
        </w:rPr>
        <w:t xml:space="preserve">au demonstrat impactul pozitiv în utilizarea eficientă a </w:t>
      </w:r>
      <w:r w:rsidR="00D06581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, </w:t>
      </w:r>
      <w:r w:rsidRPr="00D57FB1">
        <w:rPr>
          <w:bCs/>
          <w:sz w:val="28"/>
          <w:szCs w:val="28"/>
          <w:lang w:val="ro-RO"/>
        </w:rPr>
        <w:t xml:space="preserve">reducerea cheltuielilor de menţinere a </w:t>
      </w:r>
      <w:r w:rsidR="001915F2" w:rsidRPr="00D57FB1">
        <w:rPr>
          <w:bCs/>
          <w:sz w:val="28"/>
          <w:szCs w:val="28"/>
          <w:lang w:val="ro-RO"/>
        </w:rPr>
        <w:t>DM</w:t>
      </w:r>
      <w:r w:rsidRPr="00D57FB1">
        <w:rPr>
          <w:bCs/>
          <w:sz w:val="28"/>
          <w:szCs w:val="28"/>
          <w:lang w:val="ro-RO"/>
        </w:rPr>
        <w:t>, prin servicii adecvate interne în timp util,</w:t>
      </w:r>
      <w:r w:rsidRPr="00D57FB1">
        <w:rPr>
          <w:sz w:val="28"/>
          <w:szCs w:val="28"/>
          <w:lang w:val="ro-RO"/>
        </w:rPr>
        <w:t xml:space="preserve"> sporirea cost - eficienţei </w:t>
      </w:r>
      <w:r w:rsidR="00C71CC1" w:rsidRPr="00D57FB1">
        <w:rPr>
          <w:sz w:val="28"/>
          <w:szCs w:val="28"/>
          <w:lang w:val="ro-RO"/>
        </w:rPr>
        <w:t xml:space="preserve">actului medical </w:t>
      </w:r>
      <w:r w:rsidRPr="00D57FB1">
        <w:rPr>
          <w:sz w:val="28"/>
          <w:szCs w:val="28"/>
          <w:lang w:val="ro-RO"/>
        </w:rPr>
        <w:t xml:space="preserve">şi siguranţei </w:t>
      </w:r>
      <w:r w:rsidR="00C71CC1" w:rsidRPr="00D57FB1">
        <w:rPr>
          <w:sz w:val="28"/>
          <w:szCs w:val="28"/>
          <w:lang w:val="ro-RO"/>
        </w:rPr>
        <w:t>acestuia</w:t>
      </w:r>
      <w:r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21. În acelaşi context, a fost instituit Centrul - pilot „Managementul Tehnologiilor Medicale”, la baza Institutului Mamei şi Copilului de comun cu </w:t>
      </w:r>
      <w:r w:rsidR="001915F2" w:rsidRPr="00D57FB1">
        <w:rPr>
          <w:sz w:val="28"/>
          <w:szCs w:val="28"/>
          <w:lang w:val="ro-RO"/>
        </w:rPr>
        <w:t>UTM</w:t>
      </w:r>
      <w:r w:rsidRPr="00D57FB1">
        <w:rPr>
          <w:sz w:val="28"/>
          <w:szCs w:val="28"/>
          <w:lang w:val="ro-RO"/>
        </w:rPr>
        <w:t xml:space="preserve">, care are ca obiectiv elaborarea şi dezvoltarea modelelor de proceduri pentru </w:t>
      </w:r>
      <w:r w:rsidR="00C91882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 conform </w:t>
      </w:r>
      <w:r w:rsidR="00313F6A" w:rsidRPr="00D57FB1">
        <w:rPr>
          <w:sz w:val="28"/>
          <w:szCs w:val="28"/>
          <w:lang w:val="ro-RO"/>
        </w:rPr>
        <w:t xml:space="preserve">standardelor </w:t>
      </w:r>
      <w:r w:rsidR="004A47AA" w:rsidRPr="00D57FB1">
        <w:rPr>
          <w:sz w:val="28"/>
          <w:szCs w:val="28"/>
          <w:lang w:val="ro-RO"/>
        </w:rPr>
        <w:t>europen</w:t>
      </w:r>
      <w:r w:rsidRPr="00D57FB1">
        <w:rPr>
          <w:sz w:val="28"/>
          <w:szCs w:val="28"/>
          <w:lang w:val="ro-RO"/>
        </w:rPr>
        <w:t xml:space="preserve">e, dezvoltarea procedurilor de întreţinere, diagnosticare şi reparaţie a dispozitivelor medicale. </w:t>
      </w:r>
      <w:r w:rsidR="00291E4E" w:rsidRPr="00D57FB1">
        <w:rPr>
          <w:sz w:val="28"/>
          <w:szCs w:val="28"/>
          <w:lang w:val="ro-RO"/>
        </w:rPr>
        <w:t xml:space="preserve">Ulterior, în anul </w:t>
      </w:r>
      <w:r w:rsidR="00732EC3" w:rsidRPr="00D57FB1">
        <w:rPr>
          <w:sz w:val="28"/>
          <w:szCs w:val="28"/>
          <w:lang w:val="ro-RO"/>
        </w:rPr>
        <w:t xml:space="preserve">2016 prin </w:t>
      </w:r>
      <w:r w:rsidR="001C629A" w:rsidRPr="00D57FB1">
        <w:rPr>
          <w:sz w:val="28"/>
          <w:szCs w:val="28"/>
          <w:lang w:val="ro-RO"/>
        </w:rPr>
        <w:t xml:space="preserve">intermediul </w:t>
      </w:r>
      <w:r w:rsidR="00732EC3" w:rsidRPr="00D57FB1">
        <w:rPr>
          <w:sz w:val="28"/>
          <w:szCs w:val="28"/>
          <w:lang w:val="ro-RO"/>
        </w:rPr>
        <w:t>proiectul</w:t>
      </w:r>
      <w:r w:rsidR="001C629A" w:rsidRPr="00D57FB1">
        <w:rPr>
          <w:sz w:val="28"/>
          <w:szCs w:val="28"/>
          <w:lang w:val="ro-RO"/>
        </w:rPr>
        <w:t>ui</w:t>
      </w:r>
      <w:r w:rsidR="00732EC3" w:rsidRPr="00D57FB1">
        <w:rPr>
          <w:sz w:val="28"/>
          <w:szCs w:val="28"/>
          <w:lang w:val="ro-RO"/>
        </w:rPr>
        <w:t xml:space="preserve"> PIMDM</w:t>
      </w:r>
      <w:r w:rsidR="00291E4E" w:rsidRPr="00D57FB1">
        <w:rPr>
          <w:sz w:val="28"/>
          <w:szCs w:val="28"/>
          <w:lang w:val="ro-RO"/>
        </w:rPr>
        <w:t xml:space="preserve"> au fost instituite 5 Departamente de inginerie biomedicală în Institutul de Medicină Urgentă, Institutul Mamei și Copilului, </w:t>
      </w:r>
      <w:r w:rsidR="00607D12" w:rsidRPr="00D57FB1">
        <w:rPr>
          <w:sz w:val="28"/>
          <w:szCs w:val="28"/>
          <w:lang w:val="ro-RO"/>
        </w:rPr>
        <w:t>Spitalul Clinic Republican</w:t>
      </w:r>
      <w:r w:rsidR="00EB3A84">
        <w:rPr>
          <w:sz w:val="28"/>
          <w:szCs w:val="28"/>
          <w:lang w:val="ro-RO"/>
        </w:rPr>
        <w:t xml:space="preserve"> ”Timofei Moșneaga”</w:t>
      </w:r>
      <w:r w:rsidR="00607D12" w:rsidRPr="00D57FB1">
        <w:rPr>
          <w:sz w:val="28"/>
          <w:szCs w:val="28"/>
          <w:lang w:val="ro-RO"/>
        </w:rPr>
        <w:t xml:space="preserve">, </w:t>
      </w:r>
      <w:r w:rsidR="004A47AA" w:rsidRPr="00D57FB1">
        <w:rPr>
          <w:sz w:val="28"/>
          <w:szCs w:val="28"/>
          <w:lang w:val="ro-RO"/>
        </w:rPr>
        <w:t>Institutul O</w:t>
      </w:r>
      <w:r w:rsidR="00291E4E" w:rsidRPr="00D57FB1">
        <w:rPr>
          <w:sz w:val="28"/>
          <w:szCs w:val="28"/>
          <w:lang w:val="ro-RO"/>
        </w:rPr>
        <w:t>ncologic și Spitalul Clinic Municipal ”Sf. Treime”.</w:t>
      </w:r>
    </w:p>
    <w:p w:rsidR="004A5D74" w:rsidRPr="00D57FB1" w:rsidRDefault="00BF59BE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22. În Republica</w:t>
      </w:r>
      <w:r w:rsidR="004A5D74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 xml:space="preserve">Moldova </w:t>
      </w:r>
      <w:r w:rsidR="004A5D74" w:rsidRPr="00D57FB1">
        <w:rPr>
          <w:sz w:val="28"/>
          <w:szCs w:val="28"/>
          <w:lang w:val="ro-RO"/>
        </w:rPr>
        <w:t>ca o direcţie nouă se dezvoltă domeniul ştiinţific-aplicativ de elabo</w:t>
      </w:r>
      <w:r w:rsidR="001D5E36" w:rsidRPr="00D57FB1">
        <w:rPr>
          <w:sz w:val="28"/>
          <w:szCs w:val="28"/>
          <w:lang w:val="ro-RO"/>
        </w:rPr>
        <w:t>rare şi producere a tehnologiei</w:t>
      </w:r>
      <w:r w:rsidR="004A5D74" w:rsidRPr="00D57FB1">
        <w:rPr>
          <w:sz w:val="28"/>
          <w:szCs w:val="28"/>
          <w:lang w:val="ro-RO"/>
        </w:rPr>
        <w:t xml:space="preserve"> biomedicale (Academia de Ştiinţe a Moldovei, </w:t>
      </w:r>
      <w:r w:rsidR="002C1050" w:rsidRPr="00D57FB1">
        <w:rPr>
          <w:sz w:val="28"/>
          <w:szCs w:val="28"/>
          <w:lang w:val="ro-RO"/>
        </w:rPr>
        <w:t>UTM</w:t>
      </w:r>
      <w:r w:rsidR="004A5D74" w:rsidRPr="00D57FB1">
        <w:rPr>
          <w:sz w:val="28"/>
          <w:szCs w:val="28"/>
          <w:lang w:val="ro-RO"/>
        </w:rPr>
        <w:t>, institute de cercetări şi producere de ramură, întreprinderi, inclusiv private).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23. Începând cu anul 2005, la insistenţa </w:t>
      </w:r>
      <w:r w:rsidR="00BF59BE" w:rsidRPr="00D57FB1">
        <w:rPr>
          <w:iCs/>
          <w:sz w:val="28"/>
          <w:szCs w:val="28"/>
          <w:lang w:val="ro-RO"/>
        </w:rPr>
        <w:t>MSMPS</w:t>
      </w:r>
      <w:r w:rsidRPr="00D57FB1">
        <w:rPr>
          <w:sz w:val="28"/>
          <w:szCs w:val="28"/>
          <w:lang w:val="ro-RO"/>
        </w:rPr>
        <w:t xml:space="preserve"> şi </w:t>
      </w:r>
      <w:r w:rsidR="002C1050" w:rsidRPr="00D57FB1">
        <w:rPr>
          <w:sz w:val="28"/>
          <w:szCs w:val="28"/>
          <w:lang w:val="ro-RO"/>
        </w:rPr>
        <w:t>UTM</w:t>
      </w:r>
      <w:r w:rsidRPr="00D57FB1">
        <w:rPr>
          <w:sz w:val="28"/>
          <w:szCs w:val="28"/>
          <w:lang w:val="ro-RO"/>
        </w:rPr>
        <w:t xml:space="preserve"> în Nomenclatorul domeniilor şi specialităţilor în învăţământul superior a fost inclusă specialitatea „</w:t>
      </w:r>
      <w:r w:rsidRPr="00D57FB1">
        <w:rPr>
          <w:i/>
          <w:sz w:val="28"/>
          <w:szCs w:val="28"/>
          <w:lang w:val="ro-RO"/>
        </w:rPr>
        <w:t xml:space="preserve">Ingineria </w:t>
      </w:r>
      <w:r w:rsidR="007C70DE" w:rsidRPr="00D57FB1">
        <w:rPr>
          <w:i/>
          <w:sz w:val="28"/>
          <w:szCs w:val="28"/>
          <w:lang w:val="ro-RO"/>
        </w:rPr>
        <w:t>S</w:t>
      </w:r>
      <w:r w:rsidRPr="00D57FB1">
        <w:rPr>
          <w:i/>
          <w:sz w:val="28"/>
          <w:szCs w:val="28"/>
          <w:lang w:val="ro-RO"/>
        </w:rPr>
        <w:t xml:space="preserve">istemelor </w:t>
      </w:r>
      <w:r w:rsidR="007C70DE" w:rsidRPr="00D57FB1">
        <w:rPr>
          <w:i/>
          <w:sz w:val="28"/>
          <w:szCs w:val="28"/>
          <w:lang w:val="ro-RO"/>
        </w:rPr>
        <w:t>B</w:t>
      </w:r>
      <w:r w:rsidRPr="00D57FB1">
        <w:rPr>
          <w:i/>
          <w:sz w:val="28"/>
          <w:szCs w:val="28"/>
          <w:lang w:val="ro-RO"/>
        </w:rPr>
        <w:t>iomedicale</w:t>
      </w:r>
      <w:r w:rsidRPr="00D57FB1">
        <w:rPr>
          <w:sz w:val="28"/>
          <w:szCs w:val="28"/>
          <w:lang w:val="ro-RO"/>
        </w:rPr>
        <w:t xml:space="preserve">”, care prevede pregătirea fundamentală şi de specialitate a specialiştilor în domeniul ingineriei biomedicale, strict necesară pentru </w:t>
      </w:r>
      <w:r w:rsidR="00A15626" w:rsidRPr="00D57FB1">
        <w:rPr>
          <w:sz w:val="28"/>
          <w:szCs w:val="28"/>
          <w:lang w:val="ro-RO"/>
        </w:rPr>
        <w:t>sistemul sănătății al RM</w:t>
      </w:r>
      <w:r w:rsidRPr="00D57FB1">
        <w:rPr>
          <w:sz w:val="28"/>
          <w:szCs w:val="28"/>
          <w:lang w:val="ro-RO"/>
        </w:rPr>
        <w:t xml:space="preserve">, iar din anul 2010 </w:t>
      </w:r>
      <w:r w:rsidR="00D7255F" w:rsidRPr="00D57FB1">
        <w:rPr>
          <w:sz w:val="28"/>
          <w:szCs w:val="28"/>
          <w:lang w:val="ro-RO"/>
        </w:rPr>
        <w:t xml:space="preserve">au fost inițiate </w:t>
      </w:r>
      <w:r w:rsidRPr="00D57FB1">
        <w:rPr>
          <w:sz w:val="28"/>
          <w:szCs w:val="28"/>
          <w:lang w:val="ro-RO"/>
        </w:rPr>
        <w:t>studii de masterat în domeniul „</w:t>
      </w:r>
      <w:r w:rsidR="00D7255F" w:rsidRPr="00D57FB1">
        <w:rPr>
          <w:i/>
          <w:sz w:val="28"/>
          <w:szCs w:val="28"/>
          <w:lang w:val="ro-RO"/>
        </w:rPr>
        <w:t>Ingineriei Biomedicale</w:t>
      </w:r>
      <w:r w:rsidRPr="00D57FB1">
        <w:rPr>
          <w:sz w:val="28"/>
          <w:szCs w:val="28"/>
          <w:lang w:val="ro-RO"/>
        </w:rPr>
        <w:t>”.</w:t>
      </w:r>
      <w:r w:rsidR="00520C05" w:rsidRPr="00D57FB1">
        <w:rPr>
          <w:sz w:val="28"/>
          <w:szCs w:val="28"/>
          <w:lang w:val="ro-RO"/>
        </w:rPr>
        <w:t xml:space="preserve"> Programul de studiu urmează recomandările europene armonizate și este susținut de proiectul BME ENA TEMPUS.</w:t>
      </w:r>
      <w:r w:rsidRPr="00D57FB1">
        <w:rPr>
          <w:sz w:val="28"/>
          <w:szCs w:val="28"/>
          <w:lang w:val="ro-RO"/>
        </w:rPr>
        <w:t xml:space="preserve"> În pofida finanţării insuficiente, până</w:t>
      </w:r>
      <w:r w:rsidR="00291E4E" w:rsidRPr="00D57FB1">
        <w:rPr>
          <w:sz w:val="28"/>
          <w:szCs w:val="28"/>
          <w:lang w:val="ro-RO"/>
        </w:rPr>
        <w:t xml:space="preserve"> în prezent au fost pregătiţi 132</w:t>
      </w:r>
      <w:r w:rsidRPr="00D57FB1">
        <w:rPr>
          <w:sz w:val="28"/>
          <w:szCs w:val="28"/>
          <w:lang w:val="ro-RO"/>
        </w:rPr>
        <w:t xml:space="preserve"> de bioingineri medicali şi </w:t>
      </w:r>
      <w:r w:rsidR="00291E4E" w:rsidRPr="00D57FB1">
        <w:rPr>
          <w:sz w:val="28"/>
          <w:szCs w:val="28"/>
          <w:lang w:val="ro-RO"/>
        </w:rPr>
        <w:t>56</w:t>
      </w:r>
      <w:r w:rsidRPr="00D57FB1">
        <w:rPr>
          <w:sz w:val="28"/>
          <w:szCs w:val="28"/>
          <w:lang w:val="ro-RO"/>
        </w:rPr>
        <w:t xml:space="preserve"> de specialişti cu studii de masterat, majoritatea cărora sunt angajaţi în sistemul de sănătate. Recent, profesiile de </w:t>
      </w:r>
      <w:r w:rsidR="007773AA" w:rsidRPr="00D57FB1">
        <w:rPr>
          <w:sz w:val="28"/>
          <w:szCs w:val="28"/>
          <w:lang w:val="ro-RO"/>
        </w:rPr>
        <w:t>bio</w:t>
      </w:r>
      <w:r w:rsidRPr="00D57FB1">
        <w:rPr>
          <w:sz w:val="28"/>
          <w:szCs w:val="28"/>
          <w:lang w:val="ro-RO"/>
        </w:rPr>
        <w:t xml:space="preserve">inginer medical şi inginer clinic au fost incluse în Clasificatorul ocupaţiilor din </w:t>
      </w:r>
      <w:r w:rsidR="002C1050" w:rsidRPr="00D57FB1">
        <w:rPr>
          <w:sz w:val="28"/>
          <w:szCs w:val="28"/>
          <w:lang w:val="ro-RO"/>
        </w:rPr>
        <w:t>RM</w:t>
      </w:r>
      <w:r w:rsidRPr="00D57FB1">
        <w:rPr>
          <w:sz w:val="28"/>
          <w:szCs w:val="28"/>
          <w:lang w:val="ro-RO"/>
        </w:rPr>
        <w:t xml:space="preserve">, dar </w:t>
      </w:r>
      <w:r w:rsidR="00D7255F" w:rsidRPr="00D57FB1">
        <w:rPr>
          <w:sz w:val="28"/>
          <w:szCs w:val="28"/>
          <w:lang w:val="ro-RO"/>
        </w:rPr>
        <w:t xml:space="preserve">deocamdată </w:t>
      </w:r>
      <w:r w:rsidRPr="00D57FB1">
        <w:rPr>
          <w:sz w:val="28"/>
          <w:szCs w:val="28"/>
          <w:lang w:val="ro-RO"/>
        </w:rPr>
        <w:t xml:space="preserve">nu sunt prevăzute în normativele de personal medical al </w:t>
      </w:r>
      <w:r w:rsidR="002C1050" w:rsidRPr="00D57FB1">
        <w:rPr>
          <w:sz w:val="28"/>
          <w:szCs w:val="28"/>
          <w:lang w:val="ro-RO"/>
        </w:rPr>
        <w:t>IMS</w:t>
      </w:r>
      <w:r w:rsidRPr="00D57FB1">
        <w:rPr>
          <w:sz w:val="28"/>
          <w:szCs w:val="28"/>
          <w:lang w:val="ro-RO"/>
        </w:rPr>
        <w:t xml:space="preserve">. 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lastRenderedPageBreak/>
        <w:t xml:space="preserve">24. </w:t>
      </w:r>
      <w:r w:rsidR="0076184E" w:rsidRPr="00D57FB1">
        <w:rPr>
          <w:sz w:val="28"/>
          <w:szCs w:val="28"/>
          <w:lang w:val="ro-RO"/>
        </w:rPr>
        <w:t>În 2013, a</w:t>
      </w:r>
      <w:r w:rsidRPr="00D57FB1">
        <w:rPr>
          <w:sz w:val="28"/>
          <w:szCs w:val="28"/>
          <w:lang w:val="ro-RO"/>
        </w:rPr>
        <w:t xml:space="preserve"> fost creată </w:t>
      </w:r>
      <w:r w:rsidR="003A200D" w:rsidRPr="00D57FB1">
        <w:rPr>
          <w:sz w:val="28"/>
          <w:szCs w:val="28"/>
          <w:lang w:val="ro-RO"/>
        </w:rPr>
        <w:t>AMDM</w:t>
      </w:r>
      <w:r w:rsidRPr="00D57FB1">
        <w:rPr>
          <w:sz w:val="28"/>
          <w:szCs w:val="28"/>
          <w:lang w:val="ro-RO"/>
        </w:rPr>
        <w:t xml:space="preserve"> cu statutul de instituţie publică cu buget autonom, </w:t>
      </w:r>
      <w:r w:rsidR="004B3CC1">
        <w:rPr>
          <w:sz w:val="28"/>
          <w:szCs w:val="28"/>
          <w:lang w:val="ro-RO"/>
        </w:rPr>
        <w:t xml:space="preserve">care </w:t>
      </w:r>
      <w:r w:rsidRPr="00D57FB1">
        <w:rPr>
          <w:sz w:val="28"/>
          <w:szCs w:val="28"/>
          <w:lang w:val="ro-RO"/>
        </w:rPr>
        <w:t xml:space="preserve">are ca scop asigurarea </w:t>
      </w:r>
      <w:r w:rsidR="0049011D" w:rsidRPr="00D57FB1">
        <w:rPr>
          <w:sz w:val="28"/>
          <w:szCs w:val="28"/>
          <w:lang w:val="ro-RO"/>
        </w:rPr>
        <w:t>introducerii</w:t>
      </w:r>
      <w:r w:rsidRPr="00D57FB1">
        <w:rPr>
          <w:sz w:val="28"/>
          <w:szCs w:val="28"/>
          <w:lang w:val="ro-RO"/>
        </w:rPr>
        <w:t xml:space="preserve"> pe piaţ</w:t>
      </w:r>
      <w:r w:rsidR="0049011D" w:rsidRPr="00D57FB1">
        <w:rPr>
          <w:sz w:val="28"/>
          <w:szCs w:val="28"/>
          <w:lang w:val="ro-RO"/>
        </w:rPr>
        <w:t>ă</w:t>
      </w:r>
      <w:r w:rsidRPr="00D57FB1">
        <w:rPr>
          <w:sz w:val="28"/>
          <w:szCs w:val="28"/>
          <w:lang w:val="ro-RO"/>
        </w:rPr>
        <w:t xml:space="preserve"> a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calitative, eficiente şi sigure. </w:t>
      </w:r>
      <w:r w:rsidR="00CD3277" w:rsidRPr="00D57FB1">
        <w:rPr>
          <w:sz w:val="28"/>
          <w:szCs w:val="28"/>
          <w:lang w:val="ro-RO"/>
        </w:rPr>
        <w:t>AM</w:t>
      </w:r>
      <w:r w:rsidR="0076184E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este autoritatea competentă în domeniul </w:t>
      </w:r>
      <w:r w:rsidR="002C1050" w:rsidRPr="00D57FB1">
        <w:rPr>
          <w:sz w:val="28"/>
          <w:szCs w:val="28"/>
          <w:lang w:val="ro-RO"/>
        </w:rPr>
        <w:t>DM</w:t>
      </w:r>
      <w:r w:rsidR="005423D1">
        <w:rPr>
          <w:sz w:val="28"/>
          <w:szCs w:val="28"/>
          <w:lang w:val="ro-RO"/>
        </w:rPr>
        <w:t xml:space="preserve">, </w:t>
      </w:r>
      <w:r w:rsidR="005423D1" w:rsidRPr="00D57FB1">
        <w:rPr>
          <w:sz w:val="28"/>
          <w:szCs w:val="28"/>
          <w:lang w:val="ro-RO"/>
        </w:rPr>
        <w:t>subordonată Guvernului</w:t>
      </w:r>
      <w:r w:rsidR="005423D1">
        <w:rPr>
          <w:sz w:val="28"/>
          <w:szCs w:val="28"/>
          <w:lang w:val="ro-RO"/>
        </w:rPr>
        <w:t xml:space="preserve">, </w:t>
      </w:r>
      <w:r w:rsidR="009941B1">
        <w:rPr>
          <w:sz w:val="28"/>
          <w:szCs w:val="28"/>
          <w:lang w:val="ro-RO"/>
        </w:rPr>
        <w:t xml:space="preserve">care </w:t>
      </w:r>
      <w:r w:rsidRPr="00D57FB1">
        <w:rPr>
          <w:sz w:val="28"/>
          <w:szCs w:val="28"/>
          <w:lang w:val="ro-RO"/>
        </w:rPr>
        <w:t xml:space="preserve">asigură promovarea </w:t>
      </w:r>
      <w:r w:rsidR="00655A37" w:rsidRPr="00D57FB1">
        <w:rPr>
          <w:sz w:val="28"/>
          <w:szCs w:val="28"/>
          <w:lang w:val="ro-RO"/>
        </w:rPr>
        <w:t xml:space="preserve">și implementarea </w:t>
      </w:r>
      <w:r w:rsidRPr="00D57FB1">
        <w:rPr>
          <w:sz w:val="28"/>
          <w:szCs w:val="28"/>
          <w:lang w:val="ro-RO"/>
        </w:rPr>
        <w:t xml:space="preserve">politicilor </w:t>
      </w:r>
      <w:r w:rsidR="00655A37" w:rsidRPr="00D57FB1">
        <w:rPr>
          <w:sz w:val="28"/>
          <w:szCs w:val="28"/>
          <w:lang w:val="ro-RO"/>
        </w:rPr>
        <w:t>de stat</w:t>
      </w:r>
      <w:r w:rsidRPr="00D57FB1">
        <w:rPr>
          <w:sz w:val="28"/>
          <w:szCs w:val="28"/>
          <w:lang w:val="ro-RO"/>
        </w:rPr>
        <w:t xml:space="preserve">, cât şi realizarea obiectivelor </w:t>
      </w:r>
      <w:r w:rsidR="00EB3A84">
        <w:rPr>
          <w:sz w:val="28"/>
          <w:szCs w:val="28"/>
          <w:lang w:val="ro-RO"/>
        </w:rPr>
        <w:t>stabilite</w:t>
      </w:r>
      <w:r w:rsidRPr="00D57FB1">
        <w:rPr>
          <w:sz w:val="28"/>
          <w:szCs w:val="28"/>
          <w:lang w:val="ro-RO"/>
        </w:rPr>
        <w:t xml:space="preserve">. </w:t>
      </w:r>
    </w:p>
    <w:p w:rsidR="00360F88" w:rsidRPr="00D57FB1" w:rsidRDefault="00360F88" w:rsidP="00360F88">
      <w:pPr>
        <w:rPr>
          <w:b/>
          <w:caps/>
          <w:sz w:val="28"/>
          <w:szCs w:val="28"/>
          <w:lang w:val="ro-RO" w:eastAsia="ar-SA"/>
        </w:rPr>
      </w:pPr>
      <w:bookmarkStart w:id="1" w:name="_Toc386617302"/>
    </w:p>
    <w:p w:rsidR="004A5D74" w:rsidRPr="00D57FB1" w:rsidRDefault="004A5D74" w:rsidP="00681CBF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CAPITOLUL II</w:t>
      </w:r>
      <w:r w:rsidR="00E70165" w:rsidRPr="00D57FB1">
        <w:rPr>
          <w:caps/>
          <w:szCs w:val="28"/>
        </w:rPr>
        <w:t>i</w:t>
      </w: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DEFINIREA PROBLEMELOR</w:t>
      </w:r>
      <w:bookmarkEnd w:id="1"/>
    </w:p>
    <w:p w:rsidR="004A5D74" w:rsidRPr="00D57FB1" w:rsidRDefault="004A5D74" w:rsidP="004A5D74">
      <w:pPr>
        <w:rPr>
          <w:sz w:val="28"/>
          <w:szCs w:val="28"/>
          <w:lang w:val="ro-RO" w:eastAsia="ar-SA"/>
        </w:rPr>
      </w:pPr>
    </w:p>
    <w:p w:rsidR="004A5D74" w:rsidRPr="00D57FB1" w:rsidRDefault="004A5D74" w:rsidP="004A5D74">
      <w:pPr>
        <w:ind w:firstLine="720"/>
        <w:jc w:val="both"/>
        <w:rPr>
          <w:iCs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25. </w:t>
      </w:r>
      <w:r w:rsidR="0039028B" w:rsidRPr="00D57FB1">
        <w:rPr>
          <w:sz w:val="28"/>
          <w:szCs w:val="28"/>
          <w:lang w:val="ro-RO"/>
        </w:rPr>
        <w:t>Actualmente, s</w:t>
      </w:r>
      <w:r w:rsidRPr="00D57FB1">
        <w:rPr>
          <w:sz w:val="28"/>
          <w:szCs w:val="28"/>
          <w:lang w:val="ro-RO"/>
        </w:rPr>
        <w:t>istemul de sănătate</w:t>
      </w:r>
      <w:r w:rsidR="0049011D" w:rsidRPr="00D57FB1">
        <w:rPr>
          <w:sz w:val="28"/>
          <w:szCs w:val="28"/>
          <w:lang w:val="ro-RO"/>
        </w:rPr>
        <w:t xml:space="preserve"> al RM</w:t>
      </w:r>
      <w:r w:rsidRPr="00D57FB1">
        <w:rPr>
          <w:sz w:val="28"/>
          <w:szCs w:val="28"/>
          <w:lang w:val="ro-RO"/>
        </w:rPr>
        <w:t xml:space="preserve"> nu dispune de un </w:t>
      </w:r>
      <w:r w:rsidR="00E458DA">
        <w:rPr>
          <w:sz w:val="28"/>
          <w:szCs w:val="28"/>
          <w:lang w:val="ro-RO"/>
        </w:rPr>
        <w:t>program</w:t>
      </w:r>
      <w:r w:rsidRPr="00D57FB1">
        <w:rPr>
          <w:sz w:val="28"/>
          <w:szCs w:val="28"/>
          <w:lang w:val="ro-RO"/>
        </w:rPr>
        <w:t xml:space="preserve"> în domeniul </w:t>
      </w:r>
      <w:r w:rsidR="000A2823" w:rsidRPr="00D57FB1">
        <w:rPr>
          <w:sz w:val="28"/>
          <w:szCs w:val="28"/>
          <w:lang w:val="ro-RO"/>
        </w:rPr>
        <w:t>MDM</w:t>
      </w:r>
      <w:r w:rsidR="0039028B" w:rsidRPr="00D57FB1">
        <w:rPr>
          <w:sz w:val="28"/>
          <w:szCs w:val="28"/>
          <w:lang w:val="ro-RO"/>
        </w:rPr>
        <w:t xml:space="preserve"> și</w:t>
      </w:r>
      <w:r w:rsidRPr="00D57FB1">
        <w:rPr>
          <w:sz w:val="28"/>
          <w:szCs w:val="28"/>
          <w:lang w:val="ro-RO"/>
        </w:rPr>
        <w:t xml:space="preserve"> </w:t>
      </w:r>
      <w:r w:rsidR="000A2823" w:rsidRPr="00D57FB1">
        <w:rPr>
          <w:sz w:val="28"/>
          <w:szCs w:val="28"/>
          <w:lang w:val="ro-RO"/>
        </w:rPr>
        <w:t xml:space="preserve">de </w:t>
      </w:r>
      <w:r w:rsidRPr="00D57FB1">
        <w:rPr>
          <w:sz w:val="28"/>
          <w:szCs w:val="28"/>
          <w:lang w:val="ro-RO"/>
        </w:rPr>
        <w:t xml:space="preserve">standarde minime de dotare a </w:t>
      </w:r>
      <w:r w:rsidR="000A2823" w:rsidRPr="00D57FB1">
        <w:rPr>
          <w:sz w:val="28"/>
          <w:szCs w:val="28"/>
          <w:lang w:val="ro-RO"/>
        </w:rPr>
        <w:t>IMS</w:t>
      </w:r>
      <w:r w:rsidR="00ED6C31" w:rsidRPr="00D57FB1">
        <w:rPr>
          <w:sz w:val="28"/>
          <w:szCs w:val="28"/>
          <w:lang w:val="ro-RO"/>
        </w:rPr>
        <w:t>P</w:t>
      </w:r>
      <w:r w:rsidRPr="00D57FB1">
        <w:rPr>
          <w:sz w:val="28"/>
          <w:szCs w:val="28"/>
          <w:lang w:val="ro-RO"/>
        </w:rPr>
        <w:t xml:space="preserve"> de diferit nivel. Ca urmare, nu sunt determinate necesităţile reale de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pentru </w:t>
      </w:r>
      <w:r w:rsidR="002C1050" w:rsidRPr="00D57FB1">
        <w:rPr>
          <w:sz w:val="28"/>
          <w:szCs w:val="28"/>
          <w:lang w:val="ro-RO"/>
        </w:rPr>
        <w:t>IMS</w:t>
      </w:r>
      <w:r w:rsidR="00ED6C31" w:rsidRPr="00D57FB1">
        <w:rPr>
          <w:sz w:val="28"/>
          <w:szCs w:val="28"/>
          <w:lang w:val="ro-RO"/>
        </w:rPr>
        <w:t>P</w:t>
      </w:r>
      <w:r w:rsidRPr="00D57FB1">
        <w:rPr>
          <w:sz w:val="28"/>
          <w:szCs w:val="28"/>
          <w:lang w:val="ro-RO"/>
        </w:rPr>
        <w:t xml:space="preserve">, iar repartizarea neoptimală a dispozitivelor achiziţionate condiţionează utilizarea ineficientă a acestora. </w:t>
      </w:r>
      <w:r w:rsidR="0049011D" w:rsidRPr="00D57FB1">
        <w:rPr>
          <w:sz w:val="28"/>
          <w:szCs w:val="28"/>
          <w:lang w:val="ro-RO"/>
        </w:rPr>
        <w:t xml:space="preserve">Unele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aflate în dotarea instituţiilor medicale au o durată de exploatare de </w:t>
      </w:r>
      <w:r w:rsidR="0049011D" w:rsidRPr="00D57FB1">
        <w:rPr>
          <w:sz w:val="28"/>
          <w:szCs w:val="28"/>
          <w:lang w:val="ro-RO"/>
        </w:rPr>
        <w:t>peste 3</w:t>
      </w:r>
      <w:r w:rsidRPr="00D57FB1">
        <w:rPr>
          <w:sz w:val="28"/>
          <w:szCs w:val="28"/>
          <w:lang w:val="ro-RO"/>
        </w:rPr>
        <w:t xml:space="preserve">0 de ani (normele internaţionale </w:t>
      </w:r>
      <w:r w:rsidR="0049011D" w:rsidRPr="00D57FB1">
        <w:rPr>
          <w:sz w:val="28"/>
          <w:szCs w:val="28"/>
          <w:lang w:val="ro-RO"/>
        </w:rPr>
        <w:t>recomandă utilizarea</w:t>
      </w:r>
      <w:r w:rsidRPr="00D57FB1">
        <w:rPr>
          <w:sz w:val="28"/>
          <w:szCs w:val="28"/>
          <w:lang w:val="ro-RO"/>
        </w:rPr>
        <w:t xml:space="preserve"> </w:t>
      </w:r>
      <w:r w:rsidR="0049011D" w:rsidRPr="00D57FB1">
        <w:rPr>
          <w:sz w:val="28"/>
          <w:szCs w:val="28"/>
          <w:lang w:val="ro-RO"/>
        </w:rPr>
        <w:t xml:space="preserve"> DM </w:t>
      </w:r>
      <w:r w:rsidRPr="00D57FB1">
        <w:rPr>
          <w:sz w:val="28"/>
          <w:szCs w:val="28"/>
          <w:lang w:val="ro-RO"/>
        </w:rPr>
        <w:t>până la 10 ani</w:t>
      </w:r>
      <w:r w:rsidR="006C59D6" w:rsidRPr="00D57FB1">
        <w:rPr>
          <w:sz w:val="28"/>
          <w:szCs w:val="28"/>
          <w:lang w:val="ro-RO"/>
        </w:rPr>
        <w:t xml:space="preserve">). 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26. Planificarea achiziţiilor de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nu este fundamentată </w:t>
      </w:r>
      <w:r w:rsidR="00484691" w:rsidRPr="00D57FB1">
        <w:rPr>
          <w:sz w:val="28"/>
          <w:szCs w:val="28"/>
          <w:lang w:val="ro-RO"/>
        </w:rPr>
        <w:t>pe calcule şi analize obiective în baza inventarului existent,</w:t>
      </w:r>
      <w:r w:rsidRPr="00D57FB1">
        <w:rPr>
          <w:sz w:val="28"/>
          <w:szCs w:val="28"/>
          <w:lang w:val="ro-RO"/>
        </w:rPr>
        <w:t xml:space="preserve"> </w:t>
      </w:r>
      <w:r w:rsidR="00484691" w:rsidRPr="00D57FB1">
        <w:rPr>
          <w:sz w:val="28"/>
          <w:szCs w:val="28"/>
          <w:lang w:val="ro-RO"/>
        </w:rPr>
        <w:t>c</w:t>
      </w:r>
      <w:r w:rsidRPr="00D57FB1">
        <w:rPr>
          <w:sz w:val="28"/>
          <w:szCs w:val="28"/>
          <w:lang w:val="ro-RO"/>
        </w:rPr>
        <w:t xml:space="preserve">a rezultat, sunt achiziţionate preponderent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de </w:t>
      </w:r>
      <w:r w:rsidR="001E54A9" w:rsidRPr="00D57FB1">
        <w:rPr>
          <w:sz w:val="28"/>
          <w:szCs w:val="28"/>
          <w:lang w:val="ro-RO"/>
        </w:rPr>
        <w:t xml:space="preserve">diferite </w:t>
      </w:r>
      <w:r w:rsidR="00484691" w:rsidRPr="00D57FB1">
        <w:rPr>
          <w:sz w:val="28"/>
          <w:szCs w:val="28"/>
          <w:lang w:val="ro-RO"/>
        </w:rPr>
        <w:t>modele</w:t>
      </w:r>
      <w:r w:rsidRPr="00D57FB1">
        <w:rPr>
          <w:sz w:val="28"/>
          <w:szCs w:val="28"/>
          <w:lang w:val="ro-RO"/>
        </w:rPr>
        <w:t>, c</w:t>
      </w:r>
      <w:r w:rsidR="001E54A9" w:rsidRPr="00D57FB1">
        <w:rPr>
          <w:sz w:val="28"/>
          <w:szCs w:val="28"/>
          <w:lang w:val="ro-RO"/>
        </w:rPr>
        <w:t>eea</w:t>
      </w:r>
      <w:r w:rsidRPr="00D57FB1">
        <w:rPr>
          <w:sz w:val="28"/>
          <w:szCs w:val="28"/>
          <w:lang w:val="ro-RO"/>
        </w:rPr>
        <w:t xml:space="preserve"> </w:t>
      </w:r>
      <w:r w:rsidR="001E54A9" w:rsidRPr="00D57FB1">
        <w:rPr>
          <w:sz w:val="28"/>
          <w:szCs w:val="28"/>
          <w:lang w:val="ro-RO"/>
        </w:rPr>
        <w:t xml:space="preserve">ce îngreunează </w:t>
      </w:r>
      <w:r w:rsidR="00171A87" w:rsidRPr="00D57FB1">
        <w:rPr>
          <w:sz w:val="28"/>
          <w:szCs w:val="28"/>
          <w:lang w:val="ro-RO"/>
        </w:rPr>
        <w:t xml:space="preserve">procesul de reparație și </w:t>
      </w:r>
      <w:r w:rsidR="001E54A9" w:rsidRPr="00D57FB1">
        <w:rPr>
          <w:sz w:val="28"/>
          <w:szCs w:val="28"/>
          <w:lang w:val="ro-RO"/>
        </w:rPr>
        <w:t>planificarea de consumabile, accesorii și piese de schimb pentru acestea</w:t>
      </w:r>
      <w:r w:rsidRPr="00D57FB1">
        <w:rPr>
          <w:sz w:val="28"/>
          <w:szCs w:val="28"/>
          <w:lang w:val="ro-RO"/>
        </w:rPr>
        <w:t xml:space="preserve">. </w:t>
      </w:r>
    </w:p>
    <w:p w:rsidR="004A5D74" w:rsidRPr="00D57FB1" w:rsidRDefault="004A5D74" w:rsidP="004A5D74">
      <w:pPr>
        <w:ind w:firstLine="720"/>
        <w:jc w:val="both"/>
        <w:rPr>
          <w:iCs/>
          <w:sz w:val="28"/>
          <w:szCs w:val="28"/>
          <w:lang w:val="ro-RO"/>
        </w:rPr>
      </w:pPr>
      <w:r w:rsidRPr="00D57FB1">
        <w:rPr>
          <w:iCs/>
          <w:sz w:val="28"/>
          <w:szCs w:val="28"/>
          <w:lang w:val="ro-RO"/>
        </w:rPr>
        <w:t xml:space="preserve">27. </w:t>
      </w:r>
      <w:r w:rsidR="002C1050" w:rsidRPr="00D57FB1">
        <w:rPr>
          <w:iCs/>
          <w:sz w:val="28"/>
          <w:szCs w:val="28"/>
          <w:lang w:val="ro-RO"/>
        </w:rPr>
        <w:t>DM</w:t>
      </w:r>
      <w:r w:rsidRPr="00D57FB1">
        <w:rPr>
          <w:iCs/>
          <w:sz w:val="28"/>
          <w:szCs w:val="28"/>
          <w:lang w:val="ro-RO"/>
        </w:rPr>
        <w:t xml:space="preserve"> nu sunt utilizate la un randament optim, existând oportunităţi reale de îmbunătăţire a exploatării acestora. Lipsa monitorizării în mod adecvat a randamentului utilizării </w:t>
      </w:r>
      <w:r w:rsidR="002C1050" w:rsidRPr="00D57FB1">
        <w:rPr>
          <w:iCs/>
          <w:sz w:val="28"/>
          <w:szCs w:val="28"/>
          <w:lang w:val="ro-RO"/>
        </w:rPr>
        <w:t>DM</w:t>
      </w:r>
      <w:r w:rsidRPr="00D57FB1">
        <w:rPr>
          <w:iCs/>
          <w:sz w:val="28"/>
          <w:szCs w:val="28"/>
          <w:lang w:val="ro-RO"/>
        </w:rPr>
        <w:t xml:space="preserve"> face imposibilă excluderea tendinţelor negative de utilizare a acestora.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28. Lipsa </w:t>
      </w:r>
      <w:r w:rsidR="00CD3277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 care include toate acţiunile necesare</w:t>
      </w:r>
      <w:r w:rsidR="00CD3277" w:rsidRPr="00D57FB1">
        <w:rPr>
          <w:sz w:val="28"/>
          <w:szCs w:val="28"/>
          <w:lang w:val="ro-RO"/>
        </w:rPr>
        <w:t>,</w:t>
      </w:r>
      <w:r w:rsidRPr="00D57FB1">
        <w:rPr>
          <w:sz w:val="28"/>
          <w:szCs w:val="28"/>
          <w:lang w:val="ro-RO"/>
        </w:rPr>
        <w:t xml:space="preserve"> pentru a asigura o utilizare eficientă a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, inclusiv: evaluarea necesităţilor, planificarea </w:t>
      </w:r>
      <w:r w:rsidR="00751FD4" w:rsidRPr="00D57FB1">
        <w:rPr>
          <w:sz w:val="28"/>
          <w:szCs w:val="28"/>
          <w:lang w:val="ro-RO"/>
        </w:rPr>
        <w:t xml:space="preserve">strategică a </w:t>
      </w:r>
      <w:r w:rsidRPr="00D57FB1">
        <w:rPr>
          <w:sz w:val="28"/>
          <w:szCs w:val="28"/>
          <w:lang w:val="ro-RO"/>
        </w:rPr>
        <w:t xml:space="preserve">procurărilor, </w:t>
      </w:r>
      <w:r w:rsidR="00751FD4" w:rsidRPr="00D57FB1">
        <w:rPr>
          <w:sz w:val="28"/>
          <w:szCs w:val="28"/>
          <w:lang w:val="ro-RO"/>
        </w:rPr>
        <w:t>procedura de procurare</w:t>
      </w:r>
      <w:r w:rsidRPr="00D57FB1">
        <w:rPr>
          <w:sz w:val="28"/>
          <w:szCs w:val="28"/>
          <w:lang w:val="ro-RO"/>
        </w:rPr>
        <w:t xml:space="preserve">, </w:t>
      </w:r>
      <w:r w:rsidR="00751FD4" w:rsidRPr="00D57FB1">
        <w:rPr>
          <w:sz w:val="28"/>
          <w:szCs w:val="28"/>
          <w:lang w:val="ro-RO"/>
        </w:rPr>
        <w:t>controlul calității, mentenanța</w:t>
      </w:r>
      <w:r w:rsidRPr="00D57FB1">
        <w:rPr>
          <w:sz w:val="28"/>
          <w:szCs w:val="28"/>
          <w:lang w:val="ro-RO"/>
        </w:rPr>
        <w:t xml:space="preserve">, precum şi înlocuirea </w:t>
      </w:r>
      <w:r w:rsidR="002C1050" w:rsidRPr="00D57FB1">
        <w:rPr>
          <w:sz w:val="28"/>
          <w:szCs w:val="28"/>
          <w:lang w:val="ro-RO"/>
        </w:rPr>
        <w:t>DM</w:t>
      </w:r>
      <w:r w:rsidR="00933D18" w:rsidRPr="00D57FB1">
        <w:rPr>
          <w:sz w:val="28"/>
          <w:szCs w:val="28"/>
          <w:lang w:val="ro-RO"/>
        </w:rPr>
        <w:t xml:space="preserve"> vechi și uzate</w:t>
      </w:r>
      <w:r w:rsidRPr="00D57FB1">
        <w:rPr>
          <w:sz w:val="28"/>
          <w:szCs w:val="28"/>
          <w:lang w:val="ro-RO"/>
        </w:rPr>
        <w:t xml:space="preserve">, duce la reducerea calităţii serviciilor </w:t>
      </w:r>
      <w:r w:rsidR="009407EB" w:rsidRPr="00D57FB1">
        <w:rPr>
          <w:sz w:val="28"/>
          <w:szCs w:val="28"/>
          <w:lang w:val="ro-RO"/>
        </w:rPr>
        <w:t>medicale</w:t>
      </w:r>
      <w:r w:rsidRPr="00D57FB1">
        <w:rPr>
          <w:sz w:val="28"/>
          <w:szCs w:val="28"/>
          <w:lang w:val="ro-RO"/>
        </w:rPr>
        <w:t>.</w:t>
      </w:r>
    </w:p>
    <w:p w:rsidR="0057371D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29. Instituţiile medicale nu au capacităţi şi mijloace necesare de întreţinere şi reparare a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din dotare, atât capacităţi </w:t>
      </w:r>
      <w:r w:rsidR="005E2DE4" w:rsidRPr="00D57FB1">
        <w:rPr>
          <w:sz w:val="28"/>
          <w:szCs w:val="28"/>
          <w:lang w:val="ro-RO"/>
        </w:rPr>
        <w:t>privind</w:t>
      </w:r>
      <w:r w:rsidRPr="00D57FB1">
        <w:rPr>
          <w:sz w:val="28"/>
          <w:szCs w:val="28"/>
          <w:lang w:val="ro-RO"/>
        </w:rPr>
        <w:t xml:space="preserve"> </w:t>
      </w:r>
      <w:r w:rsidR="005E2DE4" w:rsidRPr="00D57FB1">
        <w:rPr>
          <w:sz w:val="28"/>
          <w:szCs w:val="28"/>
          <w:lang w:val="ro-RO"/>
        </w:rPr>
        <w:t>resursele umane</w:t>
      </w:r>
      <w:r w:rsidRPr="00D57FB1">
        <w:rPr>
          <w:sz w:val="28"/>
          <w:szCs w:val="28"/>
          <w:lang w:val="ro-RO"/>
        </w:rPr>
        <w:t xml:space="preserve">, cât şi </w:t>
      </w:r>
      <w:r w:rsidR="005E2DE4" w:rsidRPr="00D57FB1">
        <w:rPr>
          <w:sz w:val="28"/>
          <w:szCs w:val="28"/>
          <w:lang w:val="ro-RO"/>
        </w:rPr>
        <w:t>materiale</w:t>
      </w:r>
      <w:r w:rsidRPr="00D57FB1">
        <w:rPr>
          <w:sz w:val="28"/>
          <w:szCs w:val="28"/>
          <w:lang w:val="ro-RO"/>
        </w:rPr>
        <w:t xml:space="preserve">. Serviciile </w:t>
      </w:r>
      <w:r w:rsidR="00234634" w:rsidRPr="00D57FB1">
        <w:rPr>
          <w:sz w:val="28"/>
          <w:szCs w:val="28"/>
          <w:lang w:val="ro-RO"/>
        </w:rPr>
        <w:t xml:space="preserve">medicale </w:t>
      </w:r>
      <w:r w:rsidRPr="00D57FB1">
        <w:rPr>
          <w:sz w:val="28"/>
          <w:szCs w:val="28"/>
          <w:lang w:val="ro-RO"/>
        </w:rPr>
        <w:t xml:space="preserve">oferite de </w:t>
      </w:r>
      <w:r w:rsidR="00234634" w:rsidRPr="00D57FB1">
        <w:rPr>
          <w:sz w:val="28"/>
          <w:szCs w:val="28"/>
          <w:lang w:val="ro-RO"/>
        </w:rPr>
        <w:t xml:space="preserve">către instituțiile medicale </w:t>
      </w:r>
      <w:r w:rsidRPr="00D57FB1">
        <w:rPr>
          <w:sz w:val="28"/>
          <w:szCs w:val="28"/>
          <w:lang w:val="ro-RO"/>
        </w:rPr>
        <w:t>private,</w:t>
      </w:r>
      <w:r w:rsidR="00E37625" w:rsidRPr="00D57FB1">
        <w:rPr>
          <w:sz w:val="28"/>
          <w:szCs w:val="28"/>
          <w:lang w:val="ro-RO"/>
        </w:rPr>
        <w:t xml:space="preserve"> față de serviciile medicale oferite de către</w:t>
      </w:r>
      <w:r w:rsidRPr="00D57FB1">
        <w:rPr>
          <w:sz w:val="28"/>
          <w:szCs w:val="28"/>
          <w:lang w:val="ro-RO"/>
        </w:rPr>
        <w:t xml:space="preserve"> </w:t>
      </w:r>
      <w:r w:rsidR="00E37625" w:rsidRPr="00D57FB1">
        <w:rPr>
          <w:sz w:val="28"/>
          <w:szCs w:val="28"/>
          <w:lang w:val="ro-RO"/>
        </w:rPr>
        <w:t xml:space="preserve">IMSP, </w:t>
      </w:r>
      <w:r w:rsidR="00E114C2" w:rsidRPr="00D57FB1">
        <w:rPr>
          <w:sz w:val="28"/>
          <w:szCs w:val="28"/>
          <w:lang w:val="ro-RO"/>
        </w:rPr>
        <w:t xml:space="preserve">creează </w:t>
      </w:r>
      <w:r w:rsidRPr="00D57FB1">
        <w:rPr>
          <w:sz w:val="28"/>
          <w:szCs w:val="28"/>
          <w:lang w:val="ro-RO"/>
        </w:rPr>
        <w:t>lipsa concurenţe</w:t>
      </w:r>
      <w:r w:rsidR="00E37625" w:rsidRPr="00D57FB1">
        <w:rPr>
          <w:sz w:val="28"/>
          <w:szCs w:val="28"/>
          <w:lang w:val="ro-RO"/>
        </w:rPr>
        <w:t>i</w:t>
      </w:r>
      <w:r w:rsidRPr="00D57FB1">
        <w:rPr>
          <w:sz w:val="28"/>
          <w:szCs w:val="28"/>
          <w:lang w:val="ro-RO"/>
        </w:rPr>
        <w:t xml:space="preserve"> loiale</w:t>
      </w:r>
      <w:r w:rsidR="00E37625" w:rsidRPr="00D57FB1">
        <w:rPr>
          <w:sz w:val="28"/>
          <w:szCs w:val="28"/>
          <w:lang w:val="ro-RO"/>
        </w:rPr>
        <w:t xml:space="preserve"> </w:t>
      </w:r>
      <w:r w:rsidR="00E114C2" w:rsidRPr="00D57FB1">
        <w:rPr>
          <w:sz w:val="28"/>
          <w:szCs w:val="28"/>
          <w:lang w:val="ro-RO"/>
        </w:rPr>
        <w:t xml:space="preserve">în sistemul de sănătate al RM. </w:t>
      </w:r>
      <w:r w:rsidRPr="00D57FB1">
        <w:rPr>
          <w:sz w:val="28"/>
          <w:szCs w:val="28"/>
          <w:lang w:val="ro-RO"/>
        </w:rPr>
        <w:t xml:space="preserve"> 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30. </w:t>
      </w:r>
      <w:r w:rsidR="00CE6280" w:rsidRPr="00D57FB1">
        <w:rPr>
          <w:sz w:val="28"/>
          <w:szCs w:val="28"/>
          <w:lang w:val="ro-RO"/>
        </w:rPr>
        <w:t xml:space="preserve">Deocamdată, </w:t>
      </w:r>
      <w:r w:rsidR="002C1050" w:rsidRPr="00D57FB1">
        <w:rPr>
          <w:sz w:val="28"/>
          <w:szCs w:val="28"/>
          <w:lang w:val="ro-RO"/>
        </w:rPr>
        <w:t>IMS</w:t>
      </w:r>
      <w:r w:rsidR="00ED6C31" w:rsidRPr="00D57FB1">
        <w:rPr>
          <w:sz w:val="28"/>
          <w:szCs w:val="28"/>
          <w:lang w:val="ro-RO"/>
        </w:rPr>
        <w:t>P</w:t>
      </w:r>
      <w:r w:rsidRPr="00D57FB1">
        <w:rPr>
          <w:sz w:val="28"/>
          <w:szCs w:val="28"/>
          <w:lang w:val="ro-RO"/>
        </w:rPr>
        <w:t xml:space="preserve"> nu dispun de personal suficient şi competent în domeniul </w:t>
      </w:r>
      <w:r w:rsidR="002C1050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, ceea ce a contribuit la achiziţia unor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, parametrii tehnici ai cărora nu corespund în totalitate celor contractaţi, dar şi la </w:t>
      </w:r>
      <w:r w:rsidR="00EB2B5D" w:rsidRPr="00D57FB1">
        <w:rPr>
          <w:sz w:val="28"/>
          <w:szCs w:val="28"/>
          <w:lang w:val="ro-RO"/>
        </w:rPr>
        <w:t xml:space="preserve">asigurarea insuficientă a </w:t>
      </w:r>
      <w:r w:rsidR="00681CBF" w:rsidRPr="00D57FB1">
        <w:rPr>
          <w:sz w:val="28"/>
          <w:szCs w:val="28"/>
          <w:lang w:val="ro-RO"/>
        </w:rPr>
        <w:t>mentenanț</w:t>
      </w:r>
      <w:r w:rsidR="00EB2B5D" w:rsidRPr="00D57FB1">
        <w:rPr>
          <w:sz w:val="28"/>
          <w:szCs w:val="28"/>
          <w:lang w:val="ro-RO"/>
        </w:rPr>
        <w:t>ei</w:t>
      </w:r>
      <w:r w:rsidR="00681CBF" w:rsidRPr="00D57FB1">
        <w:rPr>
          <w:sz w:val="28"/>
          <w:szCs w:val="28"/>
          <w:lang w:val="ro-RO"/>
        </w:rPr>
        <w:t xml:space="preserve"> preventiv</w:t>
      </w:r>
      <w:r w:rsidR="00EB2B5D" w:rsidRPr="00D57FB1">
        <w:rPr>
          <w:sz w:val="28"/>
          <w:szCs w:val="28"/>
          <w:lang w:val="ro-RO"/>
        </w:rPr>
        <w:t>e</w:t>
      </w:r>
      <w:r w:rsidRPr="00D57FB1">
        <w:rPr>
          <w:sz w:val="28"/>
          <w:szCs w:val="28"/>
          <w:lang w:val="ro-RO"/>
        </w:rPr>
        <w:t>,</w:t>
      </w:r>
      <w:r w:rsidR="002C1050" w:rsidRPr="00D57FB1">
        <w:rPr>
          <w:sz w:val="28"/>
          <w:szCs w:val="28"/>
          <w:lang w:val="ro-RO"/>
        </w:rPr>
        <w:t xml:space="preserve"> corectiv</w:t>
      </w:r>
      <w:r w:rsidR="00EB2B5D" w:rsidRPr="00D57FB1">
        <w:rPr>
          <w:sz w:val="28"/>
          <w:szCs w:val="28"/>
          <w:lang w:val="ro-RO"/>
        </w:rPr>
        <w:t>e</w:t>
      </w:r>
      <w:r w:rsidRPr="00D57FB1">
        <w:rPr>
          <w:sz w:val="28"/>
          <w:szCs w:val="28"/>
          <w:lang w:val="ro-RO"/>
        </w:rPr>
        <w:t xml:space="preserve">, </w:t>
      </w:r>
      <w:r w:rsidR="00EB2B5D" w:rsidRPr="00D57FB1">
        <w:rPr>
          <w:sz w:val="28"/>
          <w:szCs w:val="28"/>
          <w:lang w:val="ro-RO"/>
        </w:rPr>
        <w:t xml:space="preserve">și a </w:t>
      </w:r>
      <w:r w:rsidR="000B6122" w:rsidRPr="00D57FB1">
        <w:rPr>
          <w:sz w:val="28"/>
          <w:szCs w:val="28"/>
          <w:lang w:val="ro-RO"/>
        </w:rPr>
        <w:t>verific</w:t>
      </w:r>
      <w:r w:rsidR="00EB2B5D" w:rsidRPr="00D57FB1">
        <w:rPr>
          <w:sz w:val="28"/>
          <w:szCs w:val="28"/>
          <w:lang w:val="ro-RO"/>
        </w:rPr>
        <w:t>ă</w:t>
      </w:r>
      <w:r w:rsidR="000B6122" w:rsidRPr="00D57FB1">
        <w:rPr>
          <w:sz w:val="28"/>
          <w:szCs w:val="28"/>
          <w:lang w:val="ro-RO"/>
        </w:rPr>
        <w:t>r</w:t>
      </w:r>
      <w:r w:rsidR="00EB2B5D" w:rsidRPr="00D57FB1">
        <w:rPr>
          <w:sz w:val="28"/>
          <w:szCs w:val="28"/>
          <w:lang w:val="ro-RO"/>
        </w:rPr>
        <w:t>ii</w:t>
      </w:r>
      <w:r w:rsidR="000B6122" w:rsidRPr="00D57FB1">
        <w:rPr>
          <w:sz w:val="28"/>
          <w:szCs w:val="28"/>
          <w:lang w:val="ro-RO"/>
        </w:rPr>
        <w:t xml:space="preserve"> periodic</w:t>
      </w:r>
      <w:r w:rsidR="00EB2B5D" w:rsidRPr="00D57FB1">
        <w:rPr>
          <w:sz w:val="28"/>
          <w:szCs w:val="28"/>
          <w:lang w:val="ro-RO"/>
        </w:rPr>
        <w:t>e a DM</w:t>
      </w:r>
      <w:r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31. Se atestă o lipsă acută a specialiştilor în domeniul ingineriei biomedicale privind </w:t>
      </w:r>
      <w:r w:rsidR="00681CBF" w:rsidRPr="00D57FB1">
        <w:rPr>
          <w:sz w:val="28"/>
          <w:szCs w:val="28"/>
          <w:lang w:val="ro-RO"/>
        </w:rPr>
        <w:t>întreținerea</w:t>
      </w:r>
      <w:r w:rsidRPr="00D57FB1">
        <w:rPr>
          <w:sz w:val="28"/>
          <w:szCs w:val="28"/>
          <w:lang w:val="ro-RO"/>
        </w:rPr>
        <w:t xml:space="preserve">, verificarea şi utilizarea </w:t>
      </w:r>
      <w:r w:rsidR="002C1050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. 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32.</w:t>
      </w:r>
      <w:r w:rsidR="00796099" w:rsidRPr="00D57FB1">
        <w:rPr>
          <w:sz w:val="28"/>
          <w:szCs w:val="28"/>
          <w:lang w:val="ro-RO"/>
        </w:rPr>
        <w:t xml:space="preserve"> </w:t>
      </w:r>
      <w:r w:rsidR="00934164" w:rsidRPr="00D57FB1">
        <w:rPr>
          <w:sz w:val="28"/>
          <w:szCs w:val="28"/>
          <w:lang w:val="ro-RO"/>
        </w:rPr>
        <w:t xml:space="preserve">Pînă în prezent </w:t>
      </w:r>
      <w:r w:rsidR="00796099" w:rsidRPr="00D57FB1">
        <w:rPr>
          <w:sz w:val="28"/>
          <w:szCs w:val="28"/>
          <w:lang w:val="ro-RO"/>
        </w:rPr>
        <w:t xml:space="preserve">DM </w:t>
      </w:r>
      <w:r w:rsidR="00934164" w:rsidRPr="00D57FB1">
        <w:rPr>
          <w:sz w:val="28"/>
          <w:szCs w:val="28"/>
          <w:lang w:val="ro-RO"/>
        </w:rPr>
        <w:t xml:space="preserve">nu au fost introduse integral în SIMDM, </w:t>
      </w:r>
      <w:r w:rsidRPr="00D57FB1">
        <w:rPr>
          <w:sz w:val="28"/>
          <w:szCs w:val="28"/>
          <w:lang w:val="ro-RO"/>
        </w:rPr>
        <w:t xml:space="preserve">ceea ce creează mari dificultăţi la </w:t>
      </w:r>
      <w:r w:rsidR="00934164" w:rsidRPr="00D57FB1">
        <w:rPr>
          <w:sz w:val="28"/>
          <w:szCs w:val="28"/>
          <w:lang w:val="ro-RO"/>
        </w:rPr>
        <w:t xml:space="preserve">planificarea corectă a achizițiilor de DM și la </w:t>
      </w:r>
      <w:r w:rsidRPr="00D57FB1">
        <w:rPr>
          <w:sz w:val="28"/>
          <w:szCs w:val="28"/>
          <w:lang w:val="ro-RO"/>
        </w:rPr>
        <w:t xml:space="preserve">implementarea normelor </w:t>
      </w:r>
      <w:r w:rsidR="002C1050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. 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33. Inexistenţa regulamentului de perfecţionare continuă obligatorie pentru utilizatorii şi specialiştii care activează în domeniul deservirii</w:t>
      </w:r>
      <w:r w:rsidR="008D5741" w:rsidRPr="00D57FB1">
        <w:rPr>
          <w:sz w:val="28"/>
          <w:szCs w:val="28"/>
          <w:lang w:val="ro-RO"/>
        </w:rPr>
        <w:t>, comercializării,</w:t>
      </w:r>
      <w:r w:rsidRPr="00D57FB1">
        <w:rPr>
          <w:sz w:val="28"/>
          <w:szCs w:val="28"/>
          <w:lang w:val="ro-RO"/>
        </w:rPr>
        <w:t xml:space="preserve"> </w:t>
      </w:r>
      <w:r w:rsidR="008D5741" w:rsidRPr="00D57FB1">
        <w:rPr>
          <w:sz w:val="28"/>
          <w:szCs w:val="28"/>
          <w:lang w:val="ro-RO"/>
        </w:rPr>
        <w:t>punerii în funcţiune și utilizării</w:t>
      </w:r>
      <w:r w:rsidRPr="00D57FB1">
        <w:rPr>
          <w:sz w:val="28"/>
          <w:szCs w:val="28"/>
          <w:lang w:val="ro-RO"/>
        </w:rPr>
        <w:t xml:space="preserve"> </w:t>
      </w:r>
      <w:r w:rsidR="002C1050" w:rsidRPr="00D57FB1">
        <w:rPr>
          <w:sz w:val="28"/>
          <w:szCs w:val="28"/>
          <w:lang w:val="ro-RO"/>
        </w:rPr>
        <w:t>DM</w:t>
      </w:r>
      <w:r w:rsidR="000A2823" w:rsidRPr="00D57FB1">
        <w:rPr>
          <w:sz w:val="28"/>
          <w:szCs w:val="28"/>
          <w:lang w:val="ro-RO"/>
        </w:rPr>
        <w:t>,</w:t>
      </w:r>
      <w:r w:rsidRPr="00D57FB1">
        <w:rPr>
          <w:sz w:val="28"/>
          <w:szCs w:val="28"/>
          <w:lang w:val="ro-RO"/>
        </w:rPr>
        <w:t xml:space="preserve"> </w:t>
      </w:r>
      <w:r w:rsidRPr="00D57FB1">
        <w:rPr>
          <w:iCs/>
          <w:sz w:val="28"/>
          <w:szCs w:val="28"/>
          <w:lang w:val="ro-RO"/>
        </w:rPr>
        <w:t xml:space="preserve">generează deficienţe in utilizarea </w:t>
      </w:r>
      <w:r w:rsidRPr="00D57FB1">
        <w:rPr>
          <w:sz w:val="28"/>
          <w:szCs w:val="28"/>
          <w:lang w:val="ro-RO"/>
        </w:rPr>
        <w:t xml:space="preserve">şi întreţinerea </w:t>
      </w:r>
      <w:r w:rsidR="000A2823" w:rsidRPr="00D57FB1">
        <w:rPr>
          <w:sz w:val="28"/>
          <w:szCs w:val="28"/>
          <w:lang w:val="ro-RO"/>
        </w:rPr>
        <w:t>acestora</w:t>
      </w:r>
      <w:r w:rsidRPr="00D57FB1">
        <w:rPr>
          <w:sz w:val="28"/>
          <w:szCs w:val="28"/>
          <w:lang w:val="ro-RO"/>
        </w:rPr>
        <w:t xml:space="preserve"> </w:t>
      </w:r>
      <w:r w:rsidR="008D5741" w:rsidRPr="00D57FB1">
        <w:rPr>
          <w:sz w:val="28"/>
          <w:szCs w:val="28"/>
          <w:lang w:val="ro-RO"/>
        </w:rPr>
        <w:t xml:space="preserve">și respectiv în </w:t>
      </w:r>
      <w:r w:rsidRPr="00D57FB1">
        <w:rPr>
          <w:sz w:val="28"/>
          <w:szCs w:val="28"/>
          <w:lang w:val="ro-RO"/>
        </w:rPr>
        <w:t xml:space="preserve">asigurarea </w:t>
      </w:r>
      <w:r w:rsidR="008D5741" w:rsidRPr="00D57FB1">
        <w:rPr>
          <w:sz w:val="28"/>
          <w:szCs w:val="28"/>
          <w:lang w:val="ro-RO"/>
        </w:rPr>
        <w:t>calității</w:t>
      </w:r>
      <w:r w:rsidRPr="00D57FB1">
        <w:rPr>
          <w:sz w:val="28"/>
          <w:szCs w:val="28"/>
          <w:lang w:val="ro-RO"/>
        </w:rPr>
        <w:t xml:space="preserve"> actului medical.</w:t>
      </w:r>
    </w:p>
    <w:p w:rsidR="00E70165" w:rsidRPr="00D57FB1" w:rsidRDefault="004A5D74" w:rsidP="00C62A98">
      <w:pPr>
        <w:ind w:firstLine="708"/>
        <w:jc w:val="both"/>
        <w:rPr>
          <w:iCs/>
          <w:sz w:val="28"/>
          <w:szCs w:val="28"/>
          <w:lang w:val="ro-RO"/>
        </w:rPr>
      </w:pPr>
      <w:r w:rsidRPr="00D57FB1">
        <w:rPr>
          <w:iCs/>
          <w:sz w:val="28"/>
          <w:szCs w:val="28"/>
          <w:lang w:val="ro-RO"/>
        </w:rPr>
        <w:lastRenderedPageBreak/>
        <w:t xml:space="preserve">34. Sistemul de sănătate </w:t>
      </w:r>
      <w:r w:rsidR="003161FE" w:rsidRPr="00D57FB1">
        <w:rPr>
          <w:iCs/>
          <w:sz w:val="28"/>
          <w:szCs w:val="28"/>
          <w:lang w:val="ro-RO"/>
        </w:rPr>
        <w:t xml:space="preserve">al RM, </w:t>
      </w:r>
      <w:r w:rsidR="00D017F9" w:rsidRPr="00D57FB1">
        <w:rPr>
          <w:iCs/>
          <w:sz w:val="28"/>
          <w:szCs w:val="28"/>
          <w:lang w:val="ro-RO"/>
        </w:rPr>
        <w:t xml:space="preserve">deocamdată </w:t>
      </w:r>
      <w:r w:rsidRPr="00D57FB1">
        <w:rPr>
          <w:iCs/>
          <w:sz w:val="28"/>
          <w:szCs w:val="28"/>
          <w:lang w:val="ro-RO"/>
        </w:rPr>
        <w:t xml:space="preserve">nu dispune de capacităţi instituţionale şi funcţionale suficiente pentru implementarea integrală a Legii </w:t>
      </w:r>
      <w:r w:rsidR="00D017F9" w:rsidRPr="00D57FB1">
        <w:rPr>
          <w:sz w:val="28"/>
          <w:szCs w:val="28"/>
          <w:lang w:val="ro-RO"/>
        </w:rPr>
        <w:t xml:space="preserve">nr. </w:t>
      </w:r>
      <w:r w:rsidR="00863F0F" w:rsidRPr="00D57FB1">
        <w:rPr>
          <w:sz w:val="28"/>
          <w:szCs w:val="28"/>
          <w:lang w:val="ro-RO"/>
        </w:rPr>
        <w:t>10</w:t>
      </w:r>
      <w:r w:rsidR="00D017F9" w:rsidRPr="00D57FB1">
        <w:rPr>
          <w:sz w:val="28"/>
          <w:szCs w:val="28"/>
          <w:lang w:val="ro-RO"/>
        </w:rPr>
        <w:t xml:space="preserve">2 din </w:t>
      </w:r>
      <w:r w:rsidR="00863F0F" w:rsidRPr="00D57FB1">
        <w:rPr>
          <w:sz w:val="28"/>
          <w:szCs w:val="28"/>
          <w:lang w:val="ro-RO"/>
        </w:rPr>
        <w:t>9</w:t>
      </w:r>
      <w:r w:rsidR="00D017F9" w:rsidRPr="00D57FB1">
        <w:rPr>
          <w:sz w:val="28"/>
          <w:szCs w:val="28"/>
          <w:lang w:val="ro-RO"/>
        </w:rPr>
        <w:t xml:space="preserve"> </w:t>
      </w:r>
      <w:r w:rsidR="00863F0F" w:rsidRPr="00D57FB1">
        <w:rPr>
          <w:sz w:val="28"/>
          <w:szCs w:val="28"/>
          <w:lang w:val="ro-RO"/>
        </w:rPr>
        <w:t>iunie</w:t>
      </w:r>
      <w:r w:rsidR="00D017F9" w:rsidRPr="00D57FB1">
        <w:rPr>
          <w:sz w:val="28"/>
          <w:szCs w:val="28"/>
          <w:lang w:val="ro-RO"/>
        </w:rPr>
        <w:t xml:space="preserve"> 201</w:t>
      </w:r>
      <w:r w:rsidR="00863F0F" w:rsidRPr="00D57FB1">
        <w:rPr>
          <w:sz w:val="28"/>
          <w:szCs w:val="28"/>
          <w:lang w:val="ro-RO"/>
        </w:rPr>
        <w:t>7</w:t>
      </w:r>
      <w:r w:rsidR="00D017F9" w:rsidRPr="00D57FB1">
        <w:rPr>
          <w:sz w:val="28"/>
          <w:szCs w:val="28"/>
          <w:lang w:val="ro-RO"/>
        </w:rPr>
        <w:t xml:space="preserve"> </w:t>
      </w:r>
      <w:r w:rsidRPr="00D57FB1">
        <w:rPr>
          <w:iCs/>
          <w:sz w:val="28"/>
          <w:szCs w:val="28"/>
          <w:lang w:val="ro-RO"/>
        </w:rPr>
        <w:t xml:space="preserve">cu privire la dispozitivele medicale. </w:t>
      </w:r>
      <w:r w:rsidR="000D66D3" w:rsidRPr="00D57FB1">
        <w:rPr>
          <w:iCs/>
          <w:sz w:val="28"/>
          <w:szCs w:val="28"/>
          <w:lang w:val="ro-RO"/>
        </w:rPr>
        <w:t>De asemenea l</w:t>
      </w:r>
      <w:r w:rsidRPr="00D57FB1">
        <w:rPr>
          <w:iCs/>
          <w:sz w:val="28"/>
          <w:szCs w:val="28"/>
          <w:lang w:val="ro-RO"/>
        </w:rPr>
        <w:t xml:space="preserve">ipsa unui sistem eficient de monitorizare şi evaluare a MDM generează deficienţe în procesul de </w:t>
      </w:r>
      <w:r w:rsidR="000D66D3" w:rsidRPr="00D57FB1">
        <w:rPr>
          <w:iCs/>
          <w:sz w:val="28"/>
          <w:szCs w:val="28"/>
          <w:lang w:val="ro-RO"/>
        </w:rPr>
        <w:t>introducere pe</w:t>
      </w:r>
      <w:r w:rsidRPr="00D57FB1">
        <w:rPr>
          <w:iCs/>
          <w:sz w:val="28"/>
          <w:szCs w:val="28"/>
          <w:lang w:val="ro-RO"/>
        </w:rPr>
        <w:t xml:space="preserve"> p</w:t>
      </w:r>
      <w:r w:rsidR="000D66D3" w:rsidRPr="00D57FB1">
        <w:rPr>
          <w:iCs/>
          <w:sz w:val="28"/>
          <w:szCs w:val="28"/>
          <w:lang w:val="ro-RO"/>
        </w:rPr>
        <w:t>iață a dispozitivelor medicale</w:t>
      </w:r>
      <w:r w:rsidRPr="00D57FB1">
        <w:rPr>
          <w:iCs/>
          <w:sz w:val="28"/>
          <w:szCs w:val="28"/>
          <w:lang w:val="ro-RO"/>
        </w:rPr>
        <w:t xml:space="preserve">, planificarea achiziţiilor de </w:t>
      </w:r>
      <w:r w:rsidR="00724703" w:rsidRPr="00D57FB1">
        <w:rPr>
          <w:iCs/>
          <w:sz w:val="28"/>
          <w:szCs w:val="28"/>
          <w:lang w:val="ro-RO"/>
        </w:rPr>
        <w:t>DM</w:t>
      </w:r>
      <w:r w:rsidRPr="00D57FB1">
        <w:rPr>
          <w:iCs/>
          <w:sz w:val="28"/>
          <w:szCs w:val="28"/>
          <w:lang w:val="ro-RO"/>
        </w:rPr>
        <w:t xml:space="preserve">, precum şi deficiențe în procesul de repartizare uniformă conformă </w:t>
      </w:r>
      <w:r w:rsidR="00D017F9" w:rsidRPr="00D57FB1">
        <w:rPr>
          <w:iCs/>
          <w:sz w:val="28"/>
          <w:szCs w:val="28"/>
          <w:lang w:val="ro-RO"/>
        </w:rPr>
        <w:t>standarde</w:t>
      </w:r>
      <w:r w:rsidR="000D66D3" w:rsidRPr="00D57FB1">
        <w:rPr>
          <w:iCs/>
          <w:sz w:val="28"/>
          <w:szCs w:val="28"/>
          <w:lang w:val="ro-RO"/>
        </w:rPr>
        <w:t>lor</w:t>
      </w:r>
      <w:r w:rsidR="00D017F9" w:rsidRPr="00D57FB1">
        <w:rPr>
          <w:iCs/>
          <w:sz w:val="28"/>
          <w:szCs w:val="28"/>
          <w:lang w:val="ro-RO"/>
        </w:rPr>
        <w:t xml:space="preserve"> </w:t>
      </w:r>
      <w:r w:rsidR="000D66D3" w:rsidRPr="00D57FB1">
        <w:rPr>
          <w:iCs/>
          <w:sz w:val="28"/>
          <w:szCs w:val="28"/>
          <w:lang w:val="ro-RO"/>
        </w:rPr>
        <w:t>de</w:t>
      </w:r>
      <w:r w:rsidR="00D017F9" w:rsidRPr="00D57FB1">
        <w:rPr>
          <w:iCs/>
          <w:sz w:val="28"/>
          <w:szCs w:val="28"/>
          <w:lang w:val="ro-RO"/>
        </w:rPr>
        <w:t xml:space="preserve"> dotare </w:t>
      </w:r>
      <w:r w:rsidR="000D66D3" w:rsidRPr="00D57FB1">
        <w:rPr>
          <w:iCs/>
          <w:sz w:val="28"/>
          <w:szCs w:val="28"/>
          <w:lang w:val="ro-RO"/>
        </w:rPr>
        <w:t xml:space="preserve">minimă </w:t>
      </w:r>
      <w:r w:rsidRPr="00D57FB1">
        <w:rPr>
          <w:iCs/>
          <w:sz w:val="28"/>
          <w:szCs w:val="28"/>
          <w:lang w:val="ro-RO"/>
        </w:rPr>
        <w:t xml:space="preserve">a </w:t>
      </w:r>
      <w:r w:rsidR="00724703" w:rsidRPr="00D57FB1">
        <w:rPr>
          <w:iCs/>
          <w:sz w:val="28"/>
          <w:szCs w:val="28"/>
          <w:lang w:val="ro-RO"/>
        </w:rPr>
        <w:t>DM</w:t>
      </w:r>
      <w:r w:rsidRPr="00D57FB1">
        <w:rPr>
          <w:iCs/>
          <w:sz w:val="28"/>
          <w:szCs w:val="28"/>
          <w:lang w:val="ro-RO"/>
        </w:rPr>
        <w:t xml:space="preserve"> la nivel naţional.</w:t>
      </w:r>
      <w:bookmarkStart w:id="2" w:name="_Toc386617303"/>
    </w:p>
    <w:p w:rsidR="004A5D74" w:rsidRPr="00D57FB1" w:rsidRDefault="004A5D74" w:rsidP="00D335D7">
      <w:pPr>
        <w:pStyle w:val="Heading1"/>
        <w:tabs>
          <w:tab w:val="left" w:pos="567"/>
        </w:tabs>
        <w:suppressAutoHyphens w:val="0"/>
        <w:spacing w:before="240" w:after="240"/>
        <w:ind w:left="1080"/>
        <w:jc w:val="center"/>
        <w:rPr>
          <w:caps/>
        </w:rPr>
      </w:pPr>
      <w:r w:rsidRPr="00D57FB1">
        <w:rPr>
          <w:caps/>
        </w:rPr>
        <w:t>ANALIZA SWOT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4728"/>
      </w:tblGrid>
      <w:tr w:rsidR="004A5D74" w:rsidRPr="00D57FB1" w:rsidTr="0073435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734356">
            <w:pPr>
              <w:jc w:val="center"/>
              <w:rPr>
                <w:b/>
                <w:lang w:val="ro-RO" w:eastAsia="en-US"/>
              </w:rPr>
            </w:pPr>
            <w:r w:rsidRPr="00D57FB1">
              <w:rPr>
                <w:b/>
                <w:lang w:val="ro-RO" w:eastAsia="en-US"/>
              </w:rPr>
              <w:t>Părţile forte: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734356">
            <w:pPr>
              <w:jc w:val="center"/>
              <w:rPr>
                <w:b/>
                <w:lang w:val="ro-RO" w:eastAsia="en-US"/>
              </w:rPr>
            </w:pPr>
            <w:r w:rsidRPr="00D57FB1">
              <w:rPr>
                <w:b/>
                <w:lang w:val="ro-RO" w:eastAsia="en-US"/>
              </w:rPr>
              <w:t>Oportunităţi:</w:t>
            </w:r>
          </w:p>
        </w:tc>
      </w:tr>
      <w:tr w:rsidR="004A5D74" w:rsidRPr="00A432C6" w:rsidTr="00734356">
        <w:trPr>
          <w:trHeight w:val="55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930540" w:rsidP="00955367">
            <w:pPr>
              <w:numPr>
                <w:ilvl w:val="0"/>
                <w:numId w:val="4"/>
              </w:numPr>
              <w:shd w:val="clear" w:color="auto" w:fill="FFFFFF"/>
              <w:ind w:left="426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Stipularea în d</w:t>
            </w:r>
            <w:r w:rsidR="004A5D74" w:rsidRPr="00D57FB1">
              <w:rPr>
                <w:lang w:val="ro-RO" w:eastAsia="en-US"/>
              </w:rPr>
              <w:t>ocum</w:t>
            </w:r>
            <w:r>
              <w:rPr>
                <w:lang w:val="ro-RO" w:eastAsia="en-US"/>
              </w:rPr>
              <w:t>entele de politici în sănătate, precum</w:t>
            </w:r>
            <w:r w:rsidR="004A5D74" w:rsidRPr="00D57FB1">
              <w:rPr>
                <w:lang w:val="ro-RO" w:eastAsia="en-US"/>
              </w:rPr>
              <w:t xml:space="preserve"> Politica Naţională de Sănătate şi Strategia de dezvoltare a sistemului de sănătate</w:t>
            </w:r>
            <w:r>
              <w:rPr>
                <w:lang w:val="ro-RO" w:eastAsia="en-US"/>
              </w:rPr>
              <w:t>, a</w:t>
            </w:r>
            <w:r w:rsidR="004A5D74" w:rsidRPr="00D57FB1">
              <w:rPr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prevederilor privind</w:t>
            </w:r>
            <w:r w:rsidR="004A5D74" w:rsidRPr="00D57FB1">
              <w:rPr>
                <w:lang w:val="ro-RO" w:eastAsia="en-US"/>
              </w:rPr>
              <w:t xml:space="preserve"> necesitatea de dotare cu DM şi consolidarea bazei tehnico-materiale a IMS ca p</w:t>
            </w:r>
            <w:r w:rsidR="0017605A" w:rsidRPr="00D57FB1">
              <w:rPr>
                <w:lang w:val="ro-RO" w:eastAsia="en-US"/>
              </w:rPr>
              <w:t>rioritate în domeniul sănătăţii;</w:t>
            </w:r>
          </w:p>
          <w:p w:rsidR="004A5D74" w:rsidRPr="00D57FB1" w:rsidRDefault="004A5D74" w:rsidP="00955367">
            <w:pPr>
              <w:pStyle w:val="NormalWeb"/>
              <w:numPr>
                <w:ilvl w:val="0"/>
                <w:numId w:val="4"/>
              </w:numPr>
              <w:spacing w:before="0" w:after="0"/>
              <w:ind w:left="426" w:hanging="284"/>
              <w:rPr>
                <w:color w:val="auto"/>
                <w:lang w:val="ro-RO" w:eastAsia="en-US"/>
              </w:rPr>
            </w:pPr>
            <w:r w:rsidRPr="00D57FB1">
              <w:rPr>
                <w:color w:val="auto"/>
                <w:lang w:val="ro-RO" w:eastAsia="en-US"/>
              </w:rPr>
              <w:t xml:space="preserve">Reformarea sistemului de sănătate, inclusiv restructurarea sectorului spitalicesc şi regionalizarea laboratoarelor </w:t>
            </w:r>
            <w:r w:rsidR="0017605A" w:rsidRPr="00D57FB1">
              <w:rPr>
                <w:color w:val="auto"/>
                <w:lang w:val="ro-RO" w:eastAsia="en-US"/>
              </w:rPr>
              <w:t>din serviciul sănătăţii publice;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Adoptarea Legii </w:t>
            </w:r>
            <w:r w:rsidR="00C62A98" w:rsidRPr="00D57FB1">
              <w:rPr>
                <w:lang w:val="ro-RO" w:eastAsia="en-US"/>
              </w:rPr>
              <w:t xml:space="preserve">nr. </w:t>
            </w:r>
            <w:r w:rsidR="002D6811" w:rsidRPr="00D57FB1">
              <w:rPr>
                <w:lang w:val="ro-RO" w:eastAsia="en-US"/>
              </w:rPr>
              <w:t>10</w:t>
            </w:r>
            <w:r w:rsidRPr="00D57FB1">
              <w:rPr>
                <w:lang w:val="ro-RO" w:eastAsia="en-US"/>
              </w:rPr>
              <w:t>2</w:t>
            </w:r>
            <w:r w:rsidR="00C62A98" w:rsidRPr="00D57FB1">
              <w:rPr>
                <w:lang w:val="ro-RO" w:eastAsia="en-US"/>
              </w:rPr>
              <w:t xml:space="preserve"> din </w:t>
            </w:r>
            <w:r w:rsidR="002D6811" w:rsidRPr="00D57FB1">
              <w:rPr>
                <w:lang w:val="ro-RO" w:eastAsia="en-US"/>
              </w:rPr>
              <w:t>9</w:t>
            </w:r>
            <w:r w:rsidR="00C62A98" w:rsidRPr="00D57FB1">
              <w:rPr>
                <w:lang w:val="ro-RO" w:eastAsia="en-US"/>
              </w:rPr>
              <w:t xml:space="preserve"> </w:t>
            </w:r>
            <w:r w:rsidR="002D6811" w:rsidRPr="00D57FB1">
              <w:rPr>
                <w:lang w:val="ro-RO" w:eastAsia="en-US"/>
              </w:rPr>
              <w:t>iun</w:t>
            </w:r>
            <w:r w:rsidR="00C62A98" w:rsidRPr="00D57FB1">
              <w:rPr>
                <w:lang w:val="ro-RO" w:eastAsia="en-US"/>
              </w:rPr>
              <w:t xml:space="preserve">ie </w:t>
            </w:r>
            <w:r w:rsidR="00CC2A64" w:rsidRPr="00D57FB1">
              <w:rPr>
                <w:lang w:val="ro-RO" w:eastAsia="en-US"/>
              </w:rPr>
              <w:t>2017</w:t>
            </w:r>
            <w:r w:rsidRPr="00D57FB1">
              <w:rPr>
                <w:lang w:val="ro-RO" w:eastAsia="en-US"/>
              </w:rPr>
              <w:t xml:space="preserve"> cu pr</w:t>
            </w:r>
            <w:r w:rsidR="0017605A" w:rsidRPr="00D57FB1">
              <w:rPr>
                <w:lang w:val="ro-RO" w:eastAsia="en-US"/>
              </w:rPr>
              <w:t>ivire la dispozitivele medicale;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Crearea </w:t>
            </w:r>
            <w:r w:rsidR="0017605A" w:rsidRPr="00D57FB1">
              <w:rPr>
                <w:lang w:val="ro-RO" w:eastAsia="en-US"/>
              </w:rPr>
              <w:t>AM</w:t>
            </w:r>
            <w:r w:rsidR="001746EE" w:rsidRPr="00D57FB1">
              <w:rPr>
                <w:lang w:val="ro-RO" w:eastAsia="en-US"/>
              </w:rPr>
              <w:t>DM, autoritate implementatoare de bază a MDM</w:t>
            </w:r>
            <w:r w:rsidR="0017605A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Transpunerea în cadrul normativ naţional a</w:t>
            </w:r>
            <w:r w:rsidR="0017605A" w:rsidRPr="00D57FB1">
              <w:rPr>
                <w:lang w:val="ro-RO" w:eastAsia="en-US"/>
              </w:rPr>
              <w:t xml:space="preserve"> Directivelor UE in domeniul DM</w:t>
            </w:r>
            <w:r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Sistemul existent de instruire universitară în </w:t>
            </w:r>
            <w:r w:rsidR="0017605A" w:rsidRPr="00D57FB1">
              <w:rPr>
                <w:lang w:val="ro-RO" w:eastAsia="en-US"/>
              </w:rPr>
              <w:t>domeniul Ingineriei Biomedicale;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Protocoale naţionale de tratament axate pe calitatea şi p</w:t>
            </w:r>
            <w:r w:rsidR="0017605A" w:rsidRPr="00D57FB1">
              <w:rPr>
                <w:lang w:val="ro-RO" w:eastAsia="en-US"/>
              </w:rPr>
              <w:t>erformanţa serviciilor prestate;</w:t>
            </w:r>
          </w:p>
          <w:p w:rsidR="0057371D" w:rsidRPr="00D57FB1" w:rsidRDefault="00844A4D" w:rsidP="0057371D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Implementarea în</w:t>
            </w:r>
            <w:r w:rsidR="004A5D74" w:rsidRPr="00D57FB1">
              <w:rPr>
                <w:lang w:val="ro-RO" w:eastAsia="en-US"/>
              </w:rPr>
              <w:t xml:space="preserve"> </w:t>
            </w:r>
            <w:r w:rsidR="0017605A" w:rsidRPr="00D57FB1">
              <w:rPr>
                <w:lang w:val="ro-RO" w:eastAsia="en-US"/>
              </w:rPr>
              <w:t>IMSP</w:t>
            </w:r>
            <w:r w:rsidR="001F1713" w:rsidRPr="00D57FB1">
              <w:rPr>
                <w:lang w:val="ro-RO" w:eastAsia="en-US"/>
              </w:rPr>
              <w:t xml:space="preserve"> a SI</w:t>
            </w:r>
            <w:r w:rsidR="004A5D74" w:rsidRPr="00D57FB1">
              <w:rPr>
                <w:lang w:val="ro-RO" w:eastAsia="en-US"/>
              </w:rPr>
              <w:t>MDM</w:t>
            </w:r>
            <w:r w:rsidR="0017605A" w:rsidRPr="00D57FB1">
              <w:rPr>
                <w:lang w:val="ro-RO" w:eastAsia="en-US"/>
              </w:rPr>
              <w:t>;</w:t>
            </w:r>
            <w:r w:rsidR="004A5D74" w:rsidRPr="00D57FB1">
              <w:rPr>
                <w:lang w:val="ro-RO" w:eastAsia="en-US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Susţinerea la nivel guvernamental în dezvoltarea pol</w:t>
            </w:r>
            <w:r w:rsidR="00955367" w:rsidRPr="00D57FB1">
              <w:rPr>
                <w:lang w:val="ro-RO" w:eastAsia="en-US"/>
              </w:rPr>
              <w:t>iticilor din domeniul MDM în RM;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Derularea proiectelor de asistenţă tehnică în domeniul MDM (ex. OMS, </w:t>
            </w:r>
            <w:r w:rsidR="001F1713" w:rsidRPr="00D57FB1">
              <w:rPr>
                <w:lang w:val="ro-RO" w:eastAsia="en-US"/>
              </w:rPr>
              <w:t>SDC</w:t>
            </w:r>
            <w:r w:rsidRPr="00D57FB1">
              <w:rPr>
                <w:lang w:val="ro-RO" w:eastAsia="en-US"/>
              </w:rPr>
              <w:t>, JI</w:t>
            </w:r>
            <w:r w:rsidR="00F65279" w:rsidRPr="00D57FB1">
              <w:rPr>
                <w:lang w:val="ro-RO" w:eastAsia="en-US"/>
              </w:rPr>
              <w:t>C</w:t>
            </w:r>
            <w:r w:rsidR="00366B7A" w:rsidRPr="00D57FB1">
              <w:rPr>
                <w:lang w:val="ro-RO" w:eastAsia="en-US"/>
              </w:rPr>
              <w:t>A</w:t>
            </w:r>
            <w:r w:rsidR="00955367" w:rsidRPr="00D57FB1">
              <w:rPr>
                <w:lang w:val="ro-RO" w:eastAsia="en-US"/>
              </w:rPr>
              <w:t xml:space="preserve">) cu acumularea experienţei </w:t>
            </w:r>
            <w:r w:rsidRPr="00D57FB1">
              <w:rPr>
                <w:lang w:val="ro-RO" w:eastAsia="en-US"/>
              </w:rPr>
              <w:t>implementării MDM</w:t>
            </w:r>
            <w:r w:rsidR="00955367" w:rsidRPr="00D57FB1">
              <w:rPr>
                <w:lang w:val="ro-RO" w:eastAsia="en-US"/>
              </w:rPr>
              <w:t xml:space="preserve"> la nivelul instituţiilor pilot;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Recomandări şi documente de politici ale OMS, </w:t>
            </w:r>
            <w:r w:rsidR="00955367" w:rsidRPr="00D57FB1">
              <w:rPr>
                <w:lang w:val="ro-RO" w:eastAsia="en-US"/>
              </w:rPr>
              <w:t>Directivele europene în domeniu;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b/>
                <w:lang w:val="ro-RO" w:eastAsia="en-US"/>
              </w:rPr>
            </w:pPr>
            <w:r w:rsidRPr="00D57FB1">
              <w:rPr>
                <w:lang w:val="ro-RO" w:eastAsia="en-US"/>
              </w:rPr>
              <w:t>Disponibilitatea organismelor internaţionale şi a ţărilor donatoare de a acorda asistenţă financiară şi tehnică sistemului de sănătate</w:t>
            </w:r>
            <w:r w:rsidR="004A2A94" w:rsidRPr="00D57FB1">
              <w:rPr>
                <w:lang w:val="ro-RO" w:eastAsia="en-US"/>
              </w:rPr>
              <w:t xml:space="preserve"> al RM</w:t>
            </w:r>
            <w:r w:rsidRPr="00D57FB1">
              <w:rPr>
                <w:lang w:val="ro-RO" w:eastAsia="en-US"/>
              </w:rPr>
              <w:t>.</w:t>
            </w:r>
          </w:p>
        </w:tc>
      </w:tr>
      <w:tr w:rsidR="004A5D74" w:rsidRPr="00D57FB1" w:rsidTr="0073435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6215A3">
            <w:pPr>
              <w:jc w:val="center"/>
              <w:rPr>
                <w:b/>
                <w:lang w:val="ro-RO" w:eastAsia="en-US"/>
              </w:rPr>
            </w:pPr>
            <w:r w:rsidRPr="00D57FB1">
              <w:rPr>
                <w:b/>
                <w:lang w:val="ro-RO" w:eastAsia="en-US"/>
              </w:rPr>
              <w:t>Părţile slabe: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6215A3">
            <w:pPr>
              <w:jc w:val="center"/>
              <w:rPr>
                <w:b/>
                <w:lang w:val="ro-RO" w:eastAsia="en-US"/>
              </w:rPr>
            </w:pPr>
            <w:r w:rsidRPr="00D57FB1">
              <w:rPr>
                <w:b/>
                <w:lang w:val="ro-RO" w:eastAsia="en-US"/>
              </w:rPr>
              <w:t>Riscuri/pericole:</w:t>
            </w:r>
          </w:p>
        </w:tc>
      </w:tr>
      <w:tr w:rsidR="004A5D74" w:rsidRPr="00A432C6" w:rsidTr="00724703">
        <w:trPr>
          <w:trHeight w:val="286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Lipsa reglementări</w:t>
            </w:r>
            <w:r w:rsidR="00B744FB" w:rsidRPr="00D57FB1">
              <w:rPr>
                <w:lang w:val="ro-RO" w:eastAsia="en-US"/>
              </w:rPr>
              <w:t>lor</w:t>
            </w:r>
            <w:r w:rsidRPr="00D57FB1">
              <w:rPr>
                <w:lang w:val="ro-RO" w:eastAsia="en-US"/>
              </w:rPr>
              <w:t xml:space="preserve"> coerente privind desfăşurarea activităţilor în domeniul MDM, incluzând evaluarea conformităţii şi întreţinerea preventivă şi corectivă a DM</w:t>
            </w:r>
            <w:r w:rsidR="00955367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Capacităţile şi abilităţile manageriale insuficiente la nivelu</w:t>
            </w:r>
            <w:r w:rsidR="00955367" w:rsidRPr="00D57FB1">
              <w:rPr>
                <w:lang w:val="ro-RO" w:eastAsia="en-US"/>
              </w:rPr>
              <w:t xml:space="preserve">l </w:t>
            </w:r>
            <w:r w:rsidR="004C6135" w:rsidRPr="00D57FB1">
              <w:rPr>
                <w:lang w:val="ro-RO" w:eastAsia="en-US"/>
              </w:rPr>
              <w:t>IMS</w:t>
            </w:r>
            <w:r w:rsidR="00955367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Infrastructura fizică a instituţiilor medicale dezvoltată şi dotată cu DM</w:t>
            </w:r>
            <w:r w:rsidR="00076CE2" w:rsidRPr="00D57FB1">
              <w:rPr>
                <w:lang w:val="ro-RO" w:eastAsia="en-US"/>
              </w:rPr>
              <w:t xml:space="preserve"> insuficient</w:t>
            </w:r>
            <w:r w:rsidR="00955367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Dotarea neargumentată a IMS cu DM cost</w:t>
            </w:r>
            <w:r w:rsidR="00955367" w:rsidRPr="00D57FB1">
              <w:rPr>
                <w:lang w:val="ro-RO" w:eastAsia="en-US"/>
              </w:rPr>
              <w:t>isitoare cu dublări de servicii;</w:t>
            </w:r>
          </w:p>
          <w:p w:rsidR="004A5D74" w:rsidRPr="00D57FB1" w:rsidRDefault="00955367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Management defectuos al DM;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Competenţă tehnică insuficientă la nivelul tuturor IMS pentru men</w:t>
            </w:r>
            <w:r w:rsidR="00955367" w:rsidRPr="00D57FB1">
              <w:rPr>
                <w:lang w:val="ro-RO" w:eastAsia="en-US"/>
              </w:rPr>
              <w:t>tenanţa dispozitivelor medicale;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Decalaj de dotare cu DM şi calitate a serviciilor prestate în IMS din s</w:t>
            </w:r>
            <w:r w:rsidR="00955367" w:rsidRPr="00D57FB1">
              <w:rPr>
                <w:lang w:val="ro-RO" w:eastAsia="en-US"/>
              </w:rPr>
              <w:t>ectorul urban faţă de cel rural;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Insuficienţa resurselor financiare şi umane în </w:t>
            </w:r>
            <w:r w:rsidRPr="00D57FB1">
              <w:rPr>
                <w:lang w:val="ro-RO" w:eastAsia="en-US"/>
              </w:rPr>
              <w:lastRenderedPageBreak/>
              <w:t>implementarea no</w:t>
            </w:r>
            <w:r w:rsidR="00955367" w:rsidRPr="00D57FB1">
              <w:rPr>
                <w:lang w:val="ro-RO" w:eastAsia="en-US"/>
              </w:rPr>
              <w:t>ilor tehnologii medicale;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b/>
                <w:lang w:val="ro-RO" w:eastAsia="en-US"/>
              </w:rPr>
            </w:pPr>
            <w:r w:rsidRPr="00D57FB1">
              <w:rPr>
                <w:lang w:val="ro-RO" w:eastAsia="en-US"/>
              </w:rPr>
              <w:t>Imperfecțiu</w:t>
            </w:r>
            <w:r w:rsidR="001F1713" w:rsidRPr="00D57FB1">
              <w:rPr>
                <w:lang w:val="ro-RO" w:eastAsia="en-US"/>
              </w:rPr>
              <w:t>nea sistemului informaţional SI</w:t>
            </w:r>
            <w:r w:rsidR="00955367" w:rsidRPr="00D57FB1">
              <w:rPr>
                <w:lang w:val="ro-RO" w:eastAsia="en-US"/>
              </w:rPr>
              <w:t>MDM;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lastRenderedPageBreak/>
              <w:t>Colaborarea intersectorială insuficientă în domeniul MDM</w:t>
            </w:r>
            <w:r w:rsidR="00955367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Lipsa interesului din partea agenţilor economici în implementarea tehnologiilor</w:t>
            </w:r>
            <w:r w:rsidR="00955367" w:rsidRPr="00D57FB1">
              <w:rPr>
                <w:lang w:val="ro-RO" w:eastAsia="en-US"/>
              </w:rPr>
              <w:t xml:space="preserve"> cost-eficiente în domeniul MDM;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Influenţa concurenţei neloiale asupra accesibilităţii la servici</w:t>
            </w:r>
            <w:r w:rsidR="00955367" w:rsidRPr="00D57FB1">
              <w:rPr>
                <w:lang w:val="ro-RO" w:eastAsia="en-US"/>
              </w:rPr>
              <w:t>ile medicale şi a calităţii lor;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 xml:space="preserve">Progresul tehnico-ştiinţific duce la învechirea rapidă </w:t>
            </w:r>
            <w:r w:rsidR="00076CE2" w:rsidRPr="00D57FB1">
              <w:rPr>
                <w:lang w:val="ro-RO" w:eastAsia="en-US"/>
              </w:rPr>
              <w:t xml:space="preserve">a DM </w:t>
            </w:r>
            <w:r w:rsidRPr="00D57FB1">
              <w:rPr>
                <w:lang w:val="ro-RO" w:eastAsia="en-US"/>
              </w:rPr>
              <w:t xml:space="preserve">şi </w:t>
            </w:r>
            <w:r w:rsidR="00076CE2" w:rsidRPr="00D57FB1">
              <w:rPr>
                <w:lang w:val="ro-RO" w:eastAsia="en-US"/>
              </w:rPr>
              <w:t xml:space="preserve">apare </w:t>
            </w:r>
            <w:r w:rsidRPr="00D57FB1">
              <w:rPr>
                <w:lang w:val="ro-RO" w:eastAsia="en-US"/>
              </w:rPr>
              <w:t xml:space="preserve">necesitatea </w:t>
            </w:r>
            <w:r w:rsidR="00076CE2" w:rsidRPr="00D57FB1">
              <w:rPr>
                <w:lang w:val="ro-RO" w:eastAsia="en-US"/>
              </w:rPr>
              <w:t>înlocuirii</w:t>
            </w:r>
            <w:r w:rsidRPr="00D57FB1">
              <w:rPr>
                <w:lang w:val="ro-RO" w:eastAsia="en-US"/>
              </w:rPr>
              <w:t xml:space="preserve"> frecvente a </w:t>
            </w:r>
            <w:r w:rsidR="00076CE2" w:rsidRPr="00D57FB1">
              <w:rPr>
                <w:lang w:val="ro-RO" w:eastAsia="en-US"/>
              </w:rPr>
              <w:t>acestora</w:t>
            </w:r>
            <w:r w:rsidR="00955367" w:rsidRPr="00D57FB1">
              <w:rPr>
                <w:lang w:val="ro-RO" w:eastAsia="en-US"/>
              </w:rPr>
              <w:t>;</w:t>
            </w:r>
          </w:p>
          <w:p w:rsidR="004A5D74" w:rsidRPr="00D57FB1" w:rsidRDefault="004A5D74" w:rsidP="00955367">
            <w:pPr>
              <w:numPr>
                <w:ilvl w:val="0"/>
                <w:numId w:val="4"/>
              </w:numPr>
              <w:shd w:val="clear" w:color="auto" w:fill="FFFFFF"/>
              <w:ind w:left="426" w:hanging="284"/>
              <w:jc w:val="both"/>
              <w:rPr>
                <w:lang w:val="ro-RO" w:eastAsia="en-US"/>
              </w:rPr>
            </w:pPr>
            <w:r w:rsidRPr="00D57FB1">
              <w:rPr>
                <w:lang w:val="ro-RO" w:eastAsia="en-US"/>
              </w:rPr>
              <w:t>Piesele de schimb şi consumabilele DM</w:t>
            </w:r>
            <w:r w:rsidR="00076CE2" w:rsidRPr="00D57FB1">
              <w:rPr>
                <w:lang w:val="ro-RO" w:eastAsia="en-US"/>
              </w:rPr>
              <w:t xml:space="preserve"> devin</w:t>
            </w:r>
            <w:r w:rsidRPr="00D57FB1">
              <w:rPr>
                <w:lang w:val="ro-RO" w:eastAsia="en-US"/>
              </w:rPr>
              <w:t xml:space="preserve"> inaccesibile în scurt timp de la procurarea DM din motivul a</w:t>
            </w:r>
            <w:r w:rsidR="00076CE2" w:rsidRPr="00D57FB1">
              <w:rPr>
                <w:lang w:val="ro-RO" w:eastAsia="en-US"/>
              </w:rPr>
              <w:t>pariţiei modelelor noi pe piaţă care sunt proiectate pentru a corespunde tehnologiilor actuale</w:t>
            </w:r>
            <w:r w:rsidR="00955367" w:rsidRPr="00D57FB1">
              <w:rPr>
                <w:lang w:val="ro-RO" w:eastAsia="en-US"/>
              </w:rPr>
              <w:t>.</w:t>
            </w:r>
          </w:p>
        </w:tc>
      </w:tr>
      <w:tr w:rsidR="004A5D74" w:rsidRPr="00A432C6" w:rsidTr="00734356">
        <w:trPr>
          <w:trHeight w:val="405"/>
        </w:trPr>
        <w:tc>
          <w:tcPr>
            <w:tcW w:w="4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D74" w:rsidRPr="00D57FB1" w:rsidRDefault="004A5D74" w:rsidP="00734356">
            <w:pPr>
              <w:shd w:val="clear" w:color="auto" w:fill="FFFFFF"/>
              <w:ind w:left="426"/>
              <w:rPr>
                <w:lang w:val="ro-RO" w:eastAsia="en-US"/>
              </w:rPr>
            </w:pPr>
          </w:p>
          <w:p w:rsidR="00FE19FA" w:rsidRPr="00D57FB1" w:rsidRDefault="00FE19FA" w:rsidP="00734356">
            <w:pPr>
              <w:shd w:val="clear" w:color="auto" w:fill="FFFFFF"/>
              <w:ind w:left="426"/>
              <w:rPr>
                <w:lang w:val="ro-RO" w:eastAsia="en-US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D74" w:rsidRPr="00D57FB1" w:rsidRDefault="004A5D74" w:rsidP="00734356">
            <w:pPr>
              <w:shd w:val="clear" w:color="auto" w:fill="FFFFFF"/>
              <w:ind w:left="426"/>
              <w:rPr>
                <w:lang w:val="ro-RO" w:eastAsia="en-US"/>
              </w:rPr>
            </w:pPr>
          </w:p>
          <w:p w:rsidR="004A5D74" w:rsidRPr="00D57FB1" w:rsidRDefault="004A5D74" w:rsidP="00734356">
            <w:pPr>
              <w:shd w:val="clear" w:color="auto" w:fill="FFFFFF"/>
              <w:ind w:left="426"/>
              <w:rPr>
                <w:lang w:val="ro-RO" w:eastAsia="en-US"/>
              </w:rPr>
            </w:pPr>
          </w:p>
        </w:tc>
      </w:tr>
    </w:tbl>
    <w:p w:rsidR="004A5D74" w:rsidRPr="00D57FB1" w:rsidRDefault="00E70165" w:rsidP="004A5D74">
      <w:pPr>
        <w:pStyle w:val="Heading1"/>
        <w:tabs>
          <w:tab w:val="left" w:pos="567"/>
        </w:tabs>
        <w:suppressAutoHyphens w:val="0"/>
        <w:ind w:hanging="142"/>
        <w:jc w:val="center"/>
        <w:rPr>
          <w:caps/>
          <w:szCs w:val="28"/>
        </w:rPr>
      </w:pPr>
      <w:bookmarkStart w:id="3" w:name="_Toc386617304"/>
      <w:r w:rsidRPr="00D57FB1">
        <w:rPr>
          <w:caps/>
          <w:szCs w:val="28"/>
        </w:rPr>
        <w:t>CAPITOLUL Iv</w:t>
      </w: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ind w:hanging="567"/>
        <w:jc w:val="center"/>
        <w:rPr>
          <w:caps/>
        </w:rPr>
      </w:pPr>
      <w:r w:rsidRPr="00D57FB1">
        <w:rPr>
          <w:caps/>
        </w:rPr>
        <w:t>OBIECTIVELE GENERALE ŞI SPECIFICE</w:t>
      </w:r>
      <w:bookmarkEnd w:id="3"/>
    </w:p>
    <w:p w:rsidR="004A5D74" w:rsidRPr="00D57FB1" w:rsidRDefault="004A5D74" w:rsidP="004A5D74">
      <w:pPr>
        <w:rPr>
          <w:sz w:val="28"/>
          <w:szCs w:val="28"/>
          <w:lang w:val="ro-RO" w:eastAsia="ar-SA"/>
        </w:rPr>
      </w:pPr>
    </w:p>
    <w:p w:rsidR="004A5D74" w:rsidRPr="00D57FB1" w:rsidRDefault="0057371D" w:rsidP="005869E3">
      <w:pPr>
        <w:ind w:left="2552" w:hanging="184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u w:val="single"/>
          <w:lang w:val="ro-RO"/>
        </w:rPr>
        <w:t>35</w:t>
      </w:r>
      <w:r w:rsidR="004A5D74" w:rsidRPr="00D57FB1">
        <w:rPr>
          <w:sz w:val="28"/>
          <w:szCs w:val="28"/>
          <w:u w:val="single"/>
          <w:lang w:val="ro-RO"/>
        </w:rPr>
        <w:t>. Obiectiv general</w:t>
      </w:r>
      <w:r w:rsidR="004A5D74" w:rsidRPr="00D57FB1">
        <w:rPr>
          <w:sz w:val="28"/>
          <w:szCs w:val="28"/>
          <w:lang w:val="ro-RO"/>
        </w:rPr>
        <w:t>:</w:t>
      </w:r>
      <w:r w:rsidR="004A5D74" w:rsidRPr="00D57FB1">
        <w:rPr>
          <w:sz w:val="28"/>
          <w:szCs w:val="28"/>
          <w:lang w:val="ro-RO"/>
        </w:rPr>
        <w:tab/>
      </w:r>
      <w:r w:rsidR="00E9395A" w:rsidRPr="00D57FB1">
        <w:rPr>
          <w:sz w:val="28"/>
          <w:szCs w:val="28"/>
          <w:lang w:val="ro-RO"/>
        </w:rPr>
        <w:t>Promovarea</w:t>
      </w:r>
      <w:r w:rsidR="004A5D74" w:rsidRPr="00D57FB1">
        <w:rPr>
          <w:sz w:val="28"/>
          <w:szCs w:val="28"/>
          <w:lang w:val="ro-RO"/>
        </w:rPr>
        <w:t xml:space="preserve"> sănătăţii populaţiei prin prestarea serviciilor de sănătate accesibile şi de înaltă calitate.</w:t>
      </w:r>
    </w:p>
    <w:p w:rsidR="00623DFB" w:rsidRPr="00D57FB1" w:rsidRDefault="00623DFB" w:rsidP="005869E3">
      <w:pPr>
        <w:ind w:left="2552" w:hanging="1844"/>
        <w:jc w:val="both"/>
        <w:rPr>
          <w:sz w:val="28"/>
          <w:szCs w:val="28"/>
          <w:lang w:val="ro-RO"/>
        </w:rPr>
      </w:pPr>
    </w:p>
    <w:p w:rsidR="004A5D74" w:rsidRPr="00D57FB1" w:rsidRDefault="0057371D" w:rsidP="005869E3">
      <w:pPr>
        <w:ind w:left="2552" w:hanging="184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u w:val="single"/>
          <w:lang w:val="ro-RO"/>
        </w:rPr>
        <w:t>36</w:t>
      </w:r>
      <w:r w:rsidR="004A5D74" w:rsidRPr="00D57FB1">
        <w:rPr>
          <w:sz w:val="28"/>
          <w:szCs w:val="28"/>
          <w:u w:val="single"/>
          <w:lang w:val="ro-RO"/>
        </w:rPr>
        <w:t>. Scop:</w:t>
      </w:r>
      <w:r w:rsidR="004A5D74" w:rsidRPr="00D57FB1">
        <w:rPr>
          <w:sz w:val="28"/>
          <w:szCs w:val="28"/>
          <w:lang w:val="ro-RO"/>
        </w:rPr>
        <w:tab/>
        <w:t xml:space="preserve">Sporirea calităţii serviciilor medicale prin îmbunătăţirea </w:t>
      </w:r>
      <w:r w:rsidR="00CD3277" w:rsidRPr="00D57FB1">
        <w:rPr>
          <w:sz w:val="28"/>
          <w:szCs w:val="28"/>
          <w:lang w:val="ro-RO"/>
        </w:rPr>
        <w:t>MDM</w:t>
      </w:r>
      <w:r w:rsidR="004A5D74" w:rsidRPr="00D57FB1">
        <w:rPr>
          <w:sz w:val="28"/>
          <w:szCs w:val="28"/>
          <w:lang w:val="ro-RO"/>
        </w:rPr>
        <w:t xml:space="preserve"> pentru asigurarea unui nivel înalt al </w:t>
      </w:r>
      <w:r w:rsidRPr="00D57FB1">
        <w:rPr>
          <w:sz w:val="28"/>
          <w:szCs w:val="28"/>
          <w:lang w:val="ro-RO"/>
        </w:rPr>
        <w:t xml:space="preserve">parametrilor de </w:t>
      </w:r>
      <w:r w:rsidR="004A5D74" w:rsidRPr="00D57FB1">
        <w:rPr>
          <w:sz w:val="28"/>
          <w:szCs w:val="28"/>
          <w:lang w:val="ro-RO"/>
        </w:rPr>
        <w:t>performanţ</w:t>
      </w:r>
      <w:r w:rsidRPr="00D57FB1">
        <w:rPr>
          <w:sz w:val="28"/>
          <w:szCs w:val="28"/>
          <w:lang w:val="ro-RO"/>
        </w:rPr>
        <w:t>ă</w:t>
      </w:r>
      <w:r w:rsidR="004A5D74" w:rsidRPr="00D57FB1">
        <w:rPr>
          <w:sz w:val="28"/>
          <w:szCs w:val="28"/>
          <w:lang w:val="ro-RO"/>
        </w:rPr>
        <w:t xml:space="preserve"> şi </w:t>
      </w:r>
      <w:r w:rsidRPr="00D57FB1">
        <w:rPr>
          <w:sz w:val="28"/>
          <w:szCs w:val="28"/>
          <w:lang w:val="ro-RO"/>
        </w:rPr>
        <w:t xml:space="preserve">de </w:t>
      </w:r>
      <w:r w:rsidR="004A5D74" w:rsidRPr="00D57FB1">
        <w:rPr>
          <w:sz w:val="28"/>
          <w:szCs w:val="28"/>
          <w:lang w:val="ro-RO"/>
        </w:rPr>
        <w:t>securit</w:t>
      </w:r>
      <w:r w:rsidRPr="00D57FB1">
        <w:rPr>
          <w:sz w:val="28"/>
          <w:szCs w:val="28"/>
          <w:lang w:val="ro-RO"/>
        </w:rPr>
        <w:t>ate</w:t>
      </w:r>
      <w:r w:rsidR="004A5D74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 xml:space="preserve">a </w:t>
      </w:r>
      <w:r w:rsidR="000A2823" w:rsidRPr="00D57FB1">
        <w:rPr>
          <w:sz w:val="28"/>
          <w:szCs w:val="28"/>
          <w:lang w:val="ro-RO"/>
        </w:rPr>
        <w:t>DM</w:t>
      </w:r>
      <w:r w:rsidR="004A5D74" w:rsidRPr="00D57FB1">
        <w:rPr>
          <w:sz w:val="28"/>
          <w:szCs w:val="28"/>
          <w:lang w:val="ro-RO"/>
        </w:rPr>
        <w:t>.</w:t>
      </w:r>
    </w:p>
    <w:p w:rsidR="00623DFB" w:rsidRPr="00D57FB1" w:rsidRDefault="00623DFB" w:rsidP="005869E3">
      <w:pPr>
        <w:ind w:left="2552" w:hanging="1844"/>
        <w:jc w:val="both"/>
        <w:rPr>
          <w:sz w:val="28"/>
          <w:szCs w:val="28"/>
          <w:lang w:val="ro-RO"/>
        </w:rPr>
      </w:pPr>
    </w:p>
    <w:p w:rsidR="004A5D74" w:rsidRPr="00D57FB1" w:rsidRDefault="0057371D" w:rsidP="005869E3">
      <w:pPr>
        <w:ind w:left="2552" w:hanging="184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u w:val="single"/>
          <w:lang w:val="ro-RO"/>
        </w:rPr>
        <w:t>37</w:t>
      </w:r>
      <w:r w:rsidR="004A5D74" w:rsidRPr="00D57FB1">
        <w:rPr>
          <w:sz w:val="28"/>
          <w:szCs w:val="28"/>
          <w:u w:val="single"/>
          <w:lang w:val="ro-RO"/>
        </w:rPr>
        <w:t>. Obiectivul specific 1</w:t>
      </w:r>
      <w:r w:rsidR="004A5D74" w:rsidRPr="00D57FB1">
        <w:rPr>
          <w:sz w:val="28"/>
          <w:szCs w:val="28"/>
          <w:lang w:val="ro-RO"/>
        </w:rPr>
        <w:t>:</w:t>
      </w:r>
      <w:r w:rsidR="00056F7C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 xml:space="preserve">Ajustarea cadrului normativ </w:t>
      </w:r>
      <w:r w:rsidR="001C7D51" w:rsidRPr="00D57FB1">
        <w:rPr>
          <w:sz w:val="28"/>
          <w:szCs w:val="28"/>
          <w:lang w:val="ro-RO"/>
        </w:rPr>
        <w:t>național pentru</w:t>
      </w:r>
      <w:r w:rsidR="004A5D74" w:rsidRPr="00D57FB1">
        <w:rPr>
          <w:sz w:val="28"/>
          <w:szCs w:val="28"/>
          <w:lang w:val="ro-RO"/>
        </w:rPr>
        <w:t xml:space="preserve"> domeniul </w:t>
      </w:r>
      <w:r w:rsidR="00D538CC" w:rsidRPr="00D57FB1">
        <w:rPr>
          <w:sz w:val="28"/>
          <w:szCs w:val="28"/>
          <w:lang w:val="ro-RO"/>
        </w:rPr>
        <w:t>DM</w:t>
      </w:r>
      <w:r w:rsidR="004A5D74" w:rsidRPr="00D57FB1">
        <w:rPr>
          <w:sz w:val="28"/>
          <w:szCs w:val="28"/>
          <w:lang w:val="ro-RO"/>
        </w:rPr>
        <w:t xml:space="preserve"> la rigorile UE şi recomandările OMS.</w:t>
      </w:r>
    </w:p>
    <w:p w:rsidR="00623DFB" w:rsidRPr="00D57FB1" w:rsidRDefault="00623DFB" w:rsidP="005869E3">
      <w:pPr>
        <w:ind w:left="2552" w:hanging="1844"/>
        <w:jc w:val="both"/>
        <w:rPr>
          <w:sz w:val="28"/>
          <w:szCs w:val="28"/>
          <w:lang w:val="ro-RO"/>
        </w:rPr>
      </w:pPr>
    </w:p>
    <w:p w:rsidR="004A5D74" w:rsidRPr="00D57FB1" w:rsidRDefault="0057371D" w:rsidP="005869E3">
      <w:pPr>
        <w:ind w:left="2552" w:hanging="184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u w:val="single"/>
          <w:lang w:val="ro-RO"/>
        </w:rPr>
        <w:t>38</w:t>
      </w:r>
      <w:r w:rsidR="004A5D74" w:rsidRPr="00D57FB1">
        <w:rPr>
          <w:sz w:val="28"/>
          <w:szCs w:val="28"/>
          <w:u w:val="single"/>
          <w:lang w:val="ro-RO"/>
        </w:rPr>
        <w:t>. Obiectivul specific 2</w:t>
      </w:r>
      <w:r w:rsidR="004A5D74" w:rsidRPr="00D57FB1">
        <w:rPr>
          <w:sz w:val="28"/>
          <w:szCs w:val="28"/>
          <w:lang w:val="ro-RO"/>
        </w:rPr>
        <w:t>:</w:t>
      </w:r>
      <w:r w:rsidR="004A5D74" w:rsidRPr="00D57FB1">
        <w:rPr>
          <w:sz w:val="28"/>
          <w:szCs w:val="28"/>
          <w:lang w:val="ro-RO"/>
        </w:rPr>
        <w:tab/>
      </w:r>
      <w:r w:rsidR="00056F7C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 xml:space="preserve">Eficientizarea sistemului de </w:t>
      </w:r>
      <w:r w:rsidR="00D538CC" w:rsidRPr="00D57FB1">
        <w:rPr>
          <w:sz w:val="28"/>
          <w:szCs w:val="28"/>
          <w:lang w:val="ro-RO"/>
        </w:rPr>
        <w:t>MDM</w:t>
      </w:r>
      <w:r w:rsidR="004A5D74" w:rsidRPr="00D57FB1">
        <w:rPr>
          <w:sz w:val="28"/>
          <w:szCs w:val="28"/>
          <w:lang w:val="ro-RO"/>
        </w:rPr>
        <w:t xml:space="preserve"> bazat pe competenţe, astfel încât către finele anului 202</w:t>
      </w:r>
      <w:r w:rsidR="00056F7C" w:rsidRPr="00D57FB1">
        <w:rPr>
          <w:sz w:val="28"/>
          <w:szCs w:val="28"/>
          <w:lang w:val="ro-RO"/>
        </w:rPr>
        <w:t>2</w:t>
      </w:r>
      <w:r w:rsidR="001C7D51" w:rsidRPr="00D57FB1">
        <w:rPr>
          <w:sz w:val="28"/>
          <w:szCs w:val="28"/>
          <w:lang w:val="ro-RO"/>
        </w:rPr>
        <w:t>,</w:t>
      </w:r>
      <w:r w:rsidR="004A5D74" w:rsidRPr="00D57FB1">
        <w:rPr>
          <w:sz w:val="28"/>
          <w:szCs w:val="28"/>
          <w:lang w:val="ro-RO"/>
        </w:rPr>
        <w:t xml:space="preserve"> planificarea înlocuirii </w:t>
      </w:r>
      <w:r w:rsidR="00D538CC" w:rsidRPr="00D57FB1">
        <w:rPr>
          <w:sz w:val="28"/>
          <w:szCs w:val="28"/>
          <w:lang w:val="ro-RO"/>
        </w:rPr>
        <w:t>DM</w:t>
      </w:r>
      <w:r w:rsidR="004A5D74" w:rsidRPr="00D57FB1">
        <w:rPr>
          <w:sz w:val="28"/>
          <w:szCs w:val="28"/>
          <w:lang w:val="ro-RO"/>
        </w:rPr>
        <w:t xml:space="preserve"> va fi bazat</w:t>
      </w:r>
      <w:r w:rsidR="001C7D51" w:rsidRPr="00D57FB1">
        <w:rPr>
          <w:sz w:val="28"/>
          <w:szCs w:val="28"/>
          <w:lang w:val="ro-RO"/>
        </w:rPr>
        <w:t>ă</w:t>
      </w:r>
      <w:r w:rsidR="004A5D74" w:rsidRPr="00D57FB1">
        <w:rPr>
          <w:sz w:val="28"/>
          <w:szCs w:val="28"/>
          <w:lang w:val="ro-RO"/>
        </w:rPr>
        <w:t xml:space="preserve"> pe </w:t>
      </w:r>
      <w:r w:rsidR="00774937" w:rsidRPr="00D57FB1">
        <w:rPr>
          <w:sz w:val="28"/>
          <w:szCs w:val="28"/>
          <w:lang w:val="ro-RO"/>
        </w:rPr>
        <w:t xml:space="preserve">raportul </w:t>
      </w:r>
      <w:r w:rsidR="004A5D74" w:rsidRPr="00D57FB1">
        <w:rPr>
          <w:sz w:val="28"/>
          <w:szCs w:val="28"/>
          <w:lang w:val="ro-RO"/>
        </w:rPr>
        <w:t xml:space="preserve">cost-eficienţă </w:t>
      </w:r>
      <w:r w:rsidR="00774937" w:rsidRPr="00D57FB1">
        <w:rPr>
          <w:sz w:val="28"/>
          <w:szCs w:val="28"/>
          <w:lang w:val="ro-RO"/>
        </w:rPr>
        <w:t>a DM</w:t>
      </w:r>
      <w:r w:rsidR="004A5D74" w:rsidRPr="00D57FB1">
        <w:rPr>
          <w:sz w:val="28"/>
          <w:szCs w:val="28"/>
          <w:lang w:val="ro-RO"/>
        </w:rPr>
        <w:t xml:space="preserve">; timpul mediu de nefuncţionare pentru majoritatea DM defectate </w:t>
      </w:r>
      <w:r w:rsidR="00715DBA" w:rsidRPr="00D57FB1">
        <w:rPr>
          <w:sz w:val="28"/>
          <w:szCs w:val="28"/>
          <w:lang w:val="ro-RO"/>
        </w:rPr>
        <w:t xml:space="preserve">va fi </w:t>
      </w:r>
      <w:r w:rsidR="004A5D74" w:rsidRPr="00D57FB1">
        <w:rPr>
          <w:sz w:val="28"/>
          <w:szCs w:val="28"/>
          <w:lang w:val="ro-RO"/>
        </w:rPr>
        <w:t>redus până la 5 ore; timpul de utilizare a DM va a</w:t>
      </w:r>
      <w:r w:rsidR="00056F7C" w:rsidRPr="00D57FB1">
        <w:rPr>
          <w:sz w:val="28"/>
          <w:szCs w:val="28"/>
          <w:lang w:val="ro-RO"/>
        </w:rPr>
        <w:t>tinge cota de 90% din potenţial</w:t>
      </w:r>
      <w:r w:rsidR="001C7D51" w:rsidRPr="00D57FB1">
        <w:rPr>
          <w:sz w:val="28"/>
          <w:szCs w:val="28"/>
          <w:lang w:val="ro-RO"/>
        </w:rPr>
        <w:t>ul său prevăzut de producător</w:t>
      </w:r>
      <w:r w:rsidR="004A5D74" w:rsidRPr="00D57FB1">
        <w:rPr>
          <w:sz w:val="28"/>
          <w:szCs w:val="28"/>
          <w:lang w:val="ro-RO"/>
        </w:rPr>
        <w:t>.</w:t>
      </w:r>
    </w:p>
    <w:p w:rsidR="00623DFB" w:rsidRPr="00D57FB1" w:rsidRDefault="00623DFB" w:rsidP="005869E3">
      <w:pPr>
        <w:ind w:left="2552" w:hanging="1844"/>
        <w:jc w:val="both"/>
        <w:rPr>
          <w:sz w:val="28"/>
          <w:szCs w:val="28"/>
          <w:lang w:val="ro-RO"/>
        </w:rPr>
      </w:pPr>
    </w:p>
    <w:p w:rsidR="004A5D74" w:rsidRPr="00D57FB1" w:rsidRDefault="00D650FD" w:rsidP="00966ECB">
      <w:pPr>
        <w:ind w:left="2552" w:hanging="184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u w:val="single"/>
          <w:lang w:val="ro-RO"/>
        </w:rPr>
        <w:t>39</w:t>
      </w:r>
      <w:r w:rsidR="004A5D74" w:rsidRPr="00D57FB1">
        <w:rPr>
          <w:sz w:val="28"/>
          <w:szCs w:val="28"/>
          <w:u w:val="single"/>
          <w:lang w:val="ro-RO"/>
        </w:rPr>
        <w:t>. Obiectivul specific 3</w:t>
      </w:r>
      <w:r w:rsidR="00CD3277" w:rsidRPr="00D57FB1">
        <w:rPr>
          <w:sz w:val="28"/>
          <w:szCs w:val="28"/>
          <w:u w:val="single"/>
          <w:lang w:val="ro-RO"/>
        </w:rPr>
        <w:t>:</w:t>
      </w:r>
      <w:r w:rsidR="004A5D74" w:rsidRPr="00D57FB1">
        <w:rPr>
          <w:sz w:val="28"/>
          <w:szCs w:val="28"/>
          <w:u w:val="single"/>
          <w:lang w:val="ro-RO"/>
        </w:rPr>
        <w:tab/>
      </w:r>
      <w:r w:rsidR="00056F7C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 xml:space="preserve">Fortificarea capacităţilor în domeniul MDM, a managerilor, personalului medical şi tehnic din </w:t>
      </w:r>
      <w:r w:rsidR="00D538CC" w:rsidRPr="00D57FB1">
        <w:rPr>
          <w:sz w:val="28"/>
          <w:szCs w:val="28"/>
          <w:lang w:val="ro-RO"/>
        </w:rPr>
        <w:t>cadrul IMS</w:t>
      </w:r>
      <w:r w:rsidR="004A5D74" w:rsidRPr="00D57FB1">
        <w:rPr>
          <w:sz w:val="28"/>
          <w:szCs w:val="28"/>
          <w:lang w:val="ro-RO"/>
        </w:rPr>
        <w:t>, prin modernizarea formării profesionale ini</w:t>
      </w:r>
      <w:r w:rsidR="004854C2" w:rsidRPr="00D57FB1">
        <w:rPr>
          <w:sz w:val="28"/>
          <w:szCs w:val="28"/>
          <w:lang w:val="ro-RO"/>
        </w:rPr>
        <w:t>ţiale şi continue, astfel încât</w:t>
      </w:r>
      <w:r w:rsidR="004A5D74" w:rsidRPr="00D57FB1">
        <w:rPr>
          <w:sz w:val="28"/>
          <w:szCs w:val="28"/>
          <w:lang w:val="ro-RO"/>
        </w:rPr>
        <w:t xml:space="preserve"> către finele anului 202</w:t>
      </w:r>
      <w:r w:rsidR="00056F7C" w:rsidRPr="00D57FB1">
        <w:rPr>
          <w:sz w:val="28"/>
          <w:szCs w:val="28"/>
          <w:lang w:val="ro-RO"/>
        </w:rPr>
        <w:t>2</w:t>
      </w:r>
      <w:r w:rsidR="004854C2" w:rsidRPr="00D57FB1">
        <w:rPr>
          <w:sz w:val="28"/>
          <w:szCs w:val="28"/>
          <w:lang w:val="ro-RO"/>
        </w:rPr>
        <w:t>,</w:t>
      </w:r>
      <w:r w:rsidR="004A5D74" w:rsidRPr="00D57FB1">
        <w:rPr>
          <w:sz w:val="28"/>
          <w:szCs w:val="28"/>
          <w:lang w:val="ro-RO"/>
        </w:rPr>
        <w:t xml:space="preserve"> 90% din personalul implicat în </w:t>
      </w:r>
      <w:r w:rsidR="004854C2" w:rsidRPr="00D57FB1">
        <w:rPr>
          <w:sz w:val="28"/>
          <w:szCs w:val="28"/>
          <w:lang w:val="ro-RO"/>
        </w:rPr>
        <w:t xml:space="preserve">domeniul </w:t>
      </w:r>
      <w:r w:rsidR="004A5D74" w:rsidRPr="00D57FB1">
        <w:rPr>
          <w:sz w:val="28"/>
          <w:szCs w:val="28"/>
          <w:lang w:val="ro-RO"/>
        </w:rPr>
        <w:t xml:space="preserve">MDM </w:t>
      </w:r>
      <w:r w:rsidR="004854C2" w:rsidRPr="00D57FB1">
        <w:rPr>
          <w:sz w:val="28"/>
          <w:szCs w:val="28"/>
          <w:lang w:val="ro-RO"/>
        </w:rPr>
        <w:t>să dețină</w:t>
      </w:r>
      <w:r w:rsidR="004A5D74" w:rsidRPr="00D57FB1">
        <w:rPr>
          <w:sz w:val="28"/>
          <w:szCs w:val="28"/>
          <w:lang w:val="ro-RO"/>
        </w:rPr>
        <w:t xml:space="preserve"> o pregătire corespunzătoare.</w:t>
      </w:r>
    </w:p>
    <w:p w:rsidR="00623DFB" w:rsidRPr="00D57FB1" w:rsidRDefault="00623DFB" w:rsidP="00966ECB">
      <w:pPr>
        <w:ind w:left="2552" w:hanging="1844"/>
        <w:jc w:val="both"/>
        <w:rPr>
          <w:sz w:val="28"/>
          <w:szCs w:val="28"/>
          <w:lang w:val="ro-RO"/>
        </w:rPr>
      </w:pPr>
    </w:p>
    <w:p w:rsidR="004A5D74" w:rsidRPr="00D57FB1" w:rsidRDefault="00E70165" w:rsidP="004A5D74">
      <w:pPr>
        <w:pStyle w:val="Heading1"/>
        <w:tabs>
          <w:tab w:val="left" w:pos="567"/>
        </w:tabs>
        <w:suppressAutoHyphens w:val="0"/>
        <w:ind w:hanging="142"/>
        <w:jc w:val="center"/>
        <w:rPr>
          <w:caps/>
          <w:szCs w:val="28"/>
        </w:rPr>
      </w:pPr>
      <w:bookmarkStart w:id="4" w:name="_Toc386617305"/>
      <w:r w:rsidRPr="00D57FB1">
        <w:rPr>
          <w:caps/>
          <w:szCs w:val="28"/>
        </w:rPr>
        <w:t xml:space="preserve">CAPITOLUL </w:t>
      </w:r>
      <w:r w:rsidR="004A5D74" w:rsidRPr="00D57FB1">
        <w:rPr>
          <w:caps/>
          <w:szCs w:val="28"/>
        </w:rPr>
        <w:t>V</w:t>
      </w: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MĂSURILE NECESARE</w:t>
      </w:r>
      <w:r w:rsidR="00FE19FA" w:rsidRPr="00D57FB1">
        <w:rPr>
          <w:caps/>
          <w:szCs w:val="28"/>
        </w:rPr>
        <w:t xml:space="preserve"> PENTRU ATINGEREA OBIECTIVELOR ȘI </w:t>
      </w:r>
      <w:r w:rsidRPr="00D57FB1">
        <w:rPr>
          <w:caps/>
          <w:szCs w:val="28"/>
        </w:rPr>
        <w:t>REZULTATELE SCONTATE</w:t>
      </w:r>
      <w:bookmarkEnd w:id="4"/>
    </w:p>
    <w:p w:rsidR="004A5D74" w:rsidRPr="00D57FB1" w:rsidRDefault="004A5D74" w:rsidP="004A5D74">
      <w:pPr>
        <w:rPr>
          <w:sz w:val="28"/>
          <w:szCs w:val="28"/>
          <w:lang w:val="ro-RO" w:eastAsia="ar-SA"/>
        </w:rPr>
      </w:pPr>
    </w:p>
    <w:p w:rsidR="004A5D74" w:rsidRPr="00D57FB1" w:rsidRDefault="00A0525D" w:rsidP="004A5D7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131" w:right="-5"/>
        <w:jc w:val="both"/>
        <w:rPr>
          <w:b/>
          <w:sz w:val="28"/>
          <w:szCs w:val="28"/>
          <w:lang w:val="ro-RO"/>
        </w:rPr>
      </w:pPr>
      <w:r w:rsidRPr="00D57FB1">
        <w:rPr>
          <w:color w:val="000000"/>
          <w:sz w:val="28"/>
          <w:szCs w:val="28"/>
          <w:lang w:val="ro-RO"/>
        </w:rPr>
        <w:tab/>
      </w:r>
      <w:r w:rsidR="00FC5E48" w:rsidRPr="00D57FB1">
        <w:rPr>
          <w:color w:val="000000"/>
          <w:sz w:val="28"/>
          <w:szCs w:val="28"/>
          <w:lang w:val="ro-RO"/>
        </w:rPr>
        <w:t>40</w:t>
      </w:r>
      <w:r w:rsidR="004A5D74" w:rsidRPr="00D57FB1">
        <w:rPr>
          <w:color w:val="000000"/>
          <w:sz w:val="28"/>
          <w:szCs w:val="28"/>
          <w:lang w:val="ro-RO"/>
        </w:rPr>
        <w:t xml:space="preserve">. În vederea implementării </w:t>
      </w:r>
      <w:r w:rsidR="004A5D74" w:rsidRPr="00D57FB1">
        <w:rPr>
          <w:sz w:val="28"/>
          <w:szCs w:val="28"/>
          <w:lang w:val="ro-RO"/>
        </w:rPr>
        <w:t>Obiectivului specific 1</w:t>
      </w:r>
      <w:r w:rsidR="004A5D74" w:rsidRPr="00D57FB1">
        <w:rPr>
          <w:color w:val="000000"/>
          <w:sz w:val="28"/>
          <w:szCs w:val="28"/>
          <w:lang w:val="ro-RO"/>
        </w:rPr>
        <w:t xml:space="preserve"> se vor întreprinde următoarele măsuri:</w:t>
      </w:r>
    </w:p>
    <w:p w:rsidR="004A5D74" w:rsidRPr="00D57FB1" w:rsidRDefault="00715DBA" w:rsidP="0035429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851" w:right="-5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elaborarea politicilor conform</w:t>
      </w:r>
      <w:r w:rsidR="004A5D74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>reglementărilor</w:t>
      </w:r>
      <w:r w:rsidR="004A5D74" w:rsidRPr="00D57FB1">
        <w:rPr>
          <w:sz w:val="28"/>
          <w:szCs w:val="28"/>
          <w:lang w:val="ro-RO"/>
        </w:rPr>
        <w:t xml:space="preserve"> </w:t>
      </w:r>
      <w:r w:rsidR="00786E0C" w:rsidRPr="00D57FB1">
        <w:rPr>
          <w:sz w:val="28"/>
          <w:szCs w:val="28"/>
          <w:lang w:val="ro-RO"/>
        </w:rPr>
        <w:t>UE</w:t>
      </w:r>
      <w:r w:rsidR="004A5D74" w:rsidRPr="00D57FB1">
        <w:rPr>
          <w:sz w:val="28"/>
          <w:szCs w:val="28"/>
          <w:lang w:val="ro-RO"/>
        </w:rPr>
        <w:t xml:space="preserve"> şi recomandărilor </w:t>
      </w:r>
      <w:r w:rsidR="001036B3" w:rsidRPr="00D57FB1">
        <w:rPr>
          <w:sz w:val="28"/>
          <w:szCs w:val="28"/>
          <w:lang w:val="ro-RO"/>
        </w:rPr>
        <w:t>OMS</w:t>
      </w:r>
      <w:r w:rsidR="004A5D74" w:rsidRPr="00D57FB1">
        <w:rPr>
          <w:sz w:val="28"/>
          <w:szCs w:val="28"/>
          <w:lang w:val="ro-RO"/>
        </w:rPr>
        <w:t xml:space="preserve">, privind </w:t>
      </w:r>
      <w:r w:rsidR="001036B3" w:rsidRPr="00D57FB1">
        <w:rPr>
          <w:sz w:val="28"/>
          <w:szCs w:val="28"/>
          <w:lang w:val="ro-RO"/>
        </w:rPr>
        <w:t>MDM</w:t>
      </w:r>
      <w:r w:rsidR="004A5D74" w:rsidRPr="00D57FB1">
        <w:rPr>
          <w:sz w:val="28"/>
          <w:szCs w:val="28"/>
          <w:lang w:val="ro-RO"/>
        </w:rPr>
        <w:t xml:space="preserve"> prin uniformizarea cadrului legal şi normativ privind:</w:t>
      </w:r>
    </w:p>
    <w:p w:rsidR="004A5D74" w:rsidRPr="00D57FB1" w:rsidRDefault="000B567E" w:rsidP="00354297">
      <w:pPr>
        <w:pStyle w:val="2"/>
        <w:numPr>
          <w:ilvl w:val="0"/>
          <w:numId w:val="8"/>
        </w:numPr>
        <w:spacing w:before="0" w:after="0"/>
        <w:ind w:left="1134" w:hanging="283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introducerea</w:t>
      </w:r>
      <w:r w:rsidR="004A5D74" w:rsidRPr="00D57FB1">
        <w:rPr>
          <w:color w:val="auto"/>
          <w:szCs w:val="28"/>
          <w:lang w:val="ro-RO"/>
        </w:rPr>
        <w:t xml:space="preserve"> pe piaţă a </w:t>
      </w:r>
      <w:r w:rsidR="00826788" w:rsidRPr="00D57FB1">
        <w:rPr>
          <w:color w:val="auto"/>
          <w:szCs w:val="28"/>
          <w:lang w:val="ro-RO"/>
        </w:rPr>
        <w:t>DM</w:t>
      </w:r>
      <w:r w:rsidR="004A5D74" w:rsidRPr="00D57FB1">
        <w:rPr>
          <w:color w:val="auto"/>
          <w:szCs w:val="28"/>
          <w:lang w:val="ro-RO"/>
        </w:rPr>
        <w:t>;</w:t>
      </w:r>
    </w:p>
    <w:p w:rsidR="004A5D74" w:rsidRPr="00D57FB1" w:rsidRDefault="004A5D74" w:rsidP="004A5D74">
      <w:pPr>
        <w:pStyle w:val="2"/>
        <w:numPr>
          <w:ilvl w:val="0"/>
          <w:numId w:val="8"/>
        </w:numPr>
        <w:ind w:left="1134" w:hanging="283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uniformiz</w:t>
      </w:r>
      <w:r w:rsidR="00FC0482" w:rsidRPr="00D57FB1">
        <w:rPr>
          <w:color w:val="auto"/>
          <w:szCs w:val="28"/>
          <w:lang w:val="ro-RO"/>
        </w:rPr>
        <w:t>a</w:t>
      </w:r>
      <w:r w:rsidRPr="00D57FB1">
        <w:rPr>
          <w:color w:val="auto"/>
          <w:szCs w:val="28"/>
          <w:lang w:val="ro-RO"/>
        </w:rPr>
        <w:t xml:space="preserve">rea </w:t>
      </w:r>
      <w:r w:rsidR="00073C38" w:rsidRPr="00D57FB1">
        <w:rPr>
          <w:color w:val="auto"/>
          <w:szCs w:val="28"/>
          <w:lang w:val="ro-RO"/>
        </w:rPr>
        <w:t xml:space="preserve">reglementărilor tehnice privind </w:t>
      </w:r>
      <w:r w:rsidR="00826788" w:rsidRPr="00D57FB1">
        <w:rPr>
          <w:color w:val="auto"/>
          <w:szCs w:val="28"/>
          <w:lang w:val="ro-RO"/>
        </w:rPr>
        <w:t>DM</w:t>
      </w:r>
      <w:r w:rsidRPr="00D57FB1">
        <w:rPr>
          <w:color w:val="auto"/>
          <w:szCs w:val="28"/>
          <w:lang w:val="ro-RO"/>
        </w:rPr>
        <w:t xml:space="preserve"> </w:t>
      </w:r>
      <w:r w:rsidR="00E064B2" w:rsidRPr="00D57FB1">
        <w:rPr>
          <w:color w:val="auto"/>
          <w:szCs w:val="28"/>
          <w:lang w:val="ro-RO"/>
        </w:rPr>
        <w:t>în vederea transpunerii Directivelor UE</w:t>
      </w:r>
      <w:r w:rsidR="00D95D47" w:rsidRPr="00D57FB1">
        <w:rPr>
          <w:color w:val="auto"/>
          <w:szCs w:val="28"/>
          <w:lang w:val="ro-RO"/>
        </w:rPr>
        <w:t>/Regulamentelor UE</w:t>
      </w:r>
      <w:r w:rsidR="003A23E0" w:rsidRPr="00D57FB1">
        <w:rPr>
          <w:color w:val="auto"/>
          <w:sz w:val="24"/>
          <w:szCs w:val="24"/>
          <w:lang w:val="ro-RO"/>
        </w:rPr>
        <w:t>;</w:t>
      </w:r>
    </w:p>
    <w:p w:rsidR="004A5D74" w:rsidRPr="00D57FB1" w:rsidRDefault="004A5D74" w:rsidP="00354297">
      <w:pPr>
        <w:pStyle w:val="2"/>
        <w:numPr>
          <w:ilvl w:val="0"/>
          <w:numId w:val="8"/>
        </w:numPr>
        <w:spacing w:before="0" w:after="0"/>
        <w:ind w:left="1134" w:hanging="283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uniformizarea dotării</w:t>
      </w:r>
      <w:r w:rsidR="003A23E0" w:rsidRPr="00D57FB1">
        <w:rPr>
          <w:color w:val="auto"/>
          <w:szCs w:val="28"/>
          <w:lang w:val="ro-RO"/>
        </w:rPr>
        <w:t xml:space="preserve"> cu DM</w:t>
      </w:r>
      <w:r w:rsidR="00B472C7" w:rsidRPr="00D57FB1">
        <w:rPr>
          <w:color w:val="auto"/>
          <w:szCs w:val="28"/>
          <w:lang w:val="ro-RO"/>
        </w:rPr>
        <w:t xml:space="preserve"> a IMS</w:t>
      </w:r>
      <w:r w:rsidRPr="00D57FB1">
        <w:rPr>
          <w:color w:val="auto"/>
          <w:szCs w:val="28"/>
          <w:lang w:val="ro-RO"/>
        </w:rPr>
        <w:t xml:space="preserve">, </w:t>
      </w:r>
      <w:r w:rsidR="007F70E0" w:rsidRPr="00D57FB1">
        <w:rPr>
          <w:color w:val="auto"/>
          <w:szCs w:val="28"/>
          <w:lang w:val="ro-RO"/>
        </w:rPr>
        <w:t xml:space="preserve">elaborarea și aprobarea procedurilor de </w:t>
      </w:r>
      <w:r w:rsidRPr="00D57FB1">
        <w:rPr>
          <w:color w:val="auto"/>
          <w:szCs w:val="28"/>
          <w:lang w:val="ro-RO"/>
        </w:rPr>
        <w:t>planificare şi mentenanţ</w:t>
      </w:r>
      <w:r w:rsidR="007F70E0" w:rsidRPr="00D57FB1">
        <w:rPr>
          <w:color w:val="auto"/>
          <w:szCs w:val="28"/>
          <w:lang w:val="ro-RO"/>
        </w:rPr>
        <w:t>ă</w:t>
      </w:r>
      <w:r w:rsidRPr="00D57FB1">
        <w:rPr>
          <w:color w:val="auto"/>
          <w:szCs w:val="28"/>
          <w:lang w:val="ro-RO"/>
        </w:rPr>
        <w:t xml:space="preserve"> </w:t>
      </w:r>
      <w:r w:rsidR="003A23E0" w:rsidRPr="00D57FB1">
        <w:rPr>
          <w:color w:val="auto"/>
          <w:szCs w:val="28"/>
          <w:lang w:val="ro-RO"/>
        </w:rPr>
        <w:t xml:space="preserve">corespunzătoare a </w:t>
      </w:r>
      <w:r w:rsidR="00826788" w:rsidRPr="00D57FB1">
        <w:rPr>
          <w:color w:val="auto"/>
          <w:szCs w:val="28"/>
          <w:lang w:val="ro-RO"/>
        </w:rPr>
        <w:t>DM</w:t>
      </w:r>
      <w:r w:rsidRPr="00D57FB1">
        <w:rPr>
          <w:color w:val="auto"/>
          <w:szCs w:val="28"/>
          <w:lang w:val="ro-RO"/>
        </w:rPr>
        <w:t>;</w:t>
      </w:r>
    </w:p>
    <w:p w:rsidR="004A5D74" w:rsidRPr="00D57FB1" w:rsidRDefault="00B472C7" w:rsidP="00354297">
      <w:pPr>
        <w:numPr>
          <w:ilvl w:val="0"/>
          <w:numId w:val="8"/>
        </w:numPr>
        <w:ind w:left="1134" w:hanging="283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lastRenderedPageBreak/>
        <w:t>îmbunătățirea procedurilor</w:t>
      </w:r>
      <w:r w:rsidR="004A5D74" w:rsidRPr="00D57FB1">
        <w:rPr>
          <w:sz w:val="28"/>
          <w:szCs w:val="28"/>
          <w:lang w:val="ro-RO"/>
        </w:rPr>
        <w:t xml:space="preserve"> de achiziţie a </w:t>
      </w:r>
      <w:r w:rsidR="00826788" w:rsidRPr="00D57FB1">
        <w:rPr>
          <w:sz w:val="28"/>
          <w:szCs w:val="28"/>
          <w:lang w:val="ro-RO"/>
        </w:rPr>
        <w:t>DM</w:t>
      </w:r>
      <w:r w:rsidR="004A5D74" w:rsidRPr="00D57FB1">
        <w:rPr>
          <w:sz w:val="28"/>
          <w:szCs w:val="28"/>
          <w:lang w:val="ro-RO"/>
        </w:rPr>
        <w:t>;</w:t>
      </w:r>
    </w:p>
    <w:p w:rsidR="004A5D74" w:rsidRPr="00D57FB1" w:rsidRDefault="00AE162C" w:rsidP="00354297">
      <w:pPr>
        <w:pStyle w:val="2"/>
        <w:numPr>
          <w:ilvl w:val="0"/>
          <w:numId w:val="8"/>
        </w:numPr>
        <w:spacing w:before="0" w:after="0"/>
        <w:ind w:left="1134" w:hanging="283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elaborarea și aprobarea regulamentului cu privire la </w:t>
      </w:r>
      <w:r w:rsidR="000B567E" w:rsidRPr="00D57FB1">
        <w:rPr>
          <w:color w:val="auto"/>
          <w:szCs w:val="28"/>
          <w:lang w:val="ro-RO"/>
        </w:rPr>
        <w:t xml:space="preserve">sistemul de </w:t>
      </w:r>
      <w:r w:rsidR="004A5D74" w:rsidRPr="00D57FB1">
        <w:rPr>
          <w:color w:val="auto"/>
          <w:szCs w:val="28"/>
          <w:lang w:val="ro-RO"/>
        </w:rPr>
        <w:t xml:space="preserve">vigilenţă a </w:t>
      </w:r>
      <w:r w:rsidR="00826788" w:rsidRPr="00D57FB1">
        <w:rPr>
          <w:color w:val="auto"/>
          <w:szCs w:val="28"/>
          <w:lang w:val="ro-RO"/>
        </w:rPr>
        <w:t>DM</w:t>
      </w:r>
      <w:r w:rsidR="004A5D74" w:rsidRPr="00D57FB1">
        <w:rPr>
          <w:color w:val="auto"/>
          <w:szCs w:val="28"/>
          <w:lang w:val="ro-RO"/>
        </w:rPr>
        <w:t>;</w:t>
      </w:r>
    </w:p>
    <w:p w:rsidR="004A5D74" w:rsidRPr="00D57FB1" w:rsidRDefault="004A5D74" w:rsidP="004A5D74">
      <w:pPr>
        <w:pStyle w:val="2"/>
        <w:numPr>
          <w:ilvl w:val="0"/>
          <w:numId w:val="8"/>
        </w:numPr>
        <w:ind w:left="1134" w:hanging="283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constatarea </w:t>
      </w:r>
      <w:r w:rsidR="00FC0482" w:rsidRPr="00D57FB1">
        <w:rPr>
          <w:color w:val="auto"/>
          <w:szCs w:val="28"/>
          <w:lang w:val="ro-RO"/>
        </w:rPr>
        <w:t xml:space="preserve">contravenţiilor </w:t>
      </w:r>
      <w:r w:rsidR="00422D1F" w:rsidRPr="00D57FB1">
        <w:rPr>
          <w:color w:val="auto"/>
          <w:szCs w:val="28"/>
          <w:lang w:val="ro-RO"/>
        </w:rPr>
        <w:t>şi sancţionă</w:t>
      </w:r>
      <w:r w:rsidRPr="00D57FB1">
        <w:rPr>
          <w:color w:val="auto"/>
          <w:szCs w:val="28"/>
          <w:lang w:val="ro-RO"/>
        </w:rPr>
        <w:t>r</w:t>
      </w:r>
      <w:r w:rsidR="00422D1F" w:rsidRPr="00D57FB1">
        <w:rPr>
          <w:color w:val="auto"/>
          <w:szCs w:val="28"/>
          <w:lang w:val="ro-RO"/>
        </w:rPr>
        <w:t>ilor</w:t>
      </w:r>
      <w:r w:rsidRPr="00D57FB1">
        <w:rPr>
          <w:color w:val="auto"/>
          <w:szCs w:val="28"/>
          <w:lang w:val="ro-RO"/>
        </w:rPr>
        <w:t xml:space="preserve"> în domeniul </w:t>
      </w:r>
      <w:r w:rsidR="00826788" w:rsidRPr="00D57FB1">
        <w:rPr>
          <w:color w:val="auto"/>
          <w:szCs w:val="28"/>
          <w:lang w:val="ro-RO"/>
        </w:rPr>
        <w:t>DM</w:t>
      </w:r>
      <w:r w:rsidR="00FC0482" w:rsidRPr="00D57FB1">
        <w:rPr>
          <w:color w:val="auto"/>
          <w:szCs w:val="28"/>
          <w:lang w:val="ro-RO"/>
        </w:rPr>
        <w:t xml:space="preserve"> </w:t>
      </w:r>
      <w:r w:rsidR="00897725" w:rsidRPr="00D57FB1">
        <w:rPr>
          <w:color w:val="auto"/>
          <w:szCs w:val="28"/>
          <w:lang w:val="ro-RO"/>
        </w:rPr>
        <w:t>în conformitate cu prevederile Codului Contravențional</w:t>
      </w:r>
      <w:r w:rsidR="00EB3A84">
        <w:rPr>
          <w:color w:val="auto"/>
          <w:szCs w:val="28"/>
          <w:lang w:val="ro-RO"/>
        </w:rPr>
        <w:t xml:space="preserve"> al Republicii Moldova</w:t>
      </w:r>
      <w:r w:rsidR="005475AB">
        <w:rPr>
          <w:color w:val="auto"/>
          <w:szCs w:val="28"/>
          <w:lang w:val="ro-RO"/>
        </w:rPr>
        <w:t>;</w:t>
      </w:r>
    </w:p>
    <w:p w:rsidR="00D95D47" w:rsidRPr="00D57FB1" w:rsidRDefault="005475AB" w:rsidP="00D95D47">
      <w:pPr>
        <w:pStyle w:val="2"/>
        <w:numPr>
          <w:ilvl w:val="0"/>
          <w:numId w:val="8"/>
        </w:numPr>
        <w:ind w:left="851" w:firstLine="0"/>
        <w:rPr>
          <w:color w:val="auto"/>
          <w:szCs w:val="28"/>
          <w:lang w:val="ro-RO"/>
        </w:rPr>
      </w:pPr>
      <w:r>
        <w:rPr>
          <w:color w:val="auto"/>
          <w:szCs w:val="28"/>
          <w:lang w:val="ro-RO"/>
        </w:rPr>
        <w:t>implementarea</w:t>
      </w:r>
      <w:r w:rsidR="00D95D47" w:rsidRPr="00D57FB1">
        <w:rPr>
          <w:color w:val="auto"/>
          <w:szCs w:val="28"/>
          <w:lang w:val="ro-RO"/>
        </w:rPr>
        <w:t xml:space="preserve"> verificăril</w:t>
      </w:r>
      <w:r>
        <w:rPr>
          <w:color w:val="auto"/>
          <w:szCs w:val="28"/>
          <w:lang w:val="ro-RO"/>
        </w:rPr>
        <w:t>or</w:t>
      </w:r>
      <w:r w:rsidR="00D95D47" w:rsidRPr="00D57FB1">
        <w:rPr>
          <w:color w:val="auto"/>
          <w:szCs w:val="28"/>
          <w:lang w:val="ro-RO"/>
        </w:rPr>
        <w:t xml:space="preserve"> periodice a DM puse în funcțiune și af</w:t>
      </w:r>
      <w:r w:rsidR="00422D1F" w:rsidRPr="00D57FB1">
        <w:rPr>
          <w:color w:val="auto"/>
          <w:szCs w:val="28"/>
          <w:lang w:val="ro-RO"/>
        </w:rPr>
        <w:t>late în utilizare</w:t>
      </w:r>
      <w:r w:rsidR="00D95D47" w:rsidRPr="00D57FB1">
        <w:rPr>
          <w:color w:val="auto"/>
          <w:szCs w:val="28"/>
          <w:lang w:val="ro-RO"/>
        </w:rPr>
        <w:t>.</w:t>
      </w:r>
    </w:p>
    <w:p w:rsidR="004A5D74" w:rsidRPr="00D57FB1" w:rsidRDefault="004A5D74" w:rsidP="004A5D74">
      <w:pPr>
        <w:pStyle w:val="2"/>
        <w:ind w:left="567" w:firstLine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4</w:t>
      </w:r>
      <w:r w:rsidR="00D17A67" w:rsidRPr="00D57FB1">
        <w:rPr>
          <w:color w:val="auto"/>
          <w:szCs w:val="28"/>
          <w:lang w:val="ro-RO"/>
        </w:rPr>
        <w:t>1</w:t>
      </w:r>
      <w:r w:rsidRPr="00D57FB1">
        <w:rPr>
          <w:color w:val="auto"/>
          <w:szCs w:val="28"/>
          <w:lang w:val="ro-RO"/>
        </w:rPr>
        <w:t>. Rezultate scontate:</w:t>
      </w:r>
    </w:p>
    <w:p w:rsidR="004A5D74" w:rsidRPr="00D57FB1" w:rsidRDefault="004A5D74" w:rsidP="004A5D74">
      <w:pPr>
        <w:pStyle w:val="2"/>
        <w:numPr>
          <w:ilvl w:val="1"/>
          <w:numId w:val="8"/>
        </w:numPr>
        <w:ind w:left="851" w:hanging="284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cadrul normativ privind </w:t>
      </w:r>
      <w:r w:rsidR="00826788" w:rsidRPr="00D57FB1">
        <w:rPr>
          <w:color w:val="auto"/>
          <w:szCs w:val="28"/>
          <w:lang w:val="ro-RO"/>
        </w:rPr>
        <w:t>MDM</w:t>
      </w:r>
      <w:r w:rsidRPr="00D57FB1">
        <w:rPr>
          <w:color w:val="auto"/>
          <w:szCs w:val="28"/>
          <w:lang w:val="ro-RO"/>
        </w:rPr>
        <w:t xml:space="preserve"> ajustat în conformitate cu normele UE şi recomandările OMS, inclusiv:</w:t>
      </w:r>
    </w:p>
    <w:p w:rsidR="004A5D74" w:rsidRPr="00D57FB1" w:rsidRDefault="00826788" w:rsidP="004A5D74">
      <w:pPr>
        <w:pStyle w:val="2"/>
        <w:numPr>
          <w:ilvl w:val="0"/>
          <w:numId w:val="10"/>
        </w:numPr>
        <w:ind w:left="1134" w:firstLine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DM</w:t>
      </w:r>
      <w:r w:rsidR="00B472C7" w:rsidRPr="00D57FB1">
        <w:rPr>
          <w:color w:val="auto"/>
          <w:szCs w:val="28"/>
          <w:lang w:val="ro-RO"/>
        </w:rPr>
        <w:t xml:space="preserve"> introduse pe piaţă</w:t>
      </w:r>
      <w:r w:rsidR="004A5D74" w:rsidRPr="00D57FB1">
        <w:rPr>
          <w:color w:val="auto"/>
          <w:szCs w:val="28"/>
          <w:lang w:val="ro-RO"/>
        </w:rPr>
        <w:t>;</w:t>
      </w:r>
    </w:p>
    <w:p w:rsidR="004A5D74" w:rsidRPr="00D57FB1" w:rsidRDefault="004A5D74" w:rsidP="004A5D74">
      <w:pPr>
        <w:pStyle w:val="2"/>
        <w:numPr>
          <w:ilvl w:val="0"/>
          <w:numId w:val="10"/>
        </w:numPr>
        <w:ind w:left="1134" w:firstLine="16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reglem</w:t>
      </w:r>
      <w:r w:rsidR="00B472C7" w:rsidRPr="00D57FB1">
        <w:rPr>
          <w:color w:val="auto"/>
          <w:szCs w:val="28"/>
          <w:lang w:val="ro-RO"/>
        </w:rPr>
        <w:t>entările tehnice armonizate cu Directivele E</w:t>
      </w:r>
      <w:r w:rsidRPr="00D57FB1">
        <w:rPr>
          <w:color w:val="auto"/>
          <w:szCs w:val="28"/>
          <w:lang w:val="ro-RO"/>
        </w:rPr>
        <w:t xml:space="preserve">uropene pentru </w:t>
      </w:r>
      <w:r w:rsidR="00826788" w:rsidRPr="00D57FB1">
        <w:rPr>
          <w:color w:val="auto"/>
          <w:szCs w:val="28"/>
          <w:lang w:val="ro-RO"/>
        </w:rPr>
        <w:t>DM</w:t>
      </w:r>
      <w:r w:rsidRPr="00D57FB1">
        <w:rPr>
          <w:color w:val="auto"/>
          <w:szCs w:val="28"/>
          <w:lang w:val="ro-RO"/>
        </w:rPr>
        <w:t>;</w:t>
      </w:r>
    </w:p>
    <w:p w:rsidR="004A5D74" w:rsidRPr="00D57FB1" w:rsidRDefault="00B472C7" w:rsidP="00354297">
      <w:pPr>
        <w:pStyle w:val="2"/>
        <w:numPr>
          <w:ilvl w:val="0"/>
          <w:numId w:val="10"/>
        </w:numPr>
        <w:spacing w:before="0" w:after="0"/>
        <w:ind w:left="1134" w:firstLine="16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IMS dotate uniformizat cu DM, proceduri de </w:t>
      </w:r>
      <w:r w:rsidR="004A5D74" w:rsidRPr="00D57FB1">
        <w:rPr>
          <w:color w:val="auto"/>
          <w:szCs w:val="28"/>
          <w:lang w:val="ro-RO"/>
        </w:rPr>
        <w:t>planificare şi mentenanţ</w:t>
      </w:r>
      <w:r w:rsidR="007F70E0" w:rsidRPr="00D57FB1">
        <w:rPr>
          <w:color w:val="auto"/>
          <w:szCs w:val="28"/>
          <w:lang w:val="ro-RO"/>
        </w:rPr>
        <w:t>ă</w:t>
      </w:r>
      <w:r w:rsidR="004A5D74" w:rsidRPr="00D57FB1">
        <w:rPr>
          <w:color w:val="auto"/>
          <w:szCs w:val="28"/>
          <w:lang w:val="ro-RO"/>
        </w:rPr>
        <w:t xml:space="preserve"> </w:t>
      </w:r>
      <w:r w:rsidRPr="00D57FB1">
        <w:rPr>
          <w:color w:val="auto"/>
          <w:szCs w:val="28"/>
          <w:lang w:val="ro-RO"/>
        </w:rPr>
        <w:t xml:space="preserve">a </w:t>
      </w:r>
      <w:r w:rsidR="00826788" w:rsidRPr="00D57FB1">
        <w:rPr>
          <w:color w:val="auto"/>
          <w:szCs w:val="28"/>
          <w:lang w:val="ro-RO"/>
        </w:rPr>
        <w:t>DM</w:t>
      </w:r>
      <w:r w:rsidR="004A5D74" w:rsidRPr="00D57FB1">
        <w:rPr>
          <w:color w:val="auto"/>
          <w:szCs w:val="28"/>
          <w:lang w:val="ro-RO"/>
        </w:rPr>
        <w:t xml:space="preserve"> </w:t>
      </w:r>
      <w:r w:rsidRPr="00D57FB1">
        <w:rPr>
          <w:color w:val="auto"/>
          <w:szCs w:val="28"/>
          <w:lang w:val="ro-RO"/>
        </w:rPr>
        <w:t>aprobate</w:t>
      </w:r>
      <w:r w:rsidR="004A5D74" w:rsidRPr="00D57FB1">
        <w:rPr>
          <w:color w:val="auto"/>
          <w:szCs w:val="28"/>
          <w:lang w:val="ro-RO"/>
        </w:rPr>
        <w:t>;</w:t>
      </w:r>
    </w:p>
    <w:p w:rsidR="004A5D74" w:rsidRPr="00D57FB1" w:rsidRDefault="00B472C7" w:rsidP="00354297">
      <w:pPr>
        <w:numPr>
          <w:ilvl w:val="0"/>
          <w:numId w:val="10"/>
        </w:numPr>
        <w:ind w:left="1134" w:firstLine="16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proceduri</w:t>
      </w:r>
      <w:r w:rsidR="004A5D74" w:rsidRPr="00D57FB1">
        <w:rPr>
          <w:sz w:val="28"/>
          <w:szCs w:val="28"/>
          <w:lang w:val="ro-RO"/>
        </w:rPr>
        <w:t xml:space="preserve"> de achiziţie a </w:t>
      </w:r>
      <w:r w:rsidR="00826788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îmbunătățite</w:t>
      </w:r>
      <w:r w:rsidR="004A5D74" w:rsidRPr="00D57FB1">
        <w:rPr>
          <w:sz w:val="28"/>
          <w:szCs w:val="28"/>
          <w:lang w:val="ro-RO"/>
        </w:rPr>
        <w:t>;</w:t>
      </w:r>
    </w:p>
    <w:p w:rsidR="004A5D74" w:rsidRPr="00D57FB1" w:rsidRDefault="00AE162C" w:rsidP="00354297">
      <w:pPr>
        <w:pStyle w:val="2"/>
        <w:numPr>
          <w:ilvl w:val="0"/>
          <w:numId w:val="10"/>
        </w:numPr>
        <w:spacing w:before="0" w:after="0"/>
        <w:ind w:left="1134" w:firstLine="16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regulament cu privire la </w:t>
      </w:r>
      <w:r w:rsidR="00B472C7" w:rsidRPr="00D57FB1">
        <w:rPr>
          <w:color w:val="auto"/>
          <w:szCs w:val="28"/>
          <w:lang w:val="ro-RO"/>
        </w:rPr>
        <w:t>s</w:t>
      </w:r>
      <w:r w:rsidR="000B567E" w:rsidRPr="00D57FB1">
        <w:rPr>
          <w:color w:val="auto"/>
          <w:szCs w:val="28"/>
          <w:lang w:val="ro-RO"/>
        </w:rPr>
        <w:t>istemu</w:t>
      </w:r>
      <w:r w:rsidR="00B472C7" w:rsidRPr="00D57FB1">
        <w:rPr>
          <w:color w:val="auto"/>
          <w:szCs w:val="28"/>
          <w:lang w:val="ro-RO"/>
        </w:rPr>
        <w:t xml:space="preserve">l </w:t>
      </w:r>
      <w:r w:rsidR="000B567E" w:rsidRPr="00D57FB1">
        <w:rPr>
          <w:color w:val="auto"/>
          <w:szCs w:val="28"/>
          <w:lang w:val="ro-RO"/>
        </w:rPr>
        <w:t>de</w:t>
      </w:r>
      <w:r w:rsidR="004A5D74" w:rsidRPr="00D57FB1">
        <w:rPr>
          <w:color w:val="auto"/>
          <w:szCs w:val="28"/>
          <w:lang w:val="ro-RO"/>
        </w:rPr>
        <w:t xml:space="preserve"> vigilenţă a </w:t>
      </w:r>
      <w:r w:rsidR="00826788" w:rsidRPr="00D57FB1">
        <w:rPr>
          <w:color w:val="auto"/>
          <w:szCs w:val="28"/>
          <w:lang w:val="ro-RO"/>
        </w:rPr>
        <w:t>DM</w:t>
      </w:r>
      <w:r w:rsidRPr="00D57FB1">
        <w:rPr>
          <w:color w:val="auto"/>
          <w:szCs w:val="28"/>
          <w:lang w:val="ro-RO"/>
        </w:rPr>
        <w:t xml:space="preserve"> aprobat</w:t>
      </w:r>
      <w:r w:rsidR="004A5D74" w:rsidRPr="00D57FB1">
        <w:rPr>
          <w:color w:val="auto"/>
          <w:szCs w:val="28"/>
          <w:lang w:val="ro-RO"/>
        </w:rPr>
        <w:t>;</w:t>
      </w:r>
    </w:p>
    <w:p w:rsidR="00B91289" w:rsidRPr="00D57FB1" w:rsidRDefault="00422D1F" w:rsidP="00B91289">
      <w:pPr>
        <w:pStyle w:val="2"/>
        <w:numPr>
          <w:ilvl w:val="0"/>
          <w:numId w:val="10"/>
        </w:numPr>
        <w:ind w:left="1134" w:firstLine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contravenţii</w:t>
      </w:r>
      <w:r w:rsidR="00B91289" w:rsidRPr="00D57FB1">
        <w:rPr>
          <w:color w:val="auto"/>
          <w:szCs w:val="28"/>
          <w:lang w:val="ro-RO"/>
        </w:rPr>
        <w:t xml:space="preserve"> şi sancţi</w:t>
      </w:r>
      <w:r w:rsidRPr="00D57FB1">
        <w:rPr>
          <w:color w:val="auto"/>
          <w:szCs w:val="28"/>
          <w:lang w:val="ro-RO"/>
        </w:rPr>
        <w:t>uni</w:t>
      </w:r>
      <w:r w:rsidR="00B91289" w:rsidRPr="00D57FB1">
        <w:rPr>
          <w:color w:val="auto"/>
          <w:szCs w:val="28"/>
          <w:lang w:val="ro-RO"/>
        </w:rPr>
        <w:t xml:space="preserve"> în domeniul </w:t>
      </w:r>
      <w:r w:rsidR="00826788" w:rsidRPr="00D57FB1">
        <w:rPr>
          <w:color w:val="auto"/>
          <w:szCs w:val="28"/>
          <w:lang w:val="ro-RO"/>
        </w:rPr>
        <w:t>DM</w:t>
      </w:r>
      <w:r w:rsidR="00B91289" w:rsidRPr="00D57FB1">
        <w:rPr>
          <w:color w:val="auto"/>
          <w:szCs w:val="28"/>
          <w:lang w:val="ro-RO"/>
        </w:rPr>
        <w:t xml:space="preserve"> </w:t>
      </w:r>
      <w:r w:rsidR="00354297" w:rsidRPr="00D57FB1">
        <w:rPr>
          <w:color w:val="auto"/>
          <w:szCs w:val="28"/>
          <w:lang w:val="ro-RO"/>
        </w:rPr>
        <w:t>prevăzute</w:t>
      </w:r>
      <w:r w:rsidRPr="00D57FB1">
        <w:rPr>
          <w:color w:val="auto"/>
          <w:szCs w:val="28"/>
          <w:lang w:val="ro-RO"/>
        </w:rPr>
        <w:t xml:space="preserve"> </w:t>
      </w:r>
      <w:r w:rsidR="00897725" w:rsidRPr="00D57FB1">
        <w:rPr>
          <w:color w:val="auto"/>
          <w:szCs w:val="28"/>
          <w:lang w:val="ro-RO"/>
        </w:rPr>
        <w:t xml:space="preserve">în </w:t>
      </w:r>
      <w:r w:rsidR="00EB3A84">
        <w:rPr>
          <w:color w:val="auto"/>
          <w:szCs w:val="28"/>
          <w:lang w:val="ro-RO"/>
        </w:rPr>
        <w:t>Codul</w:t>
      </w:r>
      <w:r w:rsidR="00EB3A84" w:rsidRPr="00D57FB1">
        <w:rPr>
          <w:color w:val="auto"/>
          <w:szCs w:val="28"/>
          <w:lang w:val="ro-RO"/>
        </w:rPr>
        <w:t xml:space="preserve"> Contravențional</w:t>
      </w:r>
      <w:r w:rsidR="00EB3A84">
        <w:rPr>
          <w:color w:val="auto"/>
          <w:szCs w:val="28"/>
          <w:lang w:val="ro-RO"/>
        </w:rPr>
        <w:t xml:space="preserve"> al Republicii Moldova</w:t>
      </w:r>
      <w:r w:rsidR="005475AB">
        <w:rPr>
          <w:color w:val="auto"/>
          <w:szCs w:val="28"/>
          <w:lang w:val="ro-RO"/>
        </w:rPr>
        <w:t>;</w:t>
      </w:r>
    </w:p>
    <w:p w:rsidR="00D95D47" w:rsidRPr="00D57FB1" w:rsidRDefault="00D95D47" w:rsidP="00354297">
      <w:pPr>
        <w:pStyle w:val="2"/>
        <w:numPr>
          <w:ilvl w:val="0"/>
          <w:numId w:val="10"/>
        </w:numPr>
        <w:spacing w:before="0" w:after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verific</w:t>
      </w:r>
      <w:r w:rsidR="002F381D" w:rsidRPr="00D57FB1">
        <w:rPr>
          <w:color w:val="auto"/>
          <w:szCs w:val="28"/>
          <w:lang w:val="ro-RO"/>
        </w:rPr>
        <w:t>are</w:t>
      </w:r>
      <w:r w:rsidR="005475AB">
        <w:rPr>
          <w:color w:val="auto"/>
          <w:szCs w:val="28"/>
          <w:lang w:val="ro-RO"/>
        </w:rPr>
        <w:t>a</w:t>
      </w:r>
      <w:r w:rsidRPr="00D57FB1">
        <w:rPr>
          <w:color w:val="auto"/>
          <w:szCs w:val="28"/>
          <w:lang w:val="ro-RO"/>
        </w:rPr>
        <w:t xml:space="preserve"> periodic</w:t>
      </w:r>
      <w:r w:rsidR="002F381D" w:rsidRPr="00D57FB1">
        <w:rPr>
          <w:color w:val="auto"/>
          <w:szCs w:val="28"/>
          <w:lang w:val="ro-RO"/>
        </w:rPr>
        <w:t>ă</w:t>
      </w:r>
      <w:r w:rsidRPr="00D57FB1">
        <w:rPr>
          <w:color w:val="auto"/>
          <w:szCs w:val="28"/>
          <w:lang w:val="ro-RO"/>
        </w:rPr>
        <w:t xml:space="preserve"> a DM puse în funcțiune și aflate în utilizare </w:t>
      </w:r>
      <w:r w:rsidR="005475AB">
        <w:rPr>
          <w:color w:val="auto"/>
          <w:szCs w:val="28"/>
          <w:lang w:val="ro-RO"/>
        </w:rPr>
        <w:t>efectuată</w:t>
      </w:r>
      <w:r w:rsidRPr="00D57FB1">
        <w:rPr>
          <w:color w:val="auto"/>
          <w:szCs w:val="28"/>
          <w:lang w:val="ro-RO"/>
        </w:rPr>
        <w:t>.</w:t>
      </w:r>
    </w:p>
    <w:p w:rsidR="004A5D74" w:rsidRPr="00D57FB1" w:rsidRDefault="004A5D74" w:rsidP="00354297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</w:t>
      </w:r>
      <w:r w:rsidR="00D17A67" w:rsidRPr="00D57FB1">
        <w:rPr>
          <w:sz w:val="28"/>
          <w:szCs w:val="28"/>
          <w:lang w:val="ro-RO"/>
        </w:rPr>
        <w:t>2</w:t>
      </w:r>
      <w:r w:rsidRPr="00D57FB1">
        <w:rPr>
          <w:sz w:val="28"/>
          <w:szCs w:val="28"/>
          <w:lang w:val="ro-RO"/>
        </w:rPr>
        <w:t>. În vederea implementării</w:t>
      </w:r>
      <w:r w:rsidRPr="00D57FB1">
        <w:rPr>
          <w:b/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>Obiectivului specific 2</w:t>
      </w:r>
      <w:r w:rsidRPr="00D57FB1">
        <w:rPr>
          <w:b/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>se vor întreprinde următoarele măsuri:</w:t>
      </w:r>
    </w:p>
    <w:p w:rsidR="004A5D74" w:rsidRPr="00D57FB1" w:rsidRDefault="004A5D74" w:rsidP="00354297">
      <w:pPr>
        <w:numPr>
          <w:ilvl w:val="0"/>
          <w:numId w:val="12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analiza dotării curente cu </w:t>
      </w:r>
      <w:r w:rsidR="00187121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a instituţiilor medicale de diferit nivel;</w:t>
      </w:r>
    </w:p>
    <w:p w:rsidR="004A5D74" w:rsidRPr="00D57FB1" w:rsidRDefault="004A5D74" w:rsidP="00354297">
      <w:pPr>
        <w:numPr>
          <w:ilvl w:val="0"/>
          <w:numId w:val="12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elaborarea</w:t>
      </w:r>
      <w:r w:rsidR="000F2410" w:rsidRPr="00D57FB1">
        <w:rPr>
          <w:sz w:val="28"/>
          <w:szCs w:val="28"/>
          <w:lang w:val="ro-RO"/>
        </w:rPr>
        <w:t xml:space="preserve"> și</w:t>
      </w:r>
      <w:r w:rsidR="00844A25" w:rsidRPr="00D57FB1">
        <w:rPr>
          <w:sz w:val="28"/>
          <w:szCs w:val="28"/>
          <w:lang w:val="ro-RO"/>
        </w:rPr>
        <w:t xml:space="preserve"> aprobarea</w:t>
      </w:r>
      <w:r w:rsidRPr="00D57FB1">
        <w:rPr>
          <w:sz w:val="28"/>
          <w:szCs w:val="28"/>
          <w:lang w:val="ro-RO"/>
        </w:rPr>
        <w:t xml:space="preserve"> standardelor de dotare cu </w:t>
      </w:r>
      <w:r w:rsidR="00187121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a </w:t>
      </w:r>
      <w:r w:rsidR="00187121" w:rsidRPr="00D57FB1">
        <w:rPr>
          <w:sz w:val="28"/>
          <w:szCs w:val="28"/>
          <w:lang w:val="ro-RO"/>
        </w:rPr>
        <w:t>IMS</w:t>
      </w:r>
      <w:r w:rsidRPr="00D57FB1">
        <w:rPr>
          <w:sz w:val="28"/>
          <w:szCs w:val="28"/>
          <w:lang w:val="ro-RO"/>
        </w:rPr>
        <w:t xml:space="preserve"> </w:t>
      </w:r>
      <w:r w:rsidR="000F2410" w:rsidRPr="00D57FB1">
        <w:rPr>
          <w:sz w:val="28"/>
          <w:szCs w:val="28"/>
          <w:lang w:val="ro-RO"/>
        </w:rPr>
        <w:t>de diferite niveluri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844A25" w:rsidP="00354297">
      <w:pPr>
        <w:pStyle w:val="ListParagraph"/>
        <w:numPr>
          <w:ilvl w:val="0"/>
          <w:numId w:val="12"/>
        </w:numPr>
        <w:ind w:left="993" w:hanging="284"/>
        <w:jc w:val="both"/>
        <w:rPr>
          <w:lang w:val="ro-RO"/>
        </w:rPr>
      </w:pPr>
      <w:r w:rsidRPr="00D57FB1">
        <w:rPr>
          <w:lang w:val="ro-RO"/>
        </w:rPr>
        <w:t>instituirea</w:t>
      </w:r>
      <w:r w:rsidR="00FC0482" w:rsidRPr="00D57FB1">
        <w:rPr>
          <w:lang w:val="ro-RO"/>
        </w:rPr>
        <w:t xml:space="preserve"> </w:t>
      </w:r>
      <w:r w:rsidR="00887C80" w:rsidRPr="00D57FB1">
        <w:rPr>
          <w:lang w:val="ro-RO"/>
        </w:rPr>
        <w:t xml:space="preserve">a 20 </w:t>
      </w:r>
      <w:r w:rsidR="005475AB">
        <w:rPr>
          <w:lang w:val="ro-RO"/>
        </w:rPr>
        <w:t>D/SIBM</w:t>
      </w:r>
      <w:r w:rsidR="004A5D74" w:rsidRPr="00D57FB1">
        <w:rPr>
          <w:lang w:val="ro-RO"/>
        </w:rPr>
        <w:t xml:space="preserve"> în cadrul IMSP;</w:t>
      </w:r>
    </w:p>
    <w:p w:rsidR="004A5D74" w:rsidRPr="00D57FB1" w:rsidRDefault="004A5D74" w:rsidP="00354297">
      <w:pPr>
        <w:numPr>
          <w:ilvl w:val="0"/>
          <w:numId w:val="12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elaborarea şi </w:t>
      </w:r>
      <w:r w:rsidR="00662B0A" w:rsidRPr="00D57FB1">
        <w:rPr>
          <w:sz w:val="28"/>
          <w:szCs w:val="28"/>
          <w:lang w:val="ro-RO"/>
        </w:rPr>
        <w:t>aprobarea</w:t>
      </w:r>
      <w:r w:rsidRPr="00D57FB1">
        <w:rPr>
          <w:sz w:val="28"/>
          <w:szCs w:val="28"/>
          <w:lang w:val="ro-RO"/>
        </w:rPr>
        <w:t xml:space="preserve"> </w:t>
      </w:r>
      <w:r w:rsidR="00AE4B88" w:rsidRPr="00D57FB1">
        <w:rPr>
          <w:sz w:val="28"/>
          <w:szCs w:val="28"/>
          <w:lang w:val="ro-RO"/>
        </w:rPr>
        <w:t>procedurilor de MDM conform regulamentelor naţionale şi cerinţelor producătorilor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127BF2">
      <w:pPr>
        <w:numPr>
          <w:ilvl w:val="0"/>
          <w:numId w:val="12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elaborarea şi ap</w:t>
      </w:r>
      <w:r w:rsidR="00662B0A" w:rsidRPr="00D57FB1">
        <w:rPr>
          <w:sz w:val="28"/>
          <w:szCs w:val="28"/>
          <w:lang w:val="ro-RO"/>
        </w:rPr>
        <w:t>robarea</w:t>
      </w:r>
      <w:r w:rsidRPr="00D57FB1">
        <w:rPr>
          <w:sz w:val="28"/>
          <w:szCs w:val="28"/>
          <w:lang w:val="ro-RO"/>
        </w:rPr>
        <w:t xml:space="preserve"> unor mecanisme noi de finanţare a </w:t>
      </w:r>
      <w:r w:rsidR="00187121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 xml:space="preserve"> bazate pe diversificarea şi optimizarea surselor de finanţare;</w:t>
      </w:r>
    </w:p>
    <w:p w:rsidR="004A5D74" w:rsidRPr="00D57FB1" w:rsidRDefault="00127BF2" w:rsidP="00354297">
      <w:pPr>
        <w:numPr>
          <w:ilvl w:val="0"/>
          <w:numId w:val="12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implementarea</w:t>
      </w:r>
      <w:r w:rsidR="00114505" w:rsidRPr="00D57FB1">
        <w:rPr>
          <w:sz w:val="28"/>
          <w:szCs w:val="28"/>
          <w:lang w:val="ro-RO"/>
        </w:rPr>
        <w:t xml:space="preserve"> </w:t>
      </w:r>
      <w:r w:rsidR="005475AB" w:rsidRPr="00D57FB1">
        <w:rPr>
          <w:sz w:val="28"/>
          <w:szCs w:val="28"/>
          <w:lang w:val="ro-RO"/>
        </w:rPr>
        <w:t>SIMDM</w:t>
      </w:r>
      <w:r w:rsidR="005475AB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>şi dezvoltarea</w:t>
      </w:r>
      <w:r w:rsidR="005475AB">
        <w:rPr>
          <w:sz w:val="28"/>
          <w:szCs w:val="28"/>
          <w:lang w:val="ro-RO"/>
        </w:rPr>
        <w:t xml:space="preserve"> ulterioară a acestuia</w:t>
      </w:r>
      <w:r w:rsidR="004A5D74" w:rsidRPr="00D57FB1">
        <w:rPr>
          <w:sz w:val="28"/>
          <w:szCs w:val="28"/>
          <w:lang w:val="ro-RO"/>
        </w:rPr>
        <w:t>.</w:t>
      </w:r>
    </w:p>
    <w:p w:rsidR="004A5D74" w:rsidRPr="00D57FB1" w:rsidRDefault="004A5D74" w:rsidP="00354297">
      <w:pPr>
        <w:pStyle w:val="2"/>
        <w:spacing w:before="0" w:after="0"/>
        <w:ind w:left="567" w:firstLine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4</w:t>
      </w:r>
      <w:r w:rsidR="00D17A67" w:rsidRPr="00D57FB1">
        <w:rPr>
          <w:color w:val="auto"/>
          <w:szCs w:val="28"/>
          <w:lang w:val="ro-RO"/>
        </w:rPr>
        <w:t>3</w:t>
      </w:r>
      <w:r w:rsidRPr="00D57FB1">
        <w:rPr>
          <w:color w:val="auto"/>
          <w:szCs w:val="28"/>
          <w:lang w:val="ro-RO"/>
        </w:rPr>
        <w:t>. Rezultate scontate:</w:t>
      </w:r>
    </w:p>
    <w:p w:rsidR="004A5D74" w:rsidRPr="00D57FB1" w:rsidRDefault="004A5D74" w:rsidP="00354297">
      <w:pPr>
        <w:numPr>
          <w:ilvl w:val="0"/>
          <w:numId w:val="14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 </w:t>
      </w:r>
      <w:r w:rsidR="002955D1" w:rsidRPr="00D57FB1">
        <w:rPr>
          <w:sz w:val="28"/>
          <w:szCs w:val="28"/>
          <w:lang w:val="ro-RO"/>
        </w:rPr>
        <w:t xml:space="preserve">analiza efectuată a </w:t>
      </w:r>
      <w:r w:rsidRPr="00D57FB1">
        <w:rPr>
          <w:sz w:val="28"/>
          <w:szCs w:val="28"/>
          <w:lang w:val="ro-RO"/>
        </w:rPr>
        <w:t xml:space="preserve">dotării cu </w:t>
      </w:r>
      <w:r w:rsidR="00187121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a instituţiilor medicale</w:t>
      </w:r>
      <w:r w:rsidR="00844A25" w:rsidRPr="00D57FB1">
        <w:rPr>
          <w:sz w:val="28"/>
          <w:szCs w:val="28"/>
          <w:lang w:val="ro-RO"/>
        </w:rPr>
        <w:t xml:space="preserve"> de diferit nivel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354297">
      <w:pPr>
        <w:pStyle w:val="2"/>
        <w:numPr>
          <w:ilvl w:val="0"/>
          <w:numId w:val="14"/>
        </w:numPr>
        <w:spacing w:before="0" w:after="0"/>
        <w:ind w:left="993" w:hanging="284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 xml:space="preserve">standarde de dotare cu </w:t>
      </w:r>
      <w:r w:rsidR="00187121" w:rsidRPr="00D57FB1">
        <w:rPr>
          <w:color w:val="auto"/>
          <w:szCs w:val="28"/>
          <w:lang w:val="ro-RO"/>
        </w:rPr>
        <w:t>DM</w:t>
      </w:r>
      <w:r w:rsidRPr="00D57FB1">
        <w:rPr>
          <w:color w:val="auto"/>
          <w:szCs w:val="28"/>
          <w:lang w:val="ro-RO"/>
        </w:rPr>
        <w:t xml:space="preserve"> a instituţiilor medicale de diferite niveluri</w:t>
      </w:r>
      <w:r w:rsidR="000F2410" w:rsidRPr="00D57FB1">
        <w:rPr>
          <w:color w:val="auto"/>
          <w:szCs w:val="28"/>
          <w:lang w:val="ro-RO"/>
        </w:rPr>
        <w:t xml:space="preserve"> aprobate</w:t>
      </w:r>
      <w:r w:rsidRPr="00D57FB1">
        <w:rPr>
          <w:color w:val="auto"/>
          <w:szCs w:val="28"/>
          <w:lang w:val="ro-RO"/>
        </w:rPr>
        <w:t>;</w:t>
      </w:r>
    </w:p>
    <w:p w:rsidR="004A5D74" w:rsidRPr="00D57FB1" w:rsidRDefault="008B4EB6" w:rsidP="00354297">
      <w:pPr>
        <w:numPr>
          <w:ilvl w:val="0"/>
          <w:numId w:val="14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20 de </w:t>
      </w:r>
      <w:r w:rsidR="005475AB">
        <w:rPr>
          <w:sz w:val="28"/>
          <w:szCs w:val="28"/>
          <w:lang w:val="ro-RO"/>
        </w:rPr>
        <w:t>D/SIBM</w:t>
      </w:r>
      <w:r w:rsidR="00114505" w:rsidRPr="00D57FB1">
        <w:rPr>
          <w:sz w:val="28"/>
          <w:szCs w:val="28"/>
          <w:lang w:val="ro-RO"/>
        </w:rPr>
        <w:t xml:space="preserve"> </w:t>
      </w:r>
      <w:r w:rsidR="005475AB" w:rsidRPr="00D57FB1">
        <w:rPr>
          <w:sz w:val="28"/>
          <w:szCs w:val="28"/>
          <w:lang w:val="ro-RO"/>
        </w:rPr>
        <w:t>instituite</w:t>
      </w:r>
      <w:r w:rsidR="005475AB" w:rsidRPr="00D57FB1">
        <w:rPr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>în cadrul IMSP</w:t>
      </w:r>
      <w:r w:rsidR="005475AB">
        <w:rPr>
          <w:sz w:val="28"/>
          <w:szCs w:val="28"/>
          <w:lang w:val="ro-RO"/>
        </w:rPr>
        <w:t>;</w:t>
      </w:r>
    </w:p>
    <w:p w:rsidR="004A5D74" w:rsidRPr="00D57FB1" w:rsidRDefault="00545FB8" w:rsidP="00354297">
      <w:pPr>
        <w:numPr>
          <w:ilvl w:val="0"/>
          <w:numId w:val="14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proceduri</w:t>
      </w:r>
      <w:r w:rsidR="004A5D74" w:rsidRPr="00D57FB1">
        <w:rPr>
          <w:sz w:val="28"/>
          <w:szCs w:val="28"/>
          <w:lang w:val="ro-RO"/>
        </w:rPr>
        <w:t xml:space="preserve"> de </w:t>
      </w:r>
      <w:r w:rsidR="00187121" w:rsidRPr="00D57FB1">
        <w:rPr>
          <w:sz w:val="28"/>
          <w:szCs w:val="28"/>
          <w:lang w:val="ro-RO"/>
        </w:rPr>
        <w:t>MDM</w:t>
      </w:r>
      <w:r w:rsidR="004A5D74" w:rsidRPr="00D57FB1">
        <w:rPr>
          <w:sz w:val="28"/>
          <w:szCs w:val="28"/>
          <w:lang w:val="ro-RO"/>
        </w:rPr>
        <w:t xml:space="preserve"> </w:t>
      </w:r>
      <w:r w:rsidR="00662B0A" w:rsidRPr="00D57FB1">
        <w:rPr>
          <w:sz w:val="28"/>
          <w:szCs w:val="28"/>
          <w:lang w:val="ro-RO"/>
        </w:rPr>
        <w:t>aprobate conform</w:t>
      </w:r>
      <w:r w:rsidR="004A5D74" w:rsidRPr="00D57FB1">
        <w:rPr>
          <w:sz w:val="28"/>
          <w:szCs w:val="28"/>
          <w:lang w:val="ro-RO"/>
        </w:rPr>
        <w:t xml:space="preserve"> regulamentelor naţionale şi cerinţ</w:t>
      </w:r>
      <w:r w:rsidR="00662B0A" w:rsidRPr="00D57FB1">
        <w:rPr>
          <w:sz w:val="28"/>
          <w:szCs w:val="28"/>
          <w:lang w:val="ro-RO"/>
        </w:rPr>
        <w:t>elor producătorilor</w:t>
      </w:r>
      <w:r w:rsidR="004A5D74"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354297">
      <w:pPr>
        <w:numPr>
          <w:ilvl w:val="0"/>
          <w:numId w:val="14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mecanisme noi de finanţare a </w:t>
      </w:r>
      <w:r w:rsidR="00187121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>, bazate pe diversificarea şi optimizarea surselor de finanţare, elaborate</w:t>
      </w:r>
      <w:r w:rsidR="00662B0A" w:rsidRPr="00D57FB1">
        <w:rPr>
          <w:sz w:val="28"/>
          <w:szCs w:val="28"/>
          <w:lang w:val="ro-RO"/>
        </w:rPr>
        <w:t xml:space="preserve"> și aprobate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662B0A" w:rsidP="00354297">
      <w:pPr>
        <w:numPr>
          <w:ilvl w:val="0"/>
          <w:numId w:val="14"/>
        </w:numPr>
        <w:ind w:left="993" w:hanging="28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SIMDM implementat şi dezvoltat</w:t>
      </w:r>
      <w:r w:rsidR="004A5D74" w:rsidRPr="00D57FB1">
        <w:rPr>
          <w:sz w:val="28"/>
          <w:szCs w:val="28"/>
          <w:lang w:val="ro-RO"/>
        </w:rPr>
        <w:t>.</w:t>
      </w:r>
    </w:p>
    <w:p w:rsidR="004A5D74" w:rsidRPr="00D57FB1" w:rsidRDefault="00A0525D" w:rsidP="00354297">
      <w:pPr>
        <w:ind w:firstLine="567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</w:t>
      </w:r>
      <w:r w:rsidR="00D17A67" w:rsidRPr="00D57FB1">
        <w:rPr>
          <w:sz w:val="28"/>
          <w:szCs w:val="28"/>
          <w:lang w:val="ro-RO"/>
        </w:rPr>
        <w:t>4</w:t>
      </w:r>
      <w:r w:rsidR="004A5D74" w:rsidRPr="00D57FB1">
        <w:rPr>
          <w:sz w:val="28"/>
          <w:szCs w:val="28"/>
          <w:lang w:val="ro-RO"/>
        </w:rPr>
        <w:t>. În vederea implementării</w:t>
      </w:r>
      <w:r w:rsidR="004A5D74" w:rsidRPr="00D57FB1">
        <w:rPr>
          <w:b/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>Obiectivului specific 3</w:t>
      </w:r>
      <w:r w:rsidR="004A5D74" w:rsidRPr="00D57FB1">
        <w:rPr>
          <w:b/>
          <w:sz w:val="28"/>
          <w:szCs w:val="28"/>
          <w:lang w:val="ro-RO"/>
        </w:rPr>
        <w:t xml:space="preserve"> </w:t>
      </w:r>
      <w:r w:rsidR="004A5D74" w:rsidRPr="00D57FB1">
        <w:rPr>
          <w:sz w:val="28"/>
          <w:szCs w:val="28"/>
          <w:lang w:val="ro-RO"/>
        </w:rPr>
        <w:t>se vor întreprinde următoarele măsuri:</w:t>
      </w:r>
    </w:p>
    <w:p w:rsidR="004A5D74" w:rsidRPr="00D57FB1" w:rsidRDefault="004A5D74" w:rsidP="00354297">
      <w:pPr>
        <w:numPr>
          <w:ilvl w:val="0"/>
          <w:numId w:val="16"/>
        </w:numPr>
        <w:ind w:left="1134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elaborarea şi </w:t>
      </w:r>
      <w:r w:rsidR="004D127C" w:rsidRPr="00D57FB1">
        <w:rPr>
          <w:sz w:val="28"/>
          <w:szCs w:val="28"/>
          <w:lang w:val="ro-RO"/>
        </w:rPr>
        <w:t xml:space="preserve">aprobarea </w:t>
      </w:r>
      <w:r w:rsidRPr="00D57FB1">
        <w:rPr>
          <w:sz w:val="28"/>
          <w:szCs w:val="28"/>
          <w:lang w:val="ro-RO"/>
        </w:rPr>
        <w:t>mecanismelor ce ţin de  managementul DM;</w:t>
      </w:r>
    </w:p>
    <w:p w:rsidR="004A5D74" w:rsidRPr="00D57FB1" w:rsidRDefault="004A5D74" w:rsidP="00354297">
      <w:pPr>
        <w:numPr>
          <w:ilvl w:val="0"/>
          <w:numId w:val="16"/>
        </w:numPr>
        <w:ind w:left="1134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lastRenderedPageBreak/>
        <w:t xml:space="preserve">elaborarea </w:t>
      </w:r>
      <w:r w:rsidR="00482ED8" w:rsidRPr="00D57FB1">
        <w:rPr>
          <w:sz w:val="28"/>
          <w:szCs w:val="28"/>
          <w:lang w:val="ro-RO"/>
        </w:rPr>
        <w:t xml:space="preserve">și aprobarea </w:t>
      </w:r>
      <w:r w:rsidRPr="00D57FB1">
        <w:rPr>
          <w:sz w:val="28"/>
          <w:szCs w:val="28"/>
          <w:lang w:val="ro-RO"/>
        </w:rPr>
        <w:t>programelor de perfecţionare continuă obligatorie pentru specialiştii care activează în domeniul utilizării DM, precum şi pentru specialiştii responsabili de punerea în funcţiune a DM;</w:t>
      </w:r>
    </w:p>
    <w:p w:rsidR="004A5D74" w:rsidRPr="00D57FB1" w:rsidRDefault="004A5D74" w:rsidP="0035429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134" w:right="-5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promovarea profesiei de bioinginer medical în raport cu cerinţele şi standardele de calitate ale actului medical;</w:t>
      </w:r>
    </w:p>
    <w:p w:rsidR="004A5D74" w:rsidRPr="00D57FB1" w:rsidRDefault="004A5D74" w:rsidP="00354297">
      <w:pPr>
        <w:pStyle w:val="BodyTextIndent2"/>
        <w:numPr>
          <w:ilvl w:val="0"/>
          <w:numId w:val="16"/>
        </w:numPr>
        <w:spacing w:after="0" w:line="240" w:lineRule="auto"/>
        <w:ind w:left="1134" w:right="-6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ajustarea statelor de personal cu stabilirea normelor de bioingineri şi tehnicieni;</w:t>
      </w:r>
    </w:p>
    <w:p w:rsidR="004A5D74" w:rsidRPr="00D57FB1" w:rsidRDefault="004A5D74" w:rsidP="00354297">
      <w:pPr>
        <w:pStyle w:val="BodyTextIndent2"/>
        <w:numPr>
          <w:ilvl w:val="0"/>
          <w:numId w:val="16"/>
        </w:numPr>
        <w:spacing w:after="0" w:line="240" w:lineRule="auto"/>
        <w:ind w:left="1134" w:right="-6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crearea şi dezvoltarea, în baza </w:t>
      </w:r>
      <w:r w:rsidR="001036B3" w:rsidRPr="00D57FB1">
        <w:rPr>
          <w:sz w:val="28"/>
          <w:szCs w:val="28"/>
          <w:lang w:val="ro-RO"/>
        </w:rPr>
        <w:t>UTM</w:t>
      </w:r>
      <w:r w:rsidRPr="00D57FB1">
        <w:rPr>
          <w:sz w:val="28"/>
          <w:szCs w:val="28"/>
          <w:lang w:val="ro-RO"/>
        </w:rPr>
        <w:t>, a Centrului Naţional în domeniul Ingineriei Biomedicale, responsabil de instruirea universitară şi</w:t>
      </w:r>
      <w:r w:rsidR="002F16D7" w:rsidRPr="00D57FB1">
        <w:rPr>
          <w:sz w:val="28"/>
          <w:szCs w:val="28"/>
          <w:lang w:val="ro-RO"/>
        </w:rPr>
        <w:t xml:space="preserve"> postuniversitară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354297">
      <w:pPr>
        <w:pStyle w:val="BodyTextIndent2"/>
        <w:numPr>
          <w:ilvl w:val="0"/>
          <w:numId w:val="16"/>
        </w:numPr>
        <w:spacing w:after="0" w:line="240" w:lineRule="auto"/>
        <w:ind w:left="1134" w:right="-6" w:hanging="424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colaborarea internaţională în domeniul </w:t>
      </w:r>
      <w:r w:rsidR="00187121" w:rsidRPr="00D57FB1">
        <w:rPr>
          <w:sz w:val="28"/>
          <w:szCs w:val="28"/>
          <w:lang w:val="ro-RO"/>
        </w:rPr>
        <w:t>DM</w:t>
      </w:r>
      <w:r w:rsidRPr="00D57FB1">
        <w:rPr>
          <w:sz w:val="28"/>
          <w:szCs w:val="28"/>
          <w:lang w:val="ro-RO"/>
        </w:rPr>
        <w:t xml:space="preserve"> prin:</w:t>
      </w:r>
    </w:p>
    <w:p w:rsidR="004A5D74" w:rsidRPr="00D57FB1" w:rsidRDefault="004A5D74" w:rsidP="00354297">
      <w:pPr>
        <w:pStyle w:val="BodyTextIndent2"/>
        <w:numPr>
          <w:ilvl w:val="0"/>
          <w:numId w:val="18"/>
        </w:numPr>
        <w:spacing w:after="0" w:line="240" w:lineRule="auto"/>
        <w:ind w:right="-6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iniţierea parteneriatelor de colaborare în domeniul MDM dintre IMS din RM şi UE;</w:t>
      </w:r>
    </w:p>
    <w:p w:rsidR="004A5D74" w:rsidRPr="00D57FB1" w:rsidRDefault="004A5D74" w:rsidP="00354297">
      <w:pPr>
        <w:pStyle w:val="BodyTextIndent2"/>
        <w:numPr>
          <w:ilvl w:val="0"/>
          <w:numId w:val="18"/>
        </w:numPr>
        <w:spacing w:after="0" w:line="240" w:lineRule="auto"/>
        <w:ind w:right="-6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organizarea Conferinţelor bienale cu participare internaţională în domeniul MDM.</w:t>
      </w:r>
    </w:p>
    <w:p w:rsidR="004A5D74" w:rsidRPr="00D57FB1" w:rsidRDefault="00A0525D" w:rsidP="00354297">
      <w:pPr>
        <w:pStyle w:val="2"/>
        <w:spacing w:before="0" w:after="0"/>
        <w:ind w:left="567" w:firstLine="0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4</w:t>
      </w:r>
      <w:r w:rsidR="00D17A67" w:rsidRPr="00D57FB1">
        <w:rPr>
          <w:color w:val="auto"/>
          <w:szCs w:val="28"/>
          <w:lang w:val="ro-RO"/>
        </w:rPr>
        <w:t>5</w:t>
      </w:r>
      <w:r w:rsidR="004A5D74" w:rsidRPr="00D57FB1">
        <w:rPr>
          <w:color w:val="auto"/>
          <w:szCs w:val="28"/>
          <w:lang w:val="ro-RO"/>
        </w:rPr>
        <w:t>. Rezultate scontate:</w:t>
      </w:r>
    </w:p>
    <w:p w:rsidR="004A5D74" w:rsidRPr="00D57FB1" w:rsidRDefault="004A5D74" w:rsidP="00354297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mecanisme de responsabilizare a managerilor</w:t>
      </w:r>
      <w:r w:rsidR="004D127C" w:rsidRPr="00D57FB1">
        <w:rPr>
          <w:sz w:val="28"/>
          <w:szCs w:val="28"/>
          <w:lang w:val="ro-RO"/>
        </w:rPr>
        <w:t xml:space="preserve"> și utilizatorilor</w:t>
      </w:r>
      <w:r w:rsidRPr="00D57FB1">
        <w:rPr>
          <w:sz w:val="28"/>
          <w:szCs w:val="28"/>
          <w:lang w:val="ro-RO"/>
        </w:rPr>
        <w:t xml:space="preserve"> IMS în raport cu </w:t>
      </w:r>
      <w:r w:rsidR="00187121" w:rsidRPr="00D57FB1">
        <w:rPr>
          <w:sz w:val="28"/>
          <w:szCs w:val="28"/>
          <w:lang w:val="ro-RO"/>
        </w:rPr>
        <w:t>MDM</w:t>
      </w:r>
      <w:r w:rsidR="004D127C" w:rsidRPr="00D57FB1">
        <w:rPr>
          <w:sz w:val="28"/>
          <w:szCs w:val="28"/>
          <w:lang w:val="ro-RO"/>
        </w:rPr>
        <w:t>, elaborate şi aprobate;</w:t>
      </w:r>
    </w:p>
    <w:p w:rsidR="004A5D74" w:rsidRPr="00D57FB1" w:rsidRDefault="00B04C52" w:rsidP="00354297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</w:t>
      </w:r>
      <w:r w:rsidR="00482ED8" w:rsidRPr="00D57FB1">
        <w:rPr>
          <w:sz w:val="28"/>
          <w:szCs w:val="28"/>
          <w:lang w:val="ro-RO"/>
        </w:rPr>
        <w:t>rograme</w:t>
      </w:r>
      <w:r w:rsidRPr="00D57FB1">
        <w:rPr>
          <w:sz w:val="28"/>
          <w:szCs w:val="28"/>
          <w:lang w:val="ro-RO"/>
        </w:rPr>
        <w:t xml:space="preserve"> de perfecţionare continuă obligatorie pentru specialiştii care activează în domeniul utilizării DM, precum şi pentru specialiştii responsabili de punerea în funcţiune a DM</w:t>
      </w:r>
      <w:r w:rsidR="00482ED8" w:rsidRPr="00D57FB1">
        <w:rPr>
          <w:sz w:val="28"/>
          <w:szCs w:val="28"/>
          <w:lang w:val="ro-RO"/>
        </w:rPr>
        <w:t>, aprobate</w:t>
      </w:r>
      <w:r w:rsidR="004A5D74" w:rsidRPr="00D57FB1">
        <w:rPr>
          <w:sz w:val="28"/>
          <w:szCs w:val="28"/>
          <w:lang w:val="ro-RO"/>
        </w:rPr>
        <w:t>;</w:t>
      </w:r>
    </w:p>
    <w:p w:rsidR="00482ED8" w:rsidRPr="00D57FB1" w:rsidRDefault="00482ED8" w:rsidP="00482ED8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profesia de bioinginer medical promovată în raport cu cerinţele şi standardele de calitate ale actului medical;</w:t>
      </w:r>
    </w:p>
    <w:p w:rsidR="004A5D74" w:rsidRPr="00D57FB1" w:rsidRDefault="004A5D74" w:rsidP="00354297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statele de personal,</w:t>
      </w:r>
      <w:r w:rsidR="00331446" w:rsidRPr="00D57FB1">
        <w:rPr>
          <w:sz w:val="28"/>
          <w:szCs w:val="28"/>
          <w:lang w:val="ro-RO"/>
        </w:rPr>
        <w:t xml:space="preserve"> </w:t>
      </w:r>
      <w:r w:rsidRPr="00D57FB1">
        <w:rPr>
          <w:sz w:val="28"/>
          <w:szCs w:val="28"/>
          <w:lang w:val="ro-RO"/>
        </w:rPr>
        <w:t>cu stabilirea normelor de bioingineri şi tehnicieni, ajustate;</w:t>
      </w:r>
    </w:p>
    <w:p w:rsidR="004A5D74" w:rsidRPr="00D57FB1" w:rsidRDefault="004A5D74" w:rsidP="00354297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Centrul Naţional în domeniul Ingineriei Biomedicale, creat şi funcţional.</w:t>
      </w:r>
    </w:p>
    <w:p w:rsidR="00F91E73" w:rsidRPr="00D57FB1" w:rsidRDefault="004A5D74" w:rsidP="00354297">
      <w:pPr>
        <w:numPr>
          <w:ilvl w:val="0"/>
          <w:numId w:val="20"/>
        </w:numPr>
        <w:ind w:left="1276" w:hanging="425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specialişti bioingineri clinici pregătiţi, proiecte de asistenţă tehnică</w:t>
      </w:r>
      <w:r w:rsidR="005D3108">
        <w:rPr>
          <w:sz w:val="28"/>
          <w:szCs w:val="28"/>
          <w:lang w:val="ro-RO"/>
        </w:rPr>
        <w:t xml:space="preserve"> (</w:t>
      </w:r>
      <w:r w:rsidRPr="00D57FB1">
        <w:rPr>
          <w:sz w:val="28"/>
          <w:szCs w:val="28"/>
          <w:lang w:val="ro-RO"/>
        </w:rPr>
        <w:t>TWEENING</w:t>
      </w:r>
      <w:r w:rsidR="005D3108">
        <w:rPr>
          <w:sz w:val="28"/>
          <w:szCs w:val="28"/>
          <w:lang w:val="ro-RO"/>
        </w:rPr>
        <w:t>),</w:t>
      </w:r>
      <w:r w:rsidRPr="00D57FB1">
        <w:rPr>
          <w:sz w:val="28"/>
          <w:szCs w:val="28"/>
          <w:lang w:val="ro-RO"/>
        </w:rPr>
        <w:t xml:space="preserve"> realizate cu statele membre UE, precum şi parteneriate bilaterale între IMS ale RM şi UE şi Conferinţe bienale cu participare internaţională organizate în domeniul MDM.</w:t>
      </w:r>
      <w:bookmarkStart w:id="5" w:name="_Toc386617307"/>
    </w:p>
    <w:p w:rsidR="00187121" w:rsidRPr="00D57FB1" w:rsidRDefault="00187121" w:rsidP="00187121">
      <w:pPr>
        <w:spacing w:before="120" w:after="120"/>
        <w:ind w:left="1276"/>
        <w:jc w:val="both"/>
        <w:rPr>
          <w:sz w:val="28"/>
          <w:szCs w:val="28"/>
          <w:lang w:val="ro-RO"/>
        </w:rPr>
      </w:pPr>
    </w:p>
    <w:p w:rsidR="004A5D74" w:rsidRPr="00D57FB1" w:rsidRDefault="00BC0BC4" w:rsidP="00754D47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CAPITOLUL VI</w:t>
      </w: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ESTIMAREA IMPACTULUI ŞI A COSTURILOR</w:t>
      </w:r>
      <w:bookmarkEnd w:id="5"/>
      <w:r w:rsidRPr="00D57FB1">
        <w:rPr>
          <w:caps/>
          <w:szCs w:val="28"/>
        </w:rPr>
        <w:t xml:space="preserve"> AFERENTE IMPLEMENTĂRII</w:t>
      </w:r>
    </w:p>
    <w:p w:rsidR="00334325" w:rsidRPr="00D57FB1" w:rsidRDefault="00334325" w:rsidP="00334325">
      <w:pPr>
        <w:rPr>
          <w:lang w:val="ro-RO" w:eastAsia="ar-SA"/>
        </w:rPr>
      </w:pPr>
    </w:p>
    <w:p w:rsidR="004A5D74" w:rsidRPr="00D57FB1" w:rsidRDefault="00D17A67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46</w:t>
      </w:r>
      <w:r w:rsidR="004A5D74" w:rsidRPr="00D57FB1">
        <w:rPr>
          <w:sz w:val="28"/>
          <w:szCs w:val="28"/>
          <w:lang w:val="ro-RO"/>
        </w:rPr>
        <w:t xml:space="preserve">. Elaborarea şi implementarea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se bazează pe o abordare sistematică a reformei sistemului de sănătate</w:t>
      </w:r>
      <w:r w:rsidR="0037369C" w:rsidRPr="00D57FB1">
        <w:rPr>
          <w:sz w:val="28"/>
          <w:szCs w:val="28"/>
          <w:lang w:val="ro-RO"/>
        </w:rPr>
        <w:t xml:space="preserve"> al RM</w:t>
      </w:r>
      <w:r w:rsidR="004A5D74" w:rsidRPr="00D57FB1">
        <w:rPr>
          <w:sz w:val="28"/>
          <w:szCs w:val="28"/>
          <w:lang w:val="ro-RO"/>
        </w:rPr>
        <w:t xml:space="preserve">, corelată cu vectorul dezvoltării social-economice şi de integrare europeană a Republicii Moldova. Această abordare determină avantajele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>, datorită cărora se va produce un impact pozitiv semnificativ asupra calităţii şi eficienţii serviciilor medicale prestate.</w:t>
      </w:r>
    </w:p>
    <w:p w:rsidR="004A5D74" w:rsidRPr="00D57FB1" w:rsidRDefault="00D17A67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47</w:t>
      </w:r>
      <w:r w:rsidR="004A5D74" w:rsidRPr="00D57FB1">
        <w:rPr>
          <w:sz w:val="28"/>
          <w:szCs w:val="28"/>
          <w:lang w:val="ro-RO"/>
        </w:rPr>
        <w:t>. Acestea sînt:</w:t>
      </w:r>
    </w:p>
    <w:p w:rsidR="004A5D74" w:rsidRPr="00D57FB1" w:rsidRDefault="004A5D74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1) </w:t>
      </w:r>
      <w:r w:rsidR="0037369C" w:rsidRPr="00D57FB1">
        <w:rPr>
          <w:sz w:val="28"/>
          <w:szCs w:val="28"/>
          <w:lang w:val="ro-RO"/>
        </w:rPr>
        <w:t>promovarea</w:t>
      </w:r>
      <w:r w:rsidRPr="00D57FB1">
        <w:rPr>
          <w:sz w:val="28"/>
          <w:szCs w:val="28"/>
          <w:lang w:val="ro-RO"/>
        </w:rPr>
        <w:t xml:space="preserve"> sănătăţii populaţiei prin menţinerea </w:t>
      </w:r>
      <w:r w:rsidR="0037369C" w:rsidRPr="00D57FB1">
        <w:rPr>
          <w:sz w:val="28"/>
          <w:szCs w:val="28"/>
          <w:lang w:val="ro-RO"/>
        </w:rPr>
        <w:t>unui nivel ridicat al parametrilor de performanță și de securitate a</w:t>
      </w:r>
      <w:r w:rsidRPr="00D57FB1">
        <w:rPr>
          <w:sz w:val="28"/>
          <w:szCs w:val="28"/>
          <w:lang w:val="ro-RO"/>
        </w:rPr>
        <w:t xml:space="preserve"> </w:t>
      </w:r>
      <w:r w:rsidR="0037369C" w:rsidRPr="00D57FB1">
        <w:rPr>
          <w:sz w:val="28"/>
          <w:szCs w:val="28"/>
          <w:lang w:val="ro-RO"/>
        </w:rPr>
        <w:t>dispozitivelor medicale</w:t>
      </w:r>
      <w:r w:rsidRPr="00D57FB1">
        <w:rPr>
          <w:sz w:val="28"/>
          <w:szCs w:val="28"/>
          <w:lang w:val="ro-RO"/>
        </w:rPr>
        <w:t xml:space="preserve">.  </w:t>
      </w:r>
    </w:p>
    <w:p w:rsidR="004A5D74" w:rsidRPr="00D57FB1" w:rsidRDefault="004A5D74" w:rsidP="004A5D74">
      <w:pPr>
        <w:ind w:firstLine="709"/>
        <w:jc w:val="both"/>
        <w:rPr>
          <w:b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lastRenderedPageBreak/>
        <w:t xml:space="preserve">2) racordarea cadrului normativ din domeniul dispozitivelor medicale la </w:t>
      </w:r>
      <w:r w:rsidR="00715DBA" w:rsidRPr="00D57FB1">
        <w:rPr>
          <w:sz w:val="28"/>
          <w:szCs w:val="28"/>
          <w:lang w:val="ro-RO"/>
        </w:rPr>
        <w:t>reglementările</w:t>
      </w:r>
      <w:r w:rsidR="001801D3" w:rsidRPr="00D57FB1">
        <w:rPr>
          <w:sz w:val="28"/>
          <w:szCs w:val="28"/>
          <w:lang w:val="ro-RO"/>
        </w:rPr>
        <w:t xml:space="preserve"> UE,</w:t>
      </w:r>
      <w:r w:rsidRPr="00D57FB1">
        <w:rPr>
          <w:sz w:val="28"/>
          <w:szCs w:val="28"/>
          <w:lang w:val="ro-RO"/>
        </w:rPr>
        <w:t xml:space="preserve"> recomandările OMS, </w:t>
      </w:r>
      <w:r w:rsidR="001801D3" w:rsidRPr="00D57FB1">
        <w:rPr>
          <w:sz w:val="28"/>
          <w:szCs w:val="28"/>
          <w:lang w:val="ro-RO"/>
        </w:rPr>
        <w:t>conform necesităţilor</w:t>
      </w:r>
      <w:r w:rsidRPr="00D57FB1">
        <w:rPr>
          <w:sz w:val="28"/>
          <w:szCs w:val="28"/>
          <w:lang w:val="ro-RO"/>
        </w:rPr>
        <w:t xml:space="preserve"> şi cerinţelor sistemului de sănătate </w:t>
      </w:r>
      <w:r w:rsidR="00385BC0" w:rsidRPr="00D57FB1">
        <w:rPr>
          <w:sz w:val="28"/>
          <w:szCs w:val="28"/>
          <w:lang w:val="ro-RO"/>
        </w:rPr>
        <w:t>al RM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3) </w:t>
      </w:r>
      <w:r w:rsidR="00902647" w:rsidRPr="00D57FB1">
        <w:rPr>
          <w:sz w:val="28"/>
          <w:szCs w:val="28"/>
          <w:lang w:val="ro-RO"/>
        </w:rPr>
        <w:t>fortificarea</w:t>
      </w:r>
      <w:r w:rsidRPr="00D57FB1">
        <w:rPr>
          <w:sz w:val="28"/>
          <w:szCs w:val="28"/>
          <w:lang w:val="ro-RO"/>
        </w:rPr>
        <w:t xml:space="preserve"> sistemului instituţional de management al dispozitivelor medicale prin crearea modelelor şi procedurilor pentru managementul dispozitivelor medicale, conform standardelor </w:t>
      </w:r>
      <w:r w:rsidR="00BA09AE" w:rsidRPr="00D57FB1">
        <w:rPr>
          <w:sz w:val="28"/>
          <w:szCs w:val="28"/>
          <w:lang w:val="ro-RO"/>
        </w:rPr>
        <w:t xml:space="preserve">europene </w:t>
      </w:r>
      <w:r w:rsidRPr="00D57FB1">
        <w:rPr>
          <w:sz w:val="28"/>
          <w:szCs w:val="28"/>
          <w:lang w:val="ro-RO"/>
        </w:rPr>
        <w:t>şi cerinţelor producătorilor;</w:t>
      </w:r>
    </w:p>
    <w:p w:rsidR="004A5D74" w:rsidRPr="00D57FB1" w:rsidRDefault="004A5D74" w:rsidP="00A709D5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4) perfecţionarea sistemului educaţional în domeniul ingineriei biomedicale ajustat la tendinţele dezvoltării tehnologiilo</w:t>
      </w:r>
      <w:r w:rsidR="00A709D5" w:rsidRPr="00D57FB1">
        <w:rPr>
          <w:sz w:val="28"/>
          <w:szCs w:val="28"/>
          <w:lang w:val="ro-RO"/>
        </w:rPr>
        <w:t>r medicale.</w:t>
      </w:r>
    </w:p>
    <w:p w:rsidR="009A38F2" w:rsidRPr="00D57FB1" w:rsidRDefault="00D17A67" w:rsidP="009A38F2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48</w:t>
      </w:r>
      <w:r w:rsidR="009A38F2" w:rsidRPr="00D57FB1">
        <w:rPr>
          <w:sz w:val="28"/>
          <w:szCs w:val="28"/>
          <w:lang w:val="ro-RO"/>
        </w:rPr>
        <w:t xml:space="preserve">. Planul de acţiuni privind implementarea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9A38F2" w:rsidRPr="00D57FB1">
        <w:rPr>
          <w:sz w:val="28"/>
          <w:szCs w:val="28"/>
          <w:lang w:val="ro-RO"/>
        </w:rPr>
        <w:t xml:space="preserve"> reprezentă instrumentul de bază de realizare sistemică şi continuă a prevederilor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9A38F2" w:rsidRPr="00D57FB1">
        <w:rPr>
          <w:sz w:val="28"/>
          <w:szCs w:val="28"/>
          <w:lang w:val="ro-RO"/>
        </w:rPr>
        <w:t xml:space="preserve">, incluzând toate componentele acesteia, inclusiv obiectivele specifice, acţiunile preconizate, </w:t>
      </w:r>
      <w:r w:rsidR="00E458DA">
        <w:rPr>
          <w:sz w:val="28"/>
          <w:szCs w:val="28"/>
          <w:lang w:val="ro-RO"/>
        </w:rPr>
        <w:t xml:space="preserve">subacțiunile, </w:t>
      </w:r>
      <w:r w:rsidR="009A38F2" w:rsidRPr="00D57FB1">
        <w:rPr>
          <w:sz w:val="28"/>
          <w:szCs w:val="28"/>
          <w:lang w:val="ro-RO"/>
        </w:rPr>
        <w:t>indicatorii de performanţă, sursele de finanţare, termenii de executare şi re</w:t>
      </w:r>
      <w:r w:rsidR="00275F71" w:rsidRPr="00D57FB1">
        <w:rPr>
          <w:sz w:val="28"/>
          <w:szCs w:val="28"/>
          <w:lang w:val="ro-RO"/>
        </w:rPr>
        <w:t>sponsabilii de realizare</w:t>
      </w:r>
      <w:r w:rsidR="009A38F2" w:rsidRPr="00D57FB1">
        <w:rPr>
          <w:sz w:val="28"/>
          <w:szCs w:val="28"/>
          <w:lang w:val="ro-RO"/>
        </w:rPr>
        <w:t>.</w:t>
      </w:r>
    </w:p>
    <w:p w:rsidR="009A38F2" w:rsidRPr="00D57FB1" w:rsidRDefault="00D17A67" w:rsidP="009A38F2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49</w:t>
      </w:r>
      <w:r w:rsidR="009A38F2" w:rsidRPr="00D57FB1">
        <w:rPr>
          <w:sz w:val="28"/>
          <w:szCs w:val="28"/>
          <w:lang w:val="ro-RO"/>
        </w:rPr>
        <w:t xml:space="preserve">. Planul include acţiuni pe termen mediu şi este unul flexibil, permiţând operarea de modificări în funcţie de schimbarea circumstanţelor şi apariţia unor eventuale probleme în procesul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9A38F2" w:rsidRPr="00D57FB1">
        <w:rPr>
          <w:sz w:val="28"/>
          <w:szCs w:val="28"/>
          <w:lang w:val="ro-RO"/>
        </w:rPr>
        <w:t>.</w:t>
      </w:r>
    </w:p>
    <w:p w:rsidR="004A5D74" w:rsidRPr="00D57FB1" w:rsidRDefault="00426C89" w:rsidP="004A5D74">
      <w:pPr>
        <w:ind w:firstLine="709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5</w:t>
      </w:r>
      <w:r w:rsidR="00D17A67" w:rsidRPr="00D57FB1">
        <w:rPr>
          <w:sz w:val="28"/>
          <w:szCs w:val="28"/>
          <w:lang w:val="ro-RO"/>
        </w:rPr>
        <w:t>0</w:t>
      </w:r>
      <w:r w:rsidR="00562E23" w:rsidRPr="00D57FB1">
        <w:rPr>
          <w:sz w:val="28"/>
          <w:szCs w:val="28"/>
          <w:lang w:val="ro-RO"/>
        </w:rPr>
        <w:t>. Cheltuielile</w:t>
      </w:r>
      <w:r w:rsidR="004A5D74" w:rsidRPr="00D57FB1">
        <w:rPr>
          <w:sz w:val="28"/>
          <w:szCs w:val="28"/>
          <w:lang w:val="ro-RO"/>
        </w:rPr>
        <w:t xml:space="preserve"> de implementare 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vor fi acoperite din:</w:t>
      </w:r>
    </w:p>
    <w:p w:rsidR="004A5D74" w:rsidRDefault="003B6611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în limitele </w:t>
      </w:r>
      <w:r w:rsidR="004A5D74" w:rsidRPr="00D57FB1">
        <w:rPr>
          <w:sz w:val="28"/>
          <w:szCs w:val="28"/>
          <w:lang w:val="ro-RO"/>
        </w:rPr>
        <w:t>bugetul</w:t>
      </w:r>
      <w:r w:rsidRPr="00D57FB1">
        <w:rPr>
          <w:sz w:val="28"/>
          <w:szCs w:val="28"/>
          <w:lang w:val="ro-RO"/>
        </w:rPr>
        <w:t>ui de stat</w:t>
      </w:r>
      <w:r w:rsidR="004A5D74" w:rsidRPr="00D57FB1">
        <w:rPr>
          <w:sz w:val="28"/>
          <w:szCs w:val="28"/>
          <w:lang w:val="ro-RO"/>
        </w:rPr>
        <w:t>;</w:t>
      </w:r>
    </w:p>
    <w:p w:rsidR="005475AB" w:rsidRPr="00D57FB1" w:rsidRDefault="005475AB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Fondurilor de Asigurări Obligatorie</w:t>
      </w:r>
      <w:r w:rsidRPr="005475A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de </w:t>
      </w:r>
      <w:r>
        <w:rPr>
          <w:sz w:val="28"/>
          <w:szCs w:val="28"/>
          <w:lang w:val="ro-RO"/>
        </w:rPr>
        <w:t>Asistență</w:t>
      </w:r>
      <w:r>
        <w:rPr>
          <w:sz w:val="28"/>
          <w:szCs w:val="28"/>
          <w:lang w:val="ro-RO"/>
        </w:rPr>
        <w:t xml:space="preserve"> Medicală;</w:t>
      </w:r>
    </w:p>
    <w:p w:rsidR="004A5D74" w:rsidRPr="00D57FB1" w:rsidRDefault="004A5D74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proiecte</w:t>
      </w:r>
      <w:r w:rsidR="003B6611" w:rsidRPr="00D57FB1">
        <w:rPr>
          <w:sz w:val="28"/>
          <w:szCs w:val="28"/>
          <w:lang w:val="ro-RO"/>
        </w:rPr>
        <w:t>lor</w:t>
      </w:r>
      <w:r w:rsidRPr="00D57FB1">
        <w:rPr>
          <w:sz w:val="28"/>
          <w:szCs w:val="28"/>
          <w:lang w:val="ro-RO"/>
        </w:rPr>
        <w:t xml:space="preserve"> şi programe</w:t>
      </w:r>
      <w:r w:rsidR="003B6611" w:rsidRPr="00D57FB1">
        <w:rPr>
          <w:sz w:val="28"/>
          <w:szCs w:val="28"/>
          <w:lang w:val="ro-RO"/>
        </w:rPr>
        <w:t>lor</w:t>
      </w:r>
      <w:r w:rsidRPr="00D57FB1">
        <w:rPr>
          <w:sz w:val="28"/>
          <w:szCs w:val="28"/>
          <w:lang w:val="ro-RO"/>
        </w:rPr>
        <w:t xml:space="preserve"> de asistenţă tehnică şi financiară susţinute de donatorii externi şi partenerii de dezvoltare;</w:t>
      </w:r>
    </w:p>
    <w:p w:rsidR="004A5D74" w:rsidRPr="00D57FB1" w:rsidRDefault="004A5D74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economiile realizate din măsurile de eficientizare a </w:t>
      </w:r>
      <w:r w:rsidR="009A38F2" w:rsidRPr="00D57FB1">
        <w:rPr>
          <w:sz w:val="28"/>
          <w:szCs w:val="28"/>
          <w:lang w:val="ro-RO"/>
        </w:rPr>
        <w:t>MDM</w:t>
      </w:r>
      <w:r w:rsidRPr="00D57FB1">
        <w:rPr>
          <w:sz w:val="28"/>
          <w:szCs w:val="28"/>
          <w:lang w:val="ro-RO"/>
        </w:rPr>
        <w:t>;</w:t>
      </w:r>
    </w:p>
    <w:p w:rsidR="004A5D74" w:rsidRPr="00D57FB1" w:rsidRDefault="004A5D74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contribuţii ale sectorului privat;</w:t>
      </w:r>
    </w:p>
    <w:p w:rsidR="004A5D74" w:rsidRPr="00D57FB1" w:rsidRDefault="004A5D74" w:rsidP="00562E23">
      <w:pPr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sponsorizări şi alte surse. </w:t>
      </w:r>
    </w:p>
    <w:p w:rsidR="004A5D74" w:rsidRPr="00D57FB1" w:rsidRDefault="00426C89" w:rsidP="00A40A82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5</w:t>
      </w:r>
      <w:r w:rsidR="00D17A67" w:rsidRPr="00D57FB1">
        <w:rPr>
          <w:sz w:val="28"/>
          <w:szCs w:val="28"/>
          <w:lang w:val="ro-RO"/>
        </w:rPr>
        <w:t>1</w:t>
      </w:r>
      <w:r w:rsidR="004A5D74" w:rsidRPr="00D57FB1">
        <w:rPr>
          <w:sz w:val="28"/>
          <w:szCs w:val="28"/>
          <w:lang w:val="ro-RO"/>
        </w:rPr>
        <w:t xml:space="preserve">. </w:t>
      </w:r>
      <w:r w:rsidR="00421230">
        <w:rPr>
          <w:sz w:val="28"/>
          <w:szCs w:val="28"/>
          <w:lang w:val="ro-RO"/>
        </w:rPr>
        <w:t xml:space="preserve">Includerea </w:t>
      </w:r>
      <w:r w:rsidR="004A5D74" w:rsidRPr="00D57FB1">
        <w:rPr>
          <w:sz w:val="28"/>
          <w:szCs w:val="28"/>
          <w:lang w:val="ro-RO"/>
        </w:rPr>
        <w:t xml:space="preserve">acţiunilor prioritare </w:t>
      </w:r>
      <w:r w:rsidR="00421230">
        <w:rPr>
          <w:sz w:val="28"/>
          <w:szCs w:val="28"/>
          <w:lang w:val="ro-RO"/>
        </w:rPr>
        <w:t xml:space="preserve">în Strategia sectorială de cheltuieli va fi determinată de volumul limitelor de cheltuieli prevăzute </w:t>
      </w:r>
      <w:r w:rsidR="004A5D74" w:rsidRPr="00D57FB1">
        <w:rPr>
          <w:sz w:val="28"/>
          <w:szCs w:val="28"/>
          <w:lang w:val="ro-RO"/>
        </w:rPr>
        <w:t xml:space="preserve">în </w:t>
      </w:r>
      <w:r w:rsidR="00962467" w:rsidRPr="00D57FB1">
        <w:rPr>
          <w:sz w:val="28"/>
          <w:szCs w:val="28"/>
          <w:lang w:val="ro-RO"/>
        </w:rPr>
        <w:t>C</w:t>
      </w:r>
      <w:r w:rsidR="00421230">
        <w:rPr>
          <w:sz w:val="28"/>
          <w:szCs w:val="28"/>
          <w:lang w:val="ro-RO"/>
        </w:rPr>
        <w:t xml:space="preserve">adrul </w:t>
      </w:r>
      <w:r w:rsidR="00962467" w:rsidRPr="00D57FB1">
        <w:rPr>
          <w:sz w:val="28"/>
          <w:szCs w:val="28"/>
          <w:lang w:val="ro-RO"/>
        </w:rPr>
        <w:t>B</w:t>
      </w:r>
      <w:r w:rsidR="00421230">
        <w:rPr>
          <w:sz w:val="28"/>
          <w:szCs w:val="28"/>
          <w:lang w:val="ro-RO"/>
        </w:rPr>
        <w:t xml:space="preserve">ugetar pe </w:t>
      </w:r>
      <w:r w:rsidR="00962467" w:rsidRPr="00D57FB1">
        <w:rPr>
          <w:sz w:val="28"/>
          <w:szCs w:val="28"/>
          <w:lang w:val="ro-RO"/>
        </w:rPr>
        <w:t>T</w:t>
      </w:r>
      <w:r w:rsidR="00421230">
        <w:rPr>
          <w:sz w:val="28"/>
          <w:szCs w:val="28"/>
          <w:lang w:val="ro-RO"/>
        </w:rPr>
        <w:t xml:space="preserve">ermen </w:t>
      </w:r>
      <w:r w:rsidR="00962467" w:rsidRPr="00D57FB1">
        <w:rPr>
          <w:sz w:val="28"/>
          <w:szCs w:val="28"/>
          <w:lang w:val="ro-RO"/>
        </w:rPr>
        <w:t>M</w:t>
      </w:r>
      <w:r w:rsidR="00421230">
        <w:rPr>
          <w:sz w:val="28"/>
          <w:szCs w:val="28"/>
          <w:lang w:val="ro-RO"/>
        </w:rPr>
        <w:t>ediu pentru perioada</w:t>
      </w:r>
      <w:r w:rsidR="009D6AA3">
        <w:rPr>
          <w:sz w:val="28"/>
          <w:szCs w:val="28"/>
          <w:lang w:val="ro-RO"/>
        </w:rPr>
        <w:t xml:space="preserve"> respectivă, </w:t>
      </w:r>
      <w:r w:rsidR="004A5D74" w:rsidRPr="00D57FB1">
        <w:rPr>
          <w:sz w:val="28"/>
          <w:szCs w:val="28"/>
          <w:lang w:val="ro-RO"/>
        </w:rPr>
        <w:t xml:space="preserve">iar finanţarea anuală a </w:t>
      </w:r>
      <w:r w:rsidR="00492B85">
        <w:rPr>
          <w:sz w:val="28"/>
          <w:szCs w:val="28"/>
          <w:lang w:val="ro-RO"/>
        </w:rPr>
        <w:t xml:space="preserve">acestora </w:t>
      </w:r>
      <w:r w:rsidR="004A5D74" w:rsidRPr="00D57FB1">
        <w:rPr>
          <w:sz w:val="28"/>
          <w:szCs w:val="28"/>
          <w:lang w:val="ro-RO"/>
        </w:rPr>
        <w:t xml:space="preserve">va fi realizată în limita alocaţiilor aprobate în bugetul public naţional </w:t>
      </w:r>
      <w:r w:rsidR="00492B85">
        <w:rPr>
          <w:sz w:val="28"/>
          <w:szCs w:val="28"/>
          <w:lang w:val="ro-RO"/>
        </w:rPr>
        <w:t xml:space="preserve">precum și din </w:t>
      </w:r>
      <w:r w:rsidR="000418E3" w:rsidRPr="00D57FB1">
        <w:rPr>
          <w:sz w:val="28"/>
          <w:szCs w:val="28"/>
          <w:lang w:val="ro-RO"/>
        </w:rPr>
        <w:t xml:space="preserve">alte </w:t>
      </w:r>
      <w:r w:rsidR="004A5D74" w:rsidRPr="00D57FB1">
        <w:rPr>
          <w:sz w:val="28"/>
          <w:szCs w:val="28"/>
          <w:lang w:val="ro-RO"/>
        </w:rPr>
        <w:t>surse</w:t>
      </w:r>
      <w:r w:rsidR="00492B85">
        <w:rPr>
          <w:sz w:val="28"/>
          <w:szCs w:val="28"/>
          <w:lang w:val="ro-RO"/>
        </w:rPr>
        <w:t xml:space="preserve"> conform legislației în vigoare</w:t>
      </w:r>
      <w:r w:rsidR="004A5D74" w:rsidRPr="00D57FB1">
        <w:rPr>
          <w:sz w:val="28"/>
          <w:szCs w:val="28"/>
          <w:lang w:val="ro-RO"/>
        </w:rPr>
        <w:t xml:space="preserve">. </w:t>
      </w:r>
    </w:p>
    <w:p w:rsidR="00D17A67" w:rsidRDefault="00D17A67" w:rsidP="00A40A82">
      <w:pPr>
        <w:ind w:firstLine="708"/>
        <w:jc w:val="both"/>
        <w:rPr>
          <w:sz w:val="28"/>
          <w:szCs w:val="28"/>
          <w:lang w:val="ro-RO"/>
        </w:rPr>
      </w:pPr>
    </w:p>
    <w:p w:rsidR="00996779" w:rsidRPr="00D57FB1" w:rsidRDefault="00996779" w:rsidP="00996779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CAPITOLUL VI</w:t>
      </w:r>
      <w:r w:rsidR="00E70165" w:rsidRPr="00D57FB1">
        <w:rPr>
          <w:caps/>
          <w:szCs w:val="28"/>
        </w:rPr>
        <w:t>i</w:t>
      </w:r>
    </w:p>
    <w:p w:rsidR="00996779" w:rsidRPr="00D57FB1" w:rsidRDefault="00996779" w:rsidP="00996779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INDICATORII DE PROGRES</w:t>
      </w:r>
    </w:p>
    <w:p w:rsidR="00996779" w:rsidRPr="00D57FB1" w:rsidRDefault="00996779" w:rsidP="00996779">
      <w:pPr>
        <w:rPr>
          <w:lang w:val="ro-RO" w:eastAsia="ar-SA"/>
        </w:rPr>
      </w:pPr>
    </w:p>
    <w:p w:rsidR="00996779" w:rsidRPr="00D57FB1" w:rsidRDefault="00A0525D" w:rsidP="00231E8C">
      <w:pPr>
        <w:pStyle w:val="2"/>
        <w:spacing w:before="0" w:after="0"/>
        <w:ind w:left="0" w:firstLine="708"/>
        <w:rPr>
          <w:color w:val="auto"/>
          <w:szCs w:val="28"/>
          <w:lang w:val="ro-RO"/>
        </w:rPr>
      </w:pPr>
      <w:r w:rsidRPr="00D57FB1">
        <w:rPr>
          <w:color w:val="auto"/>
          <w:szCs w:val="28"/>
          <w:lang w:val="ro-RO"/>
        </w:rPr>
        <w:t>5</w:t>
      </w:r>
      <w:r w:rsidR="00231E8C">
        <w:rPr>
          <w:color w:val="auto"/>
          <w:szCs w:val="28"/>
          <w:lang w:val="ro-RO"/>
        </w:rPr>
        <w:t>2</w:t>
      </w:r>
      <w:r w:rsidR="00996779" w:rsidRPr="00D57FB1">
        <w:rPr>
          <w:color w:val="auto"/>
          <w:szCs w:val="28"/>
          <w:lang w:val="ro-RO"/>
        </w:rPr>
        <w:t xml:space="preserve">. </w:t>
      </w:r>
      <w:r w:rsidR="00E70165" w:rsidRPr="00D57FB1">
        <w:rPr>
          <w:color w:val="auto"/>
          <w:szCs w:val="28"/>
          <w:lang w:val="ro-RO"/>
        </w:rPr>
        <w:t>Obiectivul specific 1, i</w:t>
      </w:r>
      <w:r w:rsidR="00996779" w:rsidRPr="00D57FB1">
        <w:rPr>
          <w:color w:val="auto"/>
          <w:szCs w:val="28"/>
          <w:lang w:val="ro-RO"/>
        </w:rPr>
        <w:t xml:space="preserve">ndicatorii de progres (politici, instituţii): </w:t>
      </w:r>
      <w:r w:rsidR="00231E8C">
        <w:rPr>
          <w:color w:val="auto"/>
          <w:szCs w:val="28"/>
          <w:lang w:val="ro-RO"/>
        </w:rPr>
        <w:t>a</w:t>
      </w:r>
      <w:r w:rsidR="00996779" w:rsidRPr="00D57FB1">
        <w:rPr>
          <w:color w:val="auto"/>
          <w:szCs w:val="28"/>
          <w:lang w:val="ro-RO"/>
        </w:rPr>
        <w:t xml:space="preserve">probarea cadrului normativ, precum şi asigurarea funcţionalităţii lor în managementul DM, consolidarea cadrului instituţional (verificat prin acte normative aprobate, raporturi de evaluare a prestatorilor de servicii ce utilizează </w:t>
      </w:r>
      <w:r w:rsidR="00852AB9" w:rsidRPr="00D57FB1">
        <w:rPr>
          <w:color w:val="auto"/>
          <w:szCs w:val="28"/>
          <w:lang w:val="ro-RO"/>
        </w:rPr>
        <w:t>DM</w:t>
      </w:r>
      <w:r w:rsidR="00996779" w:rsidRPr="00D57FB1">
        <w:rPr>
          <w:color w:val="auto"/>
          <w:szCs w:val="28"/>
          <w:lang w:val="ro-RO"/>
        </w:rPr>
        <w:t>).</w:t>
      </w:r>
    </w:p>
    <w:p w:rsidR="00996779" w:rsidRPr="00D57FB1" w:rsidRDefault="0034422B" w:rsidP="00231E8C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5</w:t>
      </w:r>
      <w:r w:rsidR="00231E8C">
        <w:rPr>
          <w:sz w:val="28"/>
          <w:szCs w:val="28"/>
          <w:lang w:val="ro-RO"/>
        </w:rPr>
        <w:t>3</w:t>
      </w:r>
      <w:r w:rsidR="00996779" w:rsidRPr="00D57FB1">
        <w:rPr>
          <w:sz w:val="28"/>
          <w:szCs w:val="28"/>
          <w:lang w:val="ro-RO"/>
        </w:rPr>
        <w:t xml:space="preserve">. </w:t>
      </w:r>
      <w:r w:rsidR="00E70165" w:rsidRPr="00D57FB1">
        <w:rPr>
          <w:sz w:val="28"/>
          <w:szCs w:val="28"/>
          <w:lang w:val="ro-RO"/>
        </w:rPr>
        <w:t>Obiectivul specific 2</w:t>
      </w:r>
      <w:r w:rsidR="00E70165" w:rsidRPr="00D57FB1">
        <w:rPr>
          <w:szCs w:val="28"/>
          <w:lang w:val="ro-RO"/>
        </w:rPr>
        <w:t>,</w:t>
      </w:r>
      <w:r w:rsidR="00E70165" w:rsidRPr="00D57FB1">
        <w:rPr>
          <w:b/>
          <w:sz w:val="28"/>
          <w:szCs w:val="28"/>
          <w:lang w:val="ro-RO"/>
        </w:rPr>
        <w:t xml:space="preserve"> i</w:t>
      </w:r>
      <w:r w:rsidR="00996779" w:rsidRPr="00D57FB1">
        <w:rPr>
          <w:sz w:val="28"/>
          <w:szCs w:val="28"/>
          <w:lang w:val="ro-RO"/>
        </w:rPr>
        <w:t>ndicatorii de p</w:t>
      </w:r>
      <w:r w:rsidR="00231E8C">
        <w:rPr>
          <w:sz w:val="28"/>
          <w:szCs w:val="28"/>
          <w:lang w:val="ro-RO"/>
        </w:rPr>
        <w:t>rogres (politici, instituţii): e</w:t>
      </w:r>
      <w:r w:rsidR="00996779" w:rsidRPr="00D57FB1">
        <w:rPr>
          <w:sz w:val="28"/>
          <w:szCs w:val="28"/>
          <w:lang w:val="ro-RO"/>
        </w:rPr>
        <w:t xml:space="preserve">ficientizarea Sistemului de </w:t>
      </w:r>
      <w:r w:rsidR="00E70165" w:rsidRPr="00D57FB1">
        <w:rPr>
          <w:sz w:val="28"/>
          <w:szCs w:val="28"/>
          <w:lang w:val="ro-RO"/>
        </w:rPr>
        <w:t>MDM</w:t>
      </w:r>
      <w:r w:rsidR="00996779" w:rsidRPr="00D57FB1">
        <w:rPr>
          <w:sz w:val="28"/>
          <w:szCs w:val="28"/>
          <w:lang w:val="ro-RO"/>
        </w:rPr>
        <w:t>, precum și fortificarea capacităților instituționale de diferit nivel (verificat prin rapoarte statistice și analitice periodice privind progresul implicării IMS în aplicarea sistemelor informaționale și a actelor normative aprobate).</w:t>
      </w:r>
    </w:p>
    <w:p w:rsidR="00996779" w:rsidRPr="00231E8C" w:rsidRDefault="00231E8C" w:rsidP="00231E8C">
      <w:pPr>
        <w:ind w:firstLine="708"/>
        <w:jc w:val="both"/>
        <w:rPr>
          <w:sz w:val="28"/>
          <w:szCs w:val="28"/>
          <w:lang w:val="ro-RO"/>
        </w:rPr>
      </w:pPr>
      <w:r>
        <w:rPr>
          <w:szCs w:val="28"/>
          <w:lang w:val="ro-RO"/>
        </w:rPr>
        <w:t xml:space="preserve"> 54</w:t>
      </w:r>
      <w:r w:rsidR="00996779" w:rsidRPr="00D57FB1">
        <w:rPr>
          <w:szCs w:val="28"/>
          <w:lang w:val="ro-RO"/>
        </w:rPr>
        <w:t xml:space="preserve">. </w:t>
      </w:r>
      <w:r w:rsidR="00E70165" w:rsidRPr="00231E8C">
        <w:rPr>
          <w:sz w:val="28"/>
          <w:szCs w:val="28"/>
          <w:lang w:val="ro-RO"/>
        </w:rPr>
        <w:t>Obiectivul specific 3</w:t>
      </w:r>
      <w:r w:rsidR="00E70165" w:rsidRPr="00231E8C">
        <w:rPr>
          <w:szCs w:val="28"/>
          <w:lang w:val="ro-RO"/>
        </w:rPr>
        <w:t>,</w:t>
      </w:r>
      <w:r w:rsidR="00E70165" w:rsidRPr="00231E8C">
        <w:rPr>
          <w:sz w:val="28"/>
          <w:szCs w:val="28"/>
          <w:lang w:val="ro-RO"/>
        </w:rPr>
        <w:t xml:space="preserve"> i</w:t>
      </w:r>
      <w:r w:rsidR="00996779" w:rsidRPr="00231E8C">
        <w:rPr>
          <w:sz w:val="28"/>
          <w:szCs w:val="28"/>
          <w:lang w:val="ro-RO"/>
        </w:rPr>
        <w:t xml:space="preserve">ndicatorii de progres (politici, instituţii): </w:t>
      </w:r>
      <w:r>
        <w:rPr>
          <w:sz w:val="28"/>
          <w:szCs w:val="28"/>
          <w:lang w:val="ro-RO"/>
        </w:rPr>
        <w:t>f</w:t>
      </w:r>
      <w:r w:rsidR="00996779" w:rsidRPr="00D57FB1">
        <w:rPr>
          <w:sz w:val="28"/>
          <w:szCs w:val="28"/>
          <w:lang w:val="ro-RO"/>
        </w:rPr>
        <w:t xml:space="preserve">ortificarea capacităților personalului implicat în MDM prin modernizarea formării profesionale inițiale și continui (verificat prin rapoarte statistice, acte normative, </w:t>
      </w:r>
      <w:r w:rsidR="00996779" w:rsidRPr="00D57FB1">
        <w:rPr>
          <w:sz w:val="28"/>
          <w:szCs w:val="28"/>
          <w:lang w:val="ro-RO"/>
        </w:rPr>
        <w:lastRenderedPageBreak/>
        <w:t>programe de perfecționare aprobate, materialele Conferințelor internaționale bienale etc.).</w:t>
      </w:r>
    </w:p>
    <w:p w:rsidR="004A5D74" w:rsidRPr="00D57FB1" w:rsidRDefault="0034422B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5</w:t>
      </w:r>
      <w:r w:rsidR="00231E8C">
        <w:rPr>
          <w:sz w:val="28"/>
          <w:szCs w:val="28"/>
          <w:lang w:val="ro-RO"/>
        </w:rPr>
        <w:t>5</w:t>
      </w:r>
      <w:r w:rsidR="004A5D74" w:rsidRPr="00D57FB1">
        <w:rPr>
          <w:sz w:val="28"/>
          <w:szCs w:val="28"/>
          <w:lang w:val="ro-RO"/>
        </w:rPr>
        <w:t xml:space="preserve">. Implementarea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se va realiza prin implicarea ministerelor, altor or</w:t>
      </w:r>
      <w:r w:rsidR="00E21615" w:rsidRPr="00D57FB1">
        <w:rPr>
          <w:sz w:val="28"/>
          <w:szCs w:val="28"/>
          <w:lang w:val="ro-RO"/>
        </w:rPr>
        <w:t>ganizaţii/instituţii interesate și va fi efectuată</w:t>
      </w:r>
      <w:r w:rsidR="004A5D74" w:rsidRPr="00D57FB1">
        <w:rPr>
          <w:sz w:val="28"/>
          <w:szCs w:val="28"/>
          <w:lang w:val="ro-RO"/>
        </w:rPr>
        <w:t xml:space="preserve"> în 3 etape:</w:t>
      </w:r>
    </w:p>
    <w:p w:rsidR="004A5D74" w:rsidRPr="00D57FB1" w:rsidRDefault="004A5D74" w:rsidP="004A5D74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1) </w:t>
      </w:r>
      <w:r w:rsidR="001C1DA8" w:rsidRPr="00D57FB1">
        <w:rPr>
          <w:sz w:val="28"/>
          <w:szCs w:val="28"/>
          <w:lang w:val="ro-RO"/>
        </w:rPr>
        <w:t xml:space="preserve">perioada </w:t>
      </w:r>
      <w:r w:rsidRPr="00D57FB1">
        <w:rPr>
          <w:sz w:val="28"/>
          <w:szCs w:val="28"/>
          <w:lang w:val="ro-RO"/>
        </w:rPr>
        <w:t>201</w:t>
      </w:r>
      <w:r w:rsidR="001D2D54">
        <w:rPr>
          <w:sz w:val="28"/>
          <w:szCs w:val="28"/>
          <w:lang w:val="ro-RO"/>
        </w:rPr>
        <w:t>8</w:t>
      </w:r>
      <w:r w:rsidRPr="00D57FB1">
        <w:rPr>
          <w:sz w:val="28"/>
          <w:szCs w:val="28"/>
          <w:lang w:val="ro-RO"/>
        </w:rPr>
        <w:t>-201</w:t>
      </w:r>
      <w:r w:rsidR="001D2D54">
        <w:rPr>
          <w:sz w:val="28"/>
          <w:szCs w:val="28"/>
          <w:lang w:val="ro-RO"/>
        </w:rPr>
        <w:t>9</w:t>
      </w:r>
      <w:r w:rsidRPr="00D57FB1">
        <w:rPr>
          <w:sz w:val="28"/>
          <w:szCs w:val="28"/>
          <w:lang w:val="ro-RO"/>
        </w:rPr>
        <w:t>, în care Ministerul Sănătății</w:t>
      </w:r>
      <w:r w:rsidR="00E21615" w:rsidRPr="00D57FB1">
        <w:rPr>
          <w:sz w:val="28"/>
          <w:szCs w:val="28"/>
          <w:lang w:val="ro-RO"/>
        </w:rPr>
        <w:t>, Muncii și Protecției Sociale</w:t>
      </w:r>
      <w:r w:rsidRPr="00D57FB1">
        <w:rPr>
          <w:sz w:val="28"/>
          <w:szCs w:val="28"/>
          <w:lang w:val="ro-RO"/>
        </w:rPr>
        <w:t xml:space="preserve"> pentru atingerea obiectivelor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Pr="00D57FB1">
        <w:rPr>
          <w:sz w:val="28"/>
          <w:szCs w:val="28"/>
          <w:lang w:val="ro-RO"/>
        </w:rPr>
        <w:t xml:space="preserve"> și rezultatelor scontate, va elabora şi aproba un acte</w:t>
      </w:r>
      <w:r w:rsidR="00E21615" w:rsidRPr="00D57FB1">
        <w:rPr>
          <w:sz w:val="28"/>
          <w:szCs w:val="28"/>
          <w:lang w:val="ro-RO"/>
        </w:rPr>
        <w:t>le</w:t>
      </w:r>
      <w:r w:rsidRPr="00D57FB1">
        <w:rPr>
          <w:sz w:val="28"/>
          <w:szCs w:val="28"/>
          <w:lang w:val="ro-RO"/>
        </w:rPr>
        <w:t xml:space="preserve"> normative</w:t>
      </w:r>
      <w:r w:rsidR="00E21615" w:rsidRPr="00D57FB1">
        <w:rPr>
          <w:sz w:val="28"/>
          <w:szCs w:val="28"/>
          <w:lang w:val="ro-RO"/>
        </w:rPr>
        <w:t xml:space="preserve"> prevăzute în </w:t>
      </w:r>
      <w:r w:rsidR="005475AB">
        <w:rPr>
          <w:sz w:val="28"/>
          <w:szCs w:val="28"/>
          <w:lang w:val="ro-RO"/>
        </w:rPr>
        <w:t>Program</w:t>
      </w:r>
      <w:r w:rsidRPr="00D57FB1">
        <w:rPr>
          <w:sz w:val="28"/>
          <w:szCs w:val="28"/>
          <w:lang w:val="ro-RO"/>
        </w:rPr>
        <w:t>.</w:t>
      </w:r>
      <w:r w:rsidRPr="00D57FB1">
        <w:rPr>
          <w:color w:val="000000"/>
          <w:sz w:val="28"/>
          <w:szCs w:val="28"/>
          <w:lang w:val="ro-RO"/>
        </w:rPr>
        <w:t xml:space="preserve"> Concomitent, prima etapă este bazată pe continuarea activităţilor aflate deja în derulare, care corespund obiectivelor;</w:t>
      </w:r>
    </w:p>
    <w:p w:rsidR="004A5D74" w:rsidRPr="00D57FB1" w:rsidRDefault="004A5D74" w:rsidP="004A5D74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2) </w:t>
      </w:r>
      <w:r w:rsidR="001C1DA8" w:rsidRPr="00D57FB1">
        <w:rPr>
          <w:sz w:val="28"/>
          <w:szCs w:val="28"/>
          <w:lang w:val="ro-RO"/>
        </w:rPr>
        <w:t>perioada</w:t>
      </w:r>
      <w:r w:rsidRPr="00D57FB1">
        <w:rPr>
          <w:sz w:val="28"/>
          <w:szCs w:val="28"/>
          <w:lang w:val="ro-RO"/>
        </w:rPr>
        <w:t xml:space="preserve"> 201</w:t>
      </w:r>
      <w:r w:rsidR="001D2D54">
        <w:rPr>
          <w:sz w:val="28"/>
          <w:szCs w:val="28"/>
          <w:lang w:val="ro-RO"/>
        </w:rPr>
        <w:t>9</w:t>
      </w:r>
      <w:r w:rsidRPr="00D57FB1">
        <w:rPr>
          <w:sz w:val="28"/>
          <w:szCs w:val="28"/>
          <w:lang w:val="ro-RO"/>
        </w:rPr>
        <w:t>-202</w:t>
      </w:r>
      <w:r w:rsidR="00D1687A" w:rsidRPr="00D57FB1">
        <w:rPr>
          <w:sz w:val="28"/>
          <w:szCs w:val="28"/>
          <w:lang w:val="ro-RO"/>
        </w:rPr>
        <w:t>2</w:t>
      </w:r>
      <w:r w:rsidRPr="00D57FB1">
        <w:rPr>
          <w:sz w:val="28"/>
          <w:szCs w:val="28"/>
          <w:lang w:val="ro-RO"/>
        </w:rPr>
        <w:t xml:space="preserve">, cînd vor fi implementate acţiunile bazate </w:t>
      </w:r>
      <w:r w:rsidRPr="00D57FB1">
        <w:rPr>
          <w:color w:val="000000"/>
          <w:sz w:val="28"/>
          <w:szCs w:val="28"/>
          <w:lang w:val="ro-RO"/>
        </w:rPr>
        <w:t>pe continuarea acţiunilor trasate şi/sau inițiate în cadrul primei etape, în special, în vederea asigurării continuității şi durabilităţii rezultatelor</w:t>
      </w:r>
      <w:r w:rsidRPr="00D57FB1">
        <w:rPr>
          <w:sz w:val="28"/>
          <w:szCs w:val="28"/>
          <w:lang w:val="ro-RO"/>
        </w:rPr>
        <w:t xml:space="preserve">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Pr="00D57FB1">
        <w:rPr>
          <w:sz w:val="28"/>
          <w:szCs w:val="28"/>
          <w:lang w:val="ro-RO"/>
        </w:rPr>
        <w:t xml:space="preserve"> în etapa I;</w:t>
      </w:r>
    </w:p>
    <w:p w:rsidR="008D2193" w:rsidRPr="00D57FB1" w:rsidRDefault="004A5D74" w:rsidP="00533AC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3) </w:t>
      </w:r>
      <w:r w:rsidRPr="00D57FB1">
        <w:rPr>
          <w:color w:val="000000"/>
          <w:sz w:val="28"/>
          <w:szCs w:val="28"/>
          <w:lang w:val="ro-RO"/>
        </w:rPr>
        <w:t>anul 202</w:t>
      </w:r>
      <w:r w:rsidR="00D1687A" w:rsidRPr="00D57FB1">
        <w:rPr>
          <w:color w:val="000000"/>
          <w:sz w:val="28"/>
          <w:szCs w:val="28"/>
          <w:lang w:val="ro-RO"/>
        </w:rPr>
        <w:t>2</w:t>
      </w:r>
      <w:r w:rsidRPr="00D57FB1">
        <w:rPr>
          <w:color w:val="000000"/>
          <w:sz w:val="28"/>
          <w:szCs w:val="28"/>
          <w:lang w:val="ro-RO"/>
        </w:rPr>
        <w:t xml:space="preserve">, în cadrul căreia fără a stopa procesul de realizare a activităților planificate, se va efectua o analiză asupra rezultatelor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Pr="00D57FB1">
        <w:rPr>
          <w:color w:val="000000"/>
          <w:sz w:val="28"/>
          <w:szCs w:val="28"/>
          <w:lang w:val="ro-RO"/>
        </w:rPr>
        <w:t xml:space="preserve"> cu recomandări privind dezvoltarea în cont</w:t>
      </w:r>
      <w:r w:rsidR="00533AC1" w:rsidRPr="00D57FB1">
        <w:rPr>
          <w:color w:val="000000"/>
          <w:sz w:val="28"/>
          <w:szCs w:val="28"/>
          <w:lang w:val="ro-RO"/>
        </w:rPr>
        <w:t>inuare a rezultatelor obținute.</w:t>
      </w:r>
    </w:p>
    <w:p w:rsidR="00533AC1" w:rsidRPr="00D57FB1" w:rsidRDefault="00533AC1" w:rsidP="00533AC1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ind w:hanging="142"/>
        <w:jc w:val="center"/>
        <w:rPr>
          <w:caps/>
          <w:szCs w:val="28"/>
        </w:rPr>
      </w:pPr>
      <w:bookmarkStart w:id="6" w:name="_Toc386617309"/>
      <w:r w:rsidRPr="00D57FB1">
        <w:rPr>
          <w:caps/>
          <w:szCs w:val="28"/>
        </w:rPr>
        <w:t xml:space="preserve">CAPITOLUL </w:t>
      </w:r>
      <w:r w:rsidR="00231E8C">
        <w:rPr>
          <w:caps/>
          <w:szCs w:val="28"/>
        </w:rPr>
        <w:t>VIII</w:t>
      </w:r>
    </w:p>
    <w:p w:rsidR="004A5D74" w:rsidRPr="00D57FB1" w:rsidRDefault="004A5D74" w:rsidP="004A5D74">
      <w:pPr>
        <w:pStyle w:val="Heading1"/>
        <w:tabs>
          <w:tab w:val="left" w:pos="567"/>
        </w:tabs>
        <w:suppressAutoHyphens w:val="0"/>
        <w:jc w:val="center"/>
        <w:rPr>
          <w:caps/>
          <w:szCs w:val="28"/>
        </w:rPr>
      </w:pPr>
      <w:r w:rsidRPr="00D57FB1">
        <w:rPr>
          <w:caps/>
          <w:szCs w:val="28"/>
        </w:rPr>
        <w:t>PROCEDURI DE RAPORTARE ŞI MONITORIZARE</w:t>
      </w:r>
      <w:bookmarkEnd w:id="6"/>
    </w:p>
    <w:p w:rsidR="004A5D74" w:rsidRPr="00D57FB1" w:rsidRDefault="004A5D74" w:rsidP="004A5D74">
      <w:pPr>
        <w:rPr>
          <w:sz w:val="28"/>
          <w:szCs w:val="28"/>
          <w:lang w:val="ro-RO" w:eastAsia="ar-SA"/>
        </w:rPr>
      </w:pPr>
    </w:p>
    <w:p w:rsidR="004A5D74" w:rsidRPr="00D57FB1" w:rsidRDefault="0034422B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5</w:t>
      </w:r>
      <w:r w:rsidR="00231E8C">
        <w:rPr>
          <w:sz w:val="28"/>
          <w:szCs w:val="28"/>
          <w:lang w:val="ro-RO"/>
        </w:rPr>
        <w:t>6</w:t>
      </w:r>
      <w:r w:rsidR="004A5D74" w:rsidRPr="00D57FB1">
        <w:rPr>
          <w:sz w:val="28"/>
          <w:szCs w:val="28"/>
          <w:lang w:val="ro-RO"/>
        </w:rPr>
        <w:t xml:space="preserve">. În procesul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va fi realizată monitorizarea continuă a activităţilor prevăzute şi a rezultatelor acestora. </w:t>
      </w:r>
    </w:p>
    <w:p w:rsidR="004A5D74" w:rsidRPr="00D57FB1" w:rsidRDefault="00231E8C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57</w:t>
      </w:r>
      <w:r w:rsidR="004A5D74" w:rsidRPr="00D57FB1">
        <w:rPr>
          <w:sz w:val="28"/>
          <w:szCs w:val="28"/>
          <w:lang w:val="ro-RO"/>
        </w:rPr>
        <w:t xml:space="preserve">. Monitorizarea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are ca scop:</w:t>
      </w:r>
    </w:p>
    <w:p w:rsidR="004A5D74" w:rsidRPr="00D57FB1" w:rsidRDefault="004A5D74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    1) evaluarea modului de implementare 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Pr="00D57FB1">
        <w:rPr>
          <w:sz w:val="28"/>
          <w:szCs w:val="28"/>
          <w:lang w:val="ro-RO"/>
        </w:rPr>
        <w:t>, gradului de realizare a obiectivelor şi acţiunilor propuse, precum şi modificarea acesteia în funcţie de evoluţia factorilor interni şi externi;</w:t>
      </w:r>
    </w:p>
    <w:p w:rsidR="004A5D74" w:rsidRPr="00D57FB1" w:rsidRDefault="004A5D74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    2) corelarea obiectivelor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Pr="00D57FB1">
        <w:rPr>
          <w:sz w:val="28"/>
          <w:szCs w:val="28"/>
          <w:lang w:val="ro-RO"/>
        </w:rPr>
        <w:t xml:space="preserve"> cu rezultatele implementării acesteia;</w:t>
      </w:r>
    </w:p>
    <w:p w:rsidR="004A5D74" w:rsidRPr="00D57FB1" w:rsidRDefault="004A5D74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 xml:space="preserve">    3) asigurarea transparenţei şi diseminarea informaţiilor cu privire la activităţile realizate şi rezultatele obţinute.</w:t>
      </w:r>
    </w:p>
    <w:p w:rsidR="004A5D74" w:rsidRPr="00D57FB1" w:rsidRDefault="00231E8C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58</w:t>
      </w:r>
      <w:r w:rsidR="004A5D74" w:rsidRPr="00D57FB1">
        <w:rPr>
          <w:sz w:val="28"/>
          <w:szCs w:val="28"/>
          <w:lang w:val="ro-RO"/>
        </w:rPr>
        <w:t xml:space="preserve">. Monitorizarea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se va efectua în baza </w:t>
      </w:r>
      <w:r w:rsidR="00A82686">
        <w:rPr>
          <w:sz w:val="28"/>
          <w:szCs w:val="28"/>
          <w:lang w:val="ro-RO"/>
        </w:rPr>
        <w:t>indicatorilor de monitorizare și</w:t>
      </w:r>
      <w:r w:rsidR="004A5D74" w:rsidRPr="00D57FB1">
        <w:rPr>
          <w:sz w:val="28"/>
          <w:szCs w:val="28"/>
          <w:lang w:val="ro-RO"/>
        </w:rPr>
        <w:t xml:space="preserve"> progres</w:t>
      </w:r>
      <w:r w:rsidR="00A82686">
        <w:rPr>
          <w:sz w:val="28"/>
          <w:szCs w:val="28"/>
          <w:lang w:val="ro-RO"/>
        </w:rPr>
        <w:t>, precum și a indicatorilor de rezultat</w:t>
      </w:r>
      <w:r w:rsidR="004A5D74" w:rsidRPr="00D57FB1">
        <w:rPr>
          <w:sz w:val="28"/>
          <w:szCs w:val="28"/>
          <w:lang w:val="ro-RO"/>
        </w:rPr>
        <w:t xml:space="preserve"> stabiliţi în planul de acţiuni și se va realiza cu suportul autorităţilor publice și instituțiilor implicate în punerea ei în practică.</w:t>
      </w:r>
    </w:p>
    <w:p w:rsidR="004A5D74" w:rsidRPr="00D57FB1" w:rsidRDefault="00231E8C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59</w:t>
      </w:r>
      <w:r w:rsidR="004A5D74" w:rsidRPr="00D57FB1">
        <w:rPr>
          <w:sz w:val="28"/>
          <w:szCs w:val="28"/>
          <w:lang w:val="ro-RO"/>
        </w:rPr>
        <w:t xml:space="preserve">. Indicatorii de monitorizare și progres vor fi utilizaţi la monitorizare, pentru a evalua eficacitatea priorităţilor şi măsurilor, precum şi pentru a oferi rezultatele obținute organelor responsabile. Indicatorii au fost elaboraţi în baza evaluării situaţiei curente în domeniu </w:t>
      </w:r>
      <w:r w:rsidR="00533AC1" w:rsidRPr="00D57FB1">
        <w:rPr>
          <w:sz w:val="28"/>
          <w:szCs w:val="28"/>
          <w:lang w:val="ro-RO"/>
        </w:rPr>
        <w:t xml:space="preserve">DM </w:t>
      </w:r>
      <w:r w:rsidR="004A5D74" w:rsidRPr="00D57FB1">
        <w:rPr>
          <w:sz w:val="28"/>
          <w:szCs w:val="28"/>
          <w:lang w:val="ro-RO"/>
        </w:rPr>
        <w:t xml:space="preserve">şi în baza aşteptărilor reale ce ţin de dezvoltarea </w:t>
      </w:r>
      <w:r w:rsidR="00533AC1" w:rsidRPr="00D57FB1">
        <w:rPr>
          <w:sz w:val="28"/>
          <w:szCs w:val="28"/>
          <w:lang w:val="ro-RO"/>
        </w:rPr>
        <w:t>acestuia</w:t>
      </w:r>
      <w:r w:rsidR="004A5D74" w:rsidRPr="00D57FB1">
        <w:rPr>
          <w:sz w:val="28"/>
          <w:szCs w:val="28"/>
          <w:lang w:val="ro-RO"/>
        </w:rPr>
        <w:t xml:space="preserve">. </w:t>
      </w:r>
    </w:p>
    <w:p w:rsidR="004A5D74" w:rsidRPr="00D57FB1" w:rsidRDefault="00471197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0</w:t>
      </w:r>
      <w:r w:rsidR="004A5D74" w:rsidRPr="00D57FB1">
        <w:rPr>
          <w:sz w:val="28"/>
          <w:szCs w:val="28"/>
          <w:lang w:val="ro-RO"/>
        </w:rPr>
        <w:t xml:space="preserve">. Raportarea implementării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 xml:space="preserve"> va fi realizată:</w:t>
      </w:r>
    </w:p>
    <w:p w:rsidR="004A5D74" w:rsidRPr="00D57FB1" w:rsidRDefault="004A5D74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1) pe de o parte, de auto</w:t>
      </w:r>
      <w:r w:rsidR="00331446" w:rsidRPr="00D57FB1">
        <w:rPr>
          <w:sz w:val="28"/>
          <w:szCs w:val="28"/>
          <w:lang w:val="ro-RO"/>
        </w:rPr>
        <w:t>rităţile publice și instituțiil</w:t>
      </w:r>
      <w:r w:rsidRPr="00D57FB1">
        <w:rPr>
          <w:sz w:val="28"/>
          <w:szCs w:val="28"/>
          <w:lang w:val="ro-RO"/>
        </w:rPr>
        <w:t xml:space="preserve">e implicate în îndeplinirea acesteia, care vor prezenta anual </w:t>
      </w:r>
      <w:r w:rsidR="006D65B7" w:rsidRPr="00D57FB1">
        <w:rPr>
          <w:iCs/>
          <w:sz w:val="28"/>
          <w:szCs w:val="28"/>
          <w:lang w:val="ro-RO"/>
        </w:rPr>
        <w:t>MSMPS</w:t>
      </w:r>
      <w:r w:rsidRPr="00D57FB1">
        <w:rPr>
          <w:sz w:val="28"/>
          <w:szCs w:val="28"/>
          <w:lang w:val="ro-RO"/>
        </w:rPr>
        <w:t xml:space="preserve"> informaţia cu privire la progresul înregistrat la executarea indicatorilor prevăzuţi în </w:t>
      </w:r>
      <w:r w:rsidR="00E458DA">
        <w:rPr>
          <w:sz w:val="28"/>
          <w:szCs w:val="28"/>
          <w:lang w:val="ro-RO"/>
        </w:rPr>
        <w:t>Program</w:t>
      </w:r>
      <w:r w:rsidRPr="00D57FB1">
        <w:rPr>
          <w:sz w:val="28"/>
          <w:szCs w:val="28"/>
          <w:lang w:val="ro-RO"/>
        </w:rPr>
        <w:t xml:space="preserve"> şi,</w:t>
      </w:r>
    </w:p>
    <w:p w:rsidR="004A5D74" w:rsidRPr="00D57FB1" w:rsidRDefault="00533AC1" w:rsidP="004A5D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2) pe de altă parte</w:t>
      </w:r>
      <w:r w:rsidR="004A5D74" w:rsidRPr="00D57FB1">
        <w:rPr>
          <w:sz w:val="28"/>
          <w:szCs w:val="28"/>
          <w:lang w:val="ro-RO"/>
        </w:rPr>
        <w:t xml:space="preserve"> de </w:t>
      </w:r>
      <w:r w:rsidRPr="00D57FB1">
        <w:rPr>
          <w:sz w:val="28"/>
          <w:szCs w:val="28"/>
          <w:lang w:val="ro-RO"/>
        </w:rPr>
        <w:t xml:space="preserve">către </w:t>
      </w:r>
      <w:r w:rsidR="00B86D39" w:rsidRPr="00D57FB1">
        <w:rPr>
          <w:iCs/>
          <w:sz w:val="28"/>
          <w:szCs w:val="28"/>
          <w:lang w:val="ro-RO"/>
        </w:rPr>
        <w:t>MSMPS</w:t>
      </w:r>
      <w:r w:rsidR="004A5D74" w:rsidRPr="00D57FB1">
        <w:rPr>
          <w:sz w:val="28"/>
          <w:szCs w:val="28"/>
          <w:lang w:val="ro-RO"/>
        </w:rPr>
        <w:t xml:space="preserve">, care  va prezenta Guvernului anual raportul de monitorizare și progres cu privire la implementarea </w:t>
      </w:r>
      <w:r w:rsidR="0043317D" w:rsidRPr="00E458DA">
        <w:rPr>
          <w:sz w:val="28"/>
          <w:szCs w:val="28"/>
          <w:lang w:val="ro-RO"/>
        </w:rPr>
        <w:t>Programul</w:t>
      </w:r>
      <w:r w:rsidR="0043317D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>.</w:t>
      </w:r>
    </w:p>
    <w:p w:rsidR="004A5D74" w:rsidRPr="00D57FB1" w:rsidRDefault="0034422B" w:rsidP="00471197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lastRenderedPageBreak/>
        <w:t>6</w:t>
      </w:r>
      <w:r w:rsidR="00231E8C">
        <w:rPr>
          <w:sz w:val="28"/>
          <w:szCs w:val="28"/>
          <w:lang w:val="ro-RO"/>
        </w:rPr>
        <w:t>1</w:t>
      </w:r>
      <w:r w:rsidR="004A5D74" w:rsidRPr="00D57FB1">
        <w:rPr>
          <w:sz w:val="28"/>
          <w:szCs w:val="28"/>
          <w:lang w:val="ro-RO"/>
        </w:rPr>
        <w:t>. Rapoartele de monitorizare şi evaluare vor avea un caracter deschis şi vor fi plasate pe pagina web a Ministerului Sănătăţii</w:t>
      </w:r>
      <w:r w:rsidR="006D65B7" w:rsidRPr="00D57FB1">
        <w:rPr>
          <w:sz w:val="28"/>
          <w:szCs w:val="28"/>
          <w:lang w:val="ro-RO"/>
        </w:rPr>
        <w:t>, Muncii şi Protecţiei Sociale</w:t>
      </w:r>
      <w:r w:rsidR="004A5D74" w:rsidRPr="00D57FB1">
        <w:rPr>
          <w:sz w:val="28"/>
          <w:szCs w:val="28"/>
          <w:lang w:val="ro-RO"/>
        </w:rPr>
        <w:t>.</w:t>
      </w:r>
    </w:p>
    <w:p w:rsidR="004A5D74" w:rsidRPr="00D57FB1" w:rsidRDefault="0034422B" w:rsidP="00471197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2</w:t>
      </w:r>
      <w:r w:rsidR="004A5D74" w:rsidRPr="00D57FB1">
        <w:rPr>
          <w:sz w:val="28"/>
          <w:szCs w:val="28"/>
          <w:lang w:val="ro-RO"/>
        </w:rPr>
        <w:t xml:space="preserve">. </w:t>
      </w:r>
      <w:r w:rsidR="006D65B7" w:rsidRPr="00D57FB1">
        <w:rPr>
          <w:iCs/>
          <w:sz w:val="28"/>
          <w:szCs w:val="28"/>
          <w:lang w:val="ro-RO"/>
        </w:rPr>
        <w:t>MSMPS</w:t>
      </w:r>
      <w:r w:rsidR="004A5D74" w:rsidRPr="00D57FB1">
        <w:rPr>
          <w:sz w:val="28"/>
          <w:szCs w:val="28"/>
          <w:lang w:val="ro-RO"/>
        </w:rPr>
        <w:t xml:space="preserve">, prin intermediul contactelor directe, a mass-media şi a paginii web, va informa societatea civilă despre progresul realizat în implementarea Strategiei, asigurând desfăşurarea unui proces transparent şi participativ de interacţiune a tuturor actorilor implicaţi în monitorizarea şi evaluarea </w:t>
      </w:r>
      <w:r w:rsidR="00E458DA" w:rsidRPr="00E458DA">
        <w:rPr>
          <w:sz w:val="28"/>
          <w:szCs w:val="28"/>
          <w:lang w:val="ro-RO"/>
        </w:rPr>
        <w:t>Programul</w:t>
      </w:r>
      <w:r w:rsidR="00E458DA">
        <w:rPr>
          <w:sz w:val="28"/>
          <w:szCs w:val="28"/>
          <w:lang w:val="ro-RO"/>
        </w:rPr>
        <w:t>ui</w:t>
      </w:r>
      <w:r w:rsidR="004A5D74" w:rsidRPr="00D57FB1">
        <w:rPr>
          <w:sz w:val="28"/>
          <w:szCs w:val="28"/>
          <w:lang w:val="ro-RO"/>
        </w:rPr>
        <w:t>.</w:t>
      </w:r>
    </w:p>
    <w:p w:rsidR="00FE19FA" w:rsidRPr="00D57FB1" w:rsidRDefault="00FE19FA" w:rsidP="00FE19FA">
      <w:pPr>
        <w:ind w:left="851" w:firstLine="589"/>
        <w:jc w:val="center"/>
        <w:rPr>
          <w:b/>
          <w:bCs/>
          <w:sz w:val="28"/>
          <w:szCs w:val="28"/>
          <w:lang w:val="ro-RO"/>
        </w:rPr>
      </w:pPr>
    </w:p>
    <w:p w:rsidR="00FE19FA" w:rsidRPr="00D57FB1" w:rsidRDefault="00FE19FA" w:rsidP="00FE19FA">
      <w:pPr>
        <w:ind w:left="851" w:firstLine="589"/>
        <w:jc w:val="center"/>
        <w:rPr>
          <w:b/>
          <w:bCs/>
          <w:sz w:val="28"/>
          <w:szCs w:val="28"/>
          <w:lang w:val="ro-RO"/>
        </w:rPr>
      </w:pPr>
    </w:p>
    <w:p w:rsidR="00FE19FA" w:rsidRPr="00D57FB1" w:rsidRDefault="00FE19FA" w:rsidP="008D2193">
      <w:pPr>
        <w:pStyle w:val="Heading1"/>
        <w:jc w:val="center"/>
      </w:pPr>
      <w:r w:rsidRPr="00D57FB1">
        <w:t xml:space="preserve">CAPITOLUL </w:t>
      </w:r>
      <w:r w:rsidR="00231E8C">
        <w:t>I</w:t>
      </w:r>
      <w:r w:rsidR="008D2193" w:rsidRPr="00D57FB1">
        <w:t>X</w:t>
      </w:r>
    </w:p>
    <w:p w:rsidR="00FE19FA" w:rsidRPr="00D57FB1" w:rsidRDefault="00FE19FA" w:rsidP="008D2193">
      <w:pPr>
        <w:pStyle w:val="Heading1"/>
        <w:jc w:val="center"/>
      </w:pPr>
      <w:bookmarkStart w:id="7" w:name="_Toc386617306"/>
      <w:r w:rsidRPr="00D57FB1">
        <w:t>INTERACŢIUNEA RESPONSABILILOR ȘI PARTENERILOR DIN DOMENIUL DISPOZITIVELOR M</w:t>
      </w:r>
      <w:bookmarkEnd w:id="7"/>
      <w:r w:rsidRPr="00D57FB1">
        <w:t>EDICALE</w:t>
      </w:r>
    </w:p>
    <w:p w:rsidR="00FE19FA" w:rsidRPr="00D57FB1" w:rsidRDefault="00FE19FA" w:rsidP="00FE19FA">
      <w:pPr>
        <w:rPr>
          <w:sz w:val="28"/>
          <w:szCs w:val="28"/>
          <w:lang w:val="ro-RO" w:eastAsia="ar-SA"/>
        </w:rPr>
      </w:pPr>
    </w:p>
    <w:p w:rsidR="00FE19FA" w:rsidRPr="00D57FB1" w:rsidRDefault="0034422B" w:rsidP="00FE19FA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3</w:t>
      </w:r>
      <w:r w:rsidR="00FE19FA" w:rsidRPr="00D57FB1">
        <w:rPr>
          <w:sz w:val="28"/>
          <w:szCs w:val="28"/>
          <w:lang w:val="ro-RO"/>
        </w:rPr>
        <w:t xml:space="preserve">. Interacţiunea partenerilor din domeniul DM este stabilită prin actele legislative și normative  în vigoare. </w:t>
      </w:r>
    </w:p>
    <w:p w:rsidR="00FE19FA" w:rsidRPr="00D57FB1" w:rsidRDefault="0034422B" w:rsidP="00FE19FA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4</w:t>
      </w:r>
      <w:r w:rsidR="00FE19FA" w:rsidRPr="00D57FB1">
        <w:rPr>
          <w:sz w:val="28"/>
          <w:szCs w:val="28"/>
          <w:lang w:val="ro-RO"/>
        </w:rPr>
        <w:t>.</w:t>
      </w:r>
      <w:r w:rsidR="00FE19FA" w:rsidRPr="00D57FB1">
        <w:rPr>
          <w:i/>
          <w:sz w:val="28"/>
          <w:szCs w:val="28"/>
          <w:lang w:val="ro-RO"/>
        </w:rPr>
        <w:t xml:space="preserve"> </w:t>
      </w:r>
      <w:r w:rsidR="00B86D39" w:rsidRPr="00D57FB1">
        <w:rPr>
          <w:iCs/>
          <w:sz w:val="28"/>
          <w:szCs w:val="28"/>
          <w:lang w:val="ro-RO"/>
        </w:rPr>
        <w:t>MSMPS</w:t>
      </w:r>
      <w:r w:rsidR="00FE19FA" w:rsidRPr="00D57FB1">
        <w:rPr>
          <w:sz w:val="28"/>
          <w:szCs w:val="28"/>
          <w:lang w:val="ro-RO"/>
        </w:rPr>
        <w:t xml:space="preserve"> elaborează şi promovează politici în domeniul DM.</w:t>
      </w:r>
    </w:p>
    <w:p w:rsidR="00FE19FA" w:rsidRPr="00D57FB1" w:rsidRDefault="0034422B" w:rsidP="00FE19FA">
      <w:pPr>
        <w:ind w:firstLine="720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5</w:t>
      </w:r>
      <w:r w:rsidR="00FE19FA" w:rsidRPr="00D57FB1">
        <w:rPr>
          <w:sz w:val="28"/>
          <w:szCs w:val="28"/>
          <w:lang w:val="ro-RO"/>
        </w:rPr>
        <w:t>.</w:t>
      </w:r>
      <w:r w:rsidR="00FE19FA" w:rsidRPr="00D57FB1">
        <w:rPr>
          <w:i/>
          <w:sz w:val="28"/>
          <w:szCs w:val="28"/>
          <w:lang w:val="ro-RO"/>
        </w:rPr>
        <w:t xml:space="preserve"> </w:t>
      </w:r>
      <w:r w:rsidR="00BF2ABB" w:rsidRPr="00D57FB1">
        <w:rPr>
          <w:sz w:val="28"/>
          <w:szCs w:val="28"/>
          <w:lang w:val="ro-RO"/>
        </w:rPr>
        <w:t>AMDM</w:t>
      </w:r>
      <w:r w:rsidR="00FE19FA" w:rsidRPr="00D57FB1">
        <w:rPr>
          <w:sz w:val="28"/>
          <w:szCs w:val="28"/>
          <w:lang w:val="ro-RO"/>
        </w:rPr>
        <w:t>,</w:t>
      </w:r>
      <w:r w:rsidR="00FE19FA" w:rsidRPr="00D57FB1">
        <w:rPr>
          <w:i/>
          <w:sz w:val="28"/>
          <w:szCs w:val="28"/>
          <w:lang w:val="ro-RO"/>
        </w:rPr>
        <w:t xml:space="preserve"> </w:t>
      </w:r>
      <w:r w:rsidR="00FE19FA" w:rsidRPr="00D57FB1">
        <w:rPr>
          <w:sz w:val="28"/>
          <w:szCs w:val="28"/>
          <w:lang w:val="ro-RO"/>
        </w:rPr>
        <w:t xml:space="preserve">care este autoritatea competentă în domeniul DM, coordonează implementarea reglementărilor tehnice şi normativelor din domeniu, cu excepţia standardelor naţionale, referitoare la dispozitivele medicale, coordonează activitatea de supraveghere a </w:t>
      </w:r>
      <w:r w:rsidR="000C41CA" w:rsidRPr="00D57FB1">
        <w:rPr>
          <w:sz w:val="28"/>
          <w:szCs w:val="28"/>
          <w:lang w:val="ro-RO"/>
        </w:rPr>
        <w:t>DM</w:t>
      </w:r>
      <w:r w:rsidR="00FE19FA" w:rsidRPr="00D57FB1">
        <w:rPr>
          <w:sz w:val="28"/>
          <w:szCs w:val="28"/>
          <w:lang w:val="ro-RO"/>
        </w:rPr>
        <w:t xml:space="preserve"> pe piaţă, înregistrează </w:t>
      </w:r>
      <w:r w:rsidR="000C41CA" w:rsidRPr="00D57FB1">
        <w:rPr>
          <w:sz w:val="28"/>
          <w:szCs w:val="28"/>
          <w:lang w:val="ro-RO"/>
        </w:rPr>
        <w:t>DM</w:t>
      </w:r>
      <w:r w:rsidR="00FE19FA" w:rsidRPr="00D57FB1">
        <w:rPr>
          <w:sz w:val="28"/>
          <w:szCs w:val="28"/>
          <w:lang w:val="ro-RO"/>
        </w:rPr>
        <w:t xml:space="preserve"> </w:t>
      </w:r>
      <w:r w:rsidR="00BF2ABB" w:rsidRPr="00D57FB1">
        <w:rPr>
          <w:sz w:val="28"/>
          <w:szCs w:val="28"/>
          <w:lang w:val="ro-RO"/>
        </w:rPr>
        <w:t>care dețin marcajul CE și</w:t>
      </w:r>
      <w:r w:rsidR="00FE19FA" w:rsidRPr="00D57FB1">
        <w:rPr>
          <w:sz w:val="28"/>
          <w:szCs w:val="28"/>
          <w:lang w:val="ro-RO"/>
        </w:rPr>
        <w:t xml:space="preserve"> </w:t>
      </w:r>
      <w:r w:rsidR="000C41CA" w:rsidRPr="00D57FB1">
        <w:rPr>
          <w:sz w:val="28"/>
          <w:szCs w:val="28"/>
          <w:lang w:val="ro-RO"/>
        </w:rPr>
        <w:t>DM</w:t>
      </w:r>
      <w:r w:rsidR="00FE19FA" w:rsidRPr="00D57FB1">
        <w:rPr>
          <w:sz w:val="28"/>
          <w:szCs w:val="28"/>
          <w:lang w:val="ro-RO"/>
        </w:rPr>
        <w:t xml:space="preserve"> care nu dețin marcajul CE.</w:t>
      </w:r>
    </w:p>
    <w:p w:rsidR="00FE19FA" w:rsidRPr="00D57FB1" w:rsidRDefault="00A95000" w:rsidP="00A95000">
      <w:pPr>
        <w:ind w:firstLine="708"/>
        <w:jc w:val="both"/>
        <w:rPr>
          <w:sz w:val="28"/>
          <w:szCs w:val="28"/>
          <w:lang w:val="ro-RO"/>
        </w:rPr>
      </w:pPr>
      <w:r w:rsidRPr="00D57FB1">
        <w:rPr>
          <w:sz w:val="28"/>
          <w:szCs w:val="28"/>
          <w:lang w:val="ro-RO"/>
        </w:rPr>
        <w:t>6</w:t>
      </w:r>
      <w:r w:rsidR="00231E8C">
        <w:rPr>
          <w:sz w:val="28"/>
          <w:szCs w:val="28"/>
          <w:lang w:val="ro-RO"/>
        </w:rPr>
        <w:t>6</w:t>
      </w:r>
      <w:r w:rsidR="00FE19FA" w:rsidRPr="00D57FB1">
        <w:rPr>
          <w:sz w:val="28"/>
          <w:szCs w:val="28"/>
          <w:lang w:val="ro-RO"/>
        </w:rPr>
        <w:t>.</w:t>
      </w:r>
      <w:r w:rsidR="00FE19FA" w:rsidRPr="00D57FB1">
        <w:rPr>
          <w:i/>
          <w:sz w:val="28"/>
          <w:szCs w:val="28"/>
          <w:lang w:val="ro-RO"/>
        </w:rPr>
        <w:t xml:space="preserve"> </w:t>
      </w:r>
      <w:r w:rsidR="00FE19FA" w:rsidRPr="00D57FB1">
        <w:rPr>
          <w:sz w:val="28"/>
          <w:szCs w:val="28"/>
          <w:lang w:val="ro-RO"/>
        </w:rPr>
        <w:t xml:space="preserve">Prestatorii de servicii medicale, realizează politicile în domeniul </w:t>
      </w:r>
      <w:r w:rsidR="005141EA" w:rsidRPr="00D57FB1">
        <w:rPr>
          <w:sz w:val="28"/>
          <w:szCs w:val="28"/>
          <w:lang w:val="ro-RO"/>
        </w:rPr>
        <w:t>DM</w:t>
      </w:r>
      <w:r w:rsidR="00FE19FA" w:rsidRPr="00D57FB1">
        <w:rPr>
          <w:sz w:val="28"/>
          <w:szCs w:val="28"/>
          <w:lang w:val="ro-RO"/>
        </w:rPr>
        <w:t xml:space="preserve"> prin identificarea structurii, personalului şi surselor financiare necesare la nivel instituţional ajustat la politicele promovate de </w:t>
      </w:r>
      <w:r w:rsidR="00BF2ABB" w:rsidRPr="00D57FB1">
        <w:rPr>
          <w:sz w:val="28"/>
          <w:szCs w:val="28"/>
          <w:lang w:val="ro-RO"/>
        </w:rPr>
        <w:t>autoritățile</w:t>
      </w:r>
      <w:r w:rsidR="00FE19FA" w:rsidRPr="00D57FB1">
        <w:rPr>
          <w:sz w:val="28"/>
          <w:szCs w:val="28"/>
          <w:lang w:val="ro-RO"/>
        </w:rPr>
        <w:t xml:space="preserve"> de reglementare din domeniu. </w:t>
      </w:r>
    </w:p>
    <w:p w:rsidR="00FE19FA" w:rsidRPr="00D57FB1" w:rsidRDefault="00231E8C" w:rsidP="00075F9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67</w:t>
      </w:r>
      <w:r w:rsidR="00FE19FA" w:rsidRPr="00D57FB1">
        <w:rPr>
          <w:sz w:val="28"/>
          <w:szCs w:val="28"/>
          <w:lang w:val="ro-RO"/>
        </w:rPr>
        <w:t>. Sistemul MDM,</w:t>
      </w:r>
      <w:r w:rsidR="00FE19FA" w:rsidRPr="00D57FB1">
        <w:rPr>
          <w:b/>
          <w:sz w:val="28"/>
          <w:szCs w:val="28"/>
          <w:lang w:val="ro-RO"/>
        </w:rPr>
        <w:t xml:space="preserve"> </w:t>
      </w:r>
      <w:r w:rsidR="00FE19FA" w:rsidRPr="00D57FB1">
        <w:rPr>
          <w:sz w:val="28"/>
          <w:szCs w:val="28"/>
          <w:lang w:val="ro-RO"/>
        </w:rPr>
        <w:t>care la moment este la etapa de formare funcţională, urmează a fi susţinut prin activităţi c</w:t>
      </w:r>
      <w:r w:rsidR="00BF2ABB" w:rsidRPr="00D57FB1">
        <w:rPr>
          <w:sz w:val="28"/>
          <w:szCs w:val="28"/>
          <w:lang w:val="ro-RO"/>
        </w:rPr>
        <w:t>onexe de către SIBM, JICA, SDC</w:t>
      </w:r>
      <w:r w:rsidR="00FE19FA" w:rsidRPr="00D57FB1">
        <w:rPr>
          <w:sz w:val="28"/>
          <w:szCs w:val="28"/>
          <w:lang w:val="ro-RO"/>
        </w:rPr>
        <w:t xml:space="preserve">, precum şi mediul de afaceri, Consiliul Concurenţei, Agenţia pentru protecția Consumatorilor, </w:t>
      </w:r>
      <w:r w:rsidR="00BF2ABB" w:rsidRPr="00D57FB1">
        <w:rPr>
          <w:sz w:val="28"/>
          <w:szCs w:val="28"/>
          <w:lang w:val="ro-RO"/>
        </w:rPr>
        <w:t>Centrul Național de Acreditare (</w:t>
      </w:r>
      <w:r w:rsidR="00FE19FA" w:rsidRPr="00D57FB1">
        <w:rPr>
          <w:sz w:val="28"/>
          <w:szCs w:val="28"/>
          <w:lang w:val="ro-RO"/>
        </w:rPr>
        <w:t>MOLDAC</w:t>
      </w:r>
      <w:r w:rsidR="00BF2ABB" w:rsidRPr="00D57FB1">
        <w:rPr>
          <w:sz w:val="28"/>
          <w:szCs w:val="28"/>
          <w:lang w:val="ro-RO"/>
        </w:rPr>
        <w:t>)</w:t>
      </w:r>
      <w:r w:rsidR="00930540">
        <w:rPr>
          <w:sz w:val="28"/>
          <w:szCs w:val="28"/>
          <w:lang w:val="ro-RO"/>
        </w:rPr>
        <w:t>,</w:t>
      </w:r>
      <w:r w:rsidR="00FE19FA" w:rsidRPr="00D57FB1">
        <w:rPr>
          <w:sz w:val="28"/>
          <w:szCs w:val="28"/>
          <w:lang w:val="ro-RO"/>
        </w:rPr>
        <w:t xml:space="preserve"> Academia de Ştiinţe</w:t>
      </w:r>
      <w:r w:rsidR="00BF2ABB" w:rsidRPr="00D57FB1">
        <w:rPr>
          <w:sz w:val="28"/>
          <w:szCs w:val="28"/>
          <w:lang w:val="ro-RO"/>
        </w:rPr>
        <w:t xml:space="preserve"> a Moldovei</w:t>
      </w:r>
      <w:r w:rsidR="00FE19FA" w:rsidRPr="00D57FB1">
        <w:rPr>
          <w:sz w:val="28"/>
          <w:szCs w:val="28"/>
          <w:lang w:val="ro-RO"/>
        </w:rPr>
        <w:t xml:space="preserve">, instituţiile de învăţământ, atribuţiile specifice ale cărora </w:t>
      </w:r>
      <w:r w:rsidR="00BF2ABB" w:rsidRPr="00D57FB1">
        <w:rPr>
          <w:sz w:val="28"/>
          <w:szCs w:val="28"/>
          <w:lang w:val="ro-RO"/>
        </w:rPr>
        <w:t>sunt prevăzute</w:t>
      </w:r>
      <w:r w:rsidR="00FE19FA" w:rsidRPr="00D57FB1">
        <w:rPr>
          <w:sz w:val="28"/>
          <w:szCs w:val="28"/>
          <w:lang w:val="ro-RO"/>
        </w:rPr>
        <w:t xml:space="preserve"> în actele normative naţionale în vigoare.</w:t>
      </w:r>
    </w:p>
    <w:p w:rsidR="004A5D74" w:rsidRPr="00D57FB1" w:rsidRDefault="004A5D74" w:rsidP="004A5D74">
      <w:pPr>
        <w:rPr>
          <w:sz w:val="28"/>
          <w:szCs w:val="28"/>
          <w:lang w:val="ro-RO"/>
        </w:rPr>
        <w:sectPr w:rsidR="004A5D74" w:rsidRPr="00D57FB1">
          <w:pgSz w:w="11907" w:h="16839"/>
          <w:pgMar w:top="1134" w:right="992" w:bottom="993" w:left="1418" w:header="709" w:footer="709" w:gutter="0"/>
          <w:cols w:space="720"/>
        </w:sectPr>
      </w:pPr>
    </w:p>
    <w:p w:rsidR="004A5D74" w:rsidRPr="00D57FB1" w:rsidRDefault="004A5D74" w:rsidP="004A5D74">
      <w:pPr>
        <w:jc w:val="right"/>
        <w:rPr>
          <w:lang w:val="ro-RO"/>
        </w:rPr>
      </w:pPr>
      <w:r w:rsidRPr="00D57FB1">
        <w:rPr>
          <w:lang w:val="ro-RO"/>
        </w:rPr>
        <w:lastRenderedPageBreak/>
        <w:t xml:space="preserve">Anexă </w:t>
      </w:r>
    </w:p>
    <w:p w:rsidR="004A5D74" w:rsidRPr="00D57FB1" w:rsidRDefault="004A5D74" w:rsidP="004A5D74">
      <w:pPr>
        <w:jc w:val="right"/>
        <w:rPr>
          <w:lang w:val="ro-RO"/>
        </w:rPr>
      </w:pPr>
      <w:r w:rsidRPr="00D57FB1">
        <w:rPr>
          <w:lang w:val="ro-RO"/>
        </w:rPr>
        <w:t xml:space="preserve">la </w:t>
      </w:r>
      <w:r w:rsidR="0043317D" w:rsidRPr="0043317D">
        <w:rPr>
          <w:lang w:val="ro-RO"/>
        </w:rPr>
        <w:t>Programul</w:t>
      </w:r>
      <w:r w:rsidRPr="00D57FB1">
        <w:rPr>
          <w:lang w:val="ro-RO"/>
        </w:rPr>
        <w:t xml:space="preserve"> Managementul Dispozitivelor Medicale </w:t>
      </w:r>
    </w:p>
    <w:p w:rsidR="004A5D74" w:rsidRPr="00D57FB1" w:rsidRDefault="004A5D74" w:rsidP="006F118E">
      <w:pPr>
        <w:jc w:val="right"/>
        <w:rPr>
          <w:lang w:val="ro-RO"/>
        </w:rPr>
      </w:pPr>
      <w:r w:rsidRPr="00D57FB1">
        <w:rPr>
          <w:lang w:val="ro-RO"/>
        </w:rPr>
        <w:t>pentru anii 201</w:t>
      </w:r>
      <w:r w:rsidR="002B651C">
        <w:rPr>
          <w:lang w:val="ro-RO"/>
        </w:rPr>
        <w:t>8</w:t>
      </w:r>
      <w:r w:rsidRPr="00D57FB1">
        <w:rPr>
          <w:lang w:val="ro-RO"/>
        </w:rPr>
        <w:t>-202</w:t>
      </w:r>
      <w:r w:rsidR="00916D79" w:rsidRPr="00D57FB1">
        <w:rPr>
          <w:lang w:val="ro-RO"/>
        </w:rPr>
        <w:t>2</w:t>
      </w:r>
    </w:p>
    <w:p w:rsidR="004A5D74" w:rsidRPr="0049414F" w:rsidRDefault="004A5D74" w:rsidP="004A5D74">
      <w:pPr>
        <w:jc w:val="center"/>
        <w:rPr>
          <w:szCs w:val="28"/>
          <w:lang w:val="ro-RO"/>
        </w:rPr>
      </w:pPr>
      <w:r w:rsidRPr="0049414F">
        <w:rPr>
          <w:szCs w:val="28"/>
          <w:lang w:val="ro-RO"/>
        </w:rPr>
        <w:t>Planul de Acţiuni pentru implementarea</w:t>
      </w:r>
    </w:p>
    <w:p w:rsidR="004A5D74" w:rsidRDefault="0043317D" w:rsidP="004A5D74">
      <w:pPr>
        <w:jc w:val="center"/>
        <w:rPr>
          <w:szCs w:val="28"/>
          <w:lang w:val="ro-RO"/>
        </w:rPr>
      </w:pPr>
      <w:r w:rsidRPr="0043317D">
        <w:rPr>
          <w:lang w:val="ro-RO"/>
        </w:rPr>
        <w:t>Programul</w:t>
      </w:r>
      <w:r>
        <w:rPr>
          <w:lang w:val="ro-RO"/>
        </w:rPr>
        <w:t>ui</w:t>
      </w:r>
      <w:r w:rsidR="004A5D74" w:rsidRPr="0049414F">
        <w:rPr>
          <w:szCs w:val="28"/>
          <w:lang w:val="ro-RO"/>
        </w:rPr>
        <w:t xml:space="preserve"> Managementul Dispozitivelor Medicale </w:t>
      </w:r>
      <w:r w:rsidR="0049414F">
        <w:rPr>
          <w:szCs w:val="28"/>
          <w:lang w:val="ro-RO"/>
        </w:rPr>
        <w:t xml:space="preserve">pentru anii </w:t>
      </w:r>
      <w:r w:rsidR="004A5D74" w:rsidRPr="0049414F">
        <w:rPr>
          <w:szCs w:val="28"/>
          <w:lang w:val="ro-RO"/>
        </w:rPr>
        <w:t>201</w:t>
      </w:r>
      <w:r w:rsidR="002B651C">
        <w:rPr>
          <w:szCs w:val="28"/>
          <w:lang w:val="ro-RO"/>
        </w:rPr>
        <w:t>8</w:t>
      </w:r>
      <w:r w:rsidR="004A5D74" w:rsidRPr="0049414F">
        <w:rPr>
          <w:szCs w:val="28"/>
          <w:lang w:val="ro-RO"/>
        </w:rPr>
        <w:t>-202</w:t>
      </w:r>
      <w:r w:rsidR="007656C0" w:rsidRPr="0049414F">
        <w:rPr>
          <w:szCs w:val="28"/>
          <w:lang w:val="ro-RO"/>
        </w:rPr>
        <w:t>2</w:t>
      </w:r>
    </w:p>
    <w:tbl>
      <w:tblPr>
        <w:tblW w:w="163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708"/>
        <w:gridCol w:w="567"/>
        <w:gridCol w:w="708"/>
        <w:gridCol w:w="568"/>
        <w:gridCol w:w="567"/>
        <w:gridCol w:w="567"/>
        <w:gridCol w:w="567"/>
        <w:gridCol w:w="567"/>
        <w:gridCol w:w="567"/>
        <w:gridCol w:w="590"/>
        <w:gridCol w:w="601"/>
        <w:gridCol w:w="562"/>
        <w:gridCol w:w="658"/>
        <w:gridCol w:w="538"/>
        <w:gridCol w:w="610"/>
        <w:gridCol w:w="572"/>
        <w:gridCol w:w="549"/>
        <w:gridCol w:w="567"/>
        <w:gridCol w:w="562"/>
        <w:gridCol w:w="562"/>
        <w:gridCol w:w="561"/>
        <w:gridCol w:w="583"/>
        <w:gridCol w:w="578"/>
        <w:gridCol w:w="1152"/>
      </w:tblGrid>
      <w:tr w:rsidR="009E324A" w:rsidRPr="00A432C6" w:rsidTr="00930540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Acţiuni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Instituţiile responsabile</w:t>
            </w:r>
            <w:r>
              <w:rPr>
                <w:b/>
                <w:bCs/>
                <w:color w:val="000000"/>
                <w:sz w:val="14"/>
                <w:szCs w:val="14"/>
                <w:lang w:val="ro-RO"/>
              </w:rPr>
              <w:t xml:space="preserve"> / Parteneri de dezvoltare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Termeni de realizare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Cost estimat total                        (mii lei)                                       a. 2018-2022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inclusiv: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2019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inclusiv: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2020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inclusiv: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2021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inclusiv: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2022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inclusiv: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Indicatori de monitorizare şi progres</w:t>
            </w:r>
          </w:p>
        </w:tc>
      </w:tr>
      <w:tr w:rsidR="009E324A" w:rsidRPr="00C55E61" w:rsidTr="00930540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Buget de stat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FAOAM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Surse ext.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Buget de stat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FAOAM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Surse ext.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Buget de stat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FAOAM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Surse ext.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Buget de stat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FAOAM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Surse ext.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Buget de stat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FAOAM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Surse ext.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</w:p>
        </w:tc>
      </w:tr>
      <w:tr w:rsidR="009E324A" w:rsidRPr="00C55E61" w:rsidTr="00F02FFA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A432C6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Obiectiv specific 1:</w:t>
            </w:r>
            <w:r w:rsidRPr="00C55E61">
              <w:rPr>
                <w:b/>
                <w:bCs/>
                <w:i/>
                <w:iCs/>
                <w:color w:val="000000"/>
                <w:sz w:val="14"/>
                <w:szCs w:val="14"/>
                <w:lang w:val="ro-RO"/>
              </w:rPr>
              <w:t xml:space="preserve"> Ajustarea cadrului normativ din domeniul dispozitivelor medicale la rigorile Uniunii Europene şi recomandările Organizaţiei Mondiale a Sănătăţii</w:t>
            </w:r>
          </w:p>
        </w:tc>
      </w:tr>
      <w:tr w:rsidR="009E324A" w:rsidRPr="00A432C6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</w:p>
        </w:tc>
      </w:tr>
      <w:tr w:rsidR="009E324A" w:rsidRPr="00C55E61" w:rsidTr="00F02F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5712B1" w:rsidP="005712B1">
            <w:pPr>
              <w:jc w:val="both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Aprobarea </w:t>
            </w:r>
            <w:r w:rsidR="009E324A" w:rsidRPr="00C55E61">
              <w:rPr>
                <w:sz w:val="14"/>
                <w:szCs w:val="14"/>
                <w:lang w:val="ro-RO"/>
              </w:rPr>
              <w:t xml:space="preserve">actelor normative pentru </w:t>
            </w:r>
            <w:r>
              <w:rPr>
                <w:sz w:val="14"/>
                <w:szCs w:val="14"/>
                <w:lang w:val="ro-RO"/>
              </w:rPr>
              <w:t>introducerea</w:t>
            </w:r>
            <w:r w:rsidR="009E324A" w:rsidRPr="00C55E61">
              <w:rPr>
                <w:sz w:val="14"/>
                <w:szCs w:val="14"/>
                <w:lang w:val="ro-RO"/>
              </w:rPr>
              <w:t xml:space="preserve"> pe piaţă a </w:t>
            </w:r>
            <w:r w:rsidR="00021FD7">
              <w:rPr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AMDM MSMPS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trim. I</w:t>
            </w:r>
            <w:r w:rsidR="00A432C6">
              <w:rPr>
                <w:color w:val="000000"/>
                <w:sz w:val="14"/>
                <w:szCs w:val="14"/>
                <w:lang w:val="ro-RO"/>
              </w:rPr>
              <w:t>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 xml:space="preserve"> 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5712B1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Numărul actelor normative </w:t>
            </w:r>
            <w:r w:rsidR="005712B1">
              <w:rPr>
                <w:color w:val="000000"/>
                <w:sz w:val="14"/>
                <w:szCs w:val="14"/>
                <w:lang w:val="ro-RO"/>
              </w:rPr>
              <w:t>aprobate</w:t>
            </w:r>
          </w:p>
        </w:tc>
      </w:tr>
      <w:tr w:rsidR="009E324A" w:rsidRPr="005712B1" w:rsidTr="005712B1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021FD7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Evaluarea și uniformizarea standardelor europene în domeniul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AMDM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MSMPS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D7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trim. I</w:t>
            </w:r>
            <w:r w:rsidR="005712B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F02FFA">
              <w:rPr>
                <w:color w:val="000000"/>
                <w:sz w:val="14"/>
                <w:szCs w:val="14"/>
                <w:lang w:val="ro-RO"/>
              </w:rPr>
              <w:t>2019-</w:t>
            </w:r>
          </w:p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942,5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188,5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5712B1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Numărul standardelor analizate</w:t>
            </w:r>
            <w:r w:rsidR="005712B1">
              <w:rPr>
                <w:color w:val="000000"/>
                <w:sz w:val="14"/>
                <w:szCs w:val="14"/>
                <w:lang w:val="ro-RO"/>
              </w:rPr>
              <w:t xml:space="preserve"> și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adoptate</w:t>
            </w:r>
          </w:p>
        </w:tc>
      </w:tr>
      <w:tr w:rsidR="009E324A" w:rsidRPr="00A432C6" w:rsidTr="00F17DE7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00C85" w:rsidP="00900C85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Aprob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area instrucţiunilor metodice privind procedurile de planificare şi mentenanţă 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MSMPS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II 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F17DE7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Numărul prestatorilor ce aplică  instrucţiunile metodice aprobate</w:t>
            </w:r>
          </w:p>
        </w:tc>
      </w:tr>
      <w:tr w:rsidR="009E324A" w:rsidRPr="00A432C6" w:rsidTr="00F17DE7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17DE7" w:rsidP="00F17DE7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Îmbunătățirea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proceduril</w:t>
            </w:r>
            <w:r>
              <w:rPr>
                <w:color w:val="000000"/>
                <w:sz w:val="14"/>
                <w:szCs w:val="14"/>
                <w:lang w:val="ro-RO"/>
              </w:rPr>
              <w:t>or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de achiziţionare 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din cadrul IMSP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 xml:space="preserve">MSMPSCAPCS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A432C6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</w:t>
            </w:r>
            <w:r w:rsidR="00A432C6">
              <w:rPr>
                <w:color w:val="000000"/>
                <w:sz w:val="14"/>
                <w:szCs w:val="14"/>
                <w:lang w:val="ro-RO"/>
              </w:rPr>
              <w:t xml:space="preserve">I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17DE7" w:rsidP="00930540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Proceduri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de achiziţionare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a DM aprobate</w:t>
            </w:r>
          </w:p>
        </w:tc>
      </w:tr>
      <w:tr w:rsidR="009E324A" w:rsidRPr="00A432C6" w:rsidTr="00F17DE7">
        <w:trPr>
          <w:trHeight w:val="2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1.5.1.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17DE7" w:rsidP="00021FD7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Aprobarea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cadrului normativ</w:t>
            </w:r>
            <w:r w:rsidR="00472120">
              <w:rPr>
                <w:color w:val="000000"/>
                <w:sz w:val="14"/>
                <w:szCs w:val="14"/>
                <w:lang w:val="ro-RO"/>
              </w:rPr>
              <w:t xml:space="preserve"> integral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privind  verificare</w:t>
            </w:r>
            <w:r w:rsidR="00472120">
              <w:rPr>
                <w:color w:val="000000"/>
                <w:sz w:val="14"/>
                <w:szCs w:val="14"/>
                <w:lang w:val="ro-RO"/>
              </w:rPr>
              <w:t>a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peri</w:t>
            </w:r>
            <w:r w:rsidR="00472120">
              <w:rPr>
                <w:color w:val="000000"/>
                <w:sz w:val="14"/>
                <w:szCs w:val="14"/>
                <w:lang w:val="ro-RO"/>
              </w:rPr>
              <w:t xml:space="preserve">odică 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AMDM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47212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 w:rsidR="00A432C6">
              <w:rPr>
                <w:color w:val="000000"/>
                <w:sz w:val="14"/>
                <w:szCs w:val="14"/>
                <w:lang w:val="ro-RO"/>
              </w:rPr>
              <w:t xml:space="preserve"> 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Numărul actelor  normative aprobate</w:t>
            </w:r>
          </w:p>
        </w:tc>
      </w:tr>
      <w:tr w:rsidR="009E324A" w:rsidRPr="00A432C6" w:rsidTr="00F17DE7">
        <w:trPr>
          <w:trHeight w:val="1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1.5.2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F17DE7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şi </w:t>
            </w:r>
            <w:r w:rsidR="00F17DE7">
              <w:rPr>
                <w:color w:val="000000"/>
                <w:sz w:val="14"/>
                <w:szCs w:val="14"/>
                <w:lang w:val="ro-RO"/>
              </w:rPr>
              <w:t>aprobarea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cadrului normativ privind sistemului de vigilenţa 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AMDM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II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F17DE7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Numărul actelor  normative aprobate </w:t>
            </w:r>
          </w:p>
        </w:tc>
      </w:tr>
      <w:tr w:rsidR="009E324A" w:rsidRPr="00A432C6" w:rsidTr="00F17DE7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021FD7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Elabora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 xml:space="preserve">rea </w:t>
            </w:r>
            <w:r w:rsidR="00F17DE7">
              <w:rPr>
                <w:color w:val="000000"/>
                <w:sz w:val="14"/>
                <w:szCs w:val="14"/>
                <w:lang w:val="ro-RO"/>
              </w:rPr>
              <w:t xml:space="preserve">și aprobarea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mecanismului de sancţionare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pentru managementul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neconform al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21FD7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A</w:t>
            </w:r>
            <w:r>
              <w:rPr>
                <w:color w:val="000000"/>
                <w:sz w:val="14"/>
                <w:szCs w:val="14"/>
                <w:lang w:val="ro-RO"/>
              </w:rPr>
              <w:t>NSP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MSMPS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</w:t>
            </w:r>
            <w:r w:rsidR="00A432C6">
              <w:rPr>
                <w:color w:val="000000"/>
                <w:sz w:val="14"/>
                <w:szCs w:val="14"/>
                <w:lang w:val="ro-RO"/>
              </w:rPr>
              <w:t xml:space="preserve">I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201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17DE7" w:rsidP="00930540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Mecanism aprobat</w:t>
            </w:r>
          </w:p>
        </w:tc>
      </w:tr>
      <w:tr w:rsidR="009E324A" w:rsidRPr="00C55E61" w:rsidTr="0023246F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1.7.1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și aprobarea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metodologiei de evaluare a prestatorilor de servicii care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lastRenderedPageBreak/>
              <w:t xml:space="preserve">utilizează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lastRenderedPageBreak/>
              <w:t>MSMPS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3246F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 201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28,3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Metodologia elaborată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 și aprobată</w:t>
            </w:r>
          </w:p>
        </w:tc>
      </w:tr>
      <w:tr w:rsidR="009E324A" w:rsidRPr="00A432C6" w:rsidTr="00F17DE7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lastRenderedPageBreak/>
              <w:t>1.7.2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Evaluarea prestatorilor de servicii care utilizează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021FD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MSMPS</w:t>
            </w:r>
            <w:r w:rsidR="00021FD7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021FD7" w:rsidRPr="00C55E61">
              <w:rPr>
                <w:color w:val="000000"/>
                <w:sz w:val="14"/>
                <w:szCs w:val="14"/>
                <w:lang w:val="ro-RO"/>
              </w:rPr>
              <w:t>A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NSP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>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439,5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57,9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87,9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57,9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57,9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87,9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57,9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17DE7" w:rsidP="00930540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Numărul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prestatorilor de servicii evaluaţi</w:t>
            </w:r>
          </w:p>
        </w:tc>
      </w:tr>
      <w:tr w:rsidR="009E324A" w:rsidRPr="00C55E61" w:rsidTr="00930540">
        <w:trPr>
          <w:trHeight w:val="210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TOTAL Obiecti</w:t>
            </w:r>
            <w:r w:rsidR="00FA1379">
              <w:rPr>
                <w:b/>
                <w:bCs/>
                <w:color w:val="000000"/>
                <w:sz w:val="14"/>
                <w:szCs w:val="14"/>
                <w:lang w:val="ro-RO"/>
              </w:rPr>
              <w:t>v</w:t>
            </w: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 xml:space="preserve"> specific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2.616,6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707,9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479,5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321,6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157,9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476,4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318,5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157,9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476,4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157,9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476,4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318,5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157,9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C55E61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</w:tr>
      <w:tr w:rsidR="009E324A" w:rsidRPr="00A432C6" w:rsidTr="00F17DE7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both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 xml:space="preserve">Obiectivul specific 2: </w:t>
            </w:r>
            <w:r w:rsidRPr="00C55E61">
              <w:rPr>
                <w:b/>
                <w:bCs/>
                <w:i/>
                <w:iCs/>
                <w:color w:val="000000"/>
                <w:sz w:val="14"/>
                <w:szCs w:val="14"/>
                <w:lang w:val="ro-RO"/>
              </w:rPr>
              <w:t>Eficientizarea sistemului de management al dispozitivelor medicale bazat pe competenţe, astfel încât către finele anului 2022 planificarea înlocuirii dispozitivelor medicale va fi bazat pe cost-eficienţă şi siguranţa utilizării; timpul mediu de nefuncţionare pentru majoritatea DM defectate redus până la 5 ore; timpul de utilizare a DM va atinge cota de 90% din potenţial; şi 80% din IMSP către 2022 vor fi echipate conform noilor standarde de dotare.</w:t>
            </w:r>
          </w:p>
        </w:tc>
      </w:tr>
      <w:tr w:rsidR="009E324A" w:rsidRPr="00A432C6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C55E61" w:rsidTr="00021FD7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Evaluarea anuală a dotării curente cu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a </w:t>
            </w:r>
            <w:r w:rsidR="00021FD7">
              <w:rPr>
                <w:color w:val="000000"/>
                <w:sz w:val="14"/>
                <w:szCs w:val="14"/>
                <w:lang w:val="ro-RO"/>
              </w:rPr>
              <w:t>IMS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785EC4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ANSP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MSMPS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3246F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sem. II 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Raportul Analizei efectuate</w:t>
            </w:r>
          </w:p>
        </w:tc>
      </w:tr>
      <w:tr w:rsidR="009E324A" w:rsidRPr="00C55E61" w:rsidTr="00B43176">
        <w:trPr>
          <w:trHeight w:val="4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B43176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și aprobarea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standardelor de dotare cu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IMS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B43176">
              <w:rPr>
                <w:color w:val="000000"/>
                <w:sz w:val="14"/>
                <w:szCs w:val="14"/>
                <w:lang w:val="ro-RO"/>
              </w:rPr>
              <w:t>cerințelor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sistemului</w:t>
            </w:r>
            <w:r w:rsidR="00B43176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sănătăţii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785EC4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MSMPSANSP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3246F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II 201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151,.3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150,0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Standarde elaborate şi aprobate</w:t>
            </w:r>
          </w:p>
        </w:tc>
      </w:tr>
      <w:tr w:rsidR="009E324A" w:rsidRPr="00A432C6" w:rsidTr="00B4317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2.2.2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B43176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Implementarea standardelor de dotare cu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IMS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aprobate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EC4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</w:p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ANSP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3246F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sem. I 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39,9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19,9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19,0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19,0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Ponderea IMSP dotate conform standardelor</w:t>
            </w:r>
          </w:p>
        </w:tc>
      </w:tr>
      <w:tr w:rsidR="009E324A" w:rsidRPr="00A432C6" w:rsidTr="00B43176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8218A3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C</w:t>
            </w:r>
            <w:r w:rsidR="008218A3">
              <w:rPr>
                <w:color w:val="000000"/>
                <w:sz w:val="14"/>
                <w:szCs w:val="14"/>
                <w:lang w:val="ro-RO"/>
              </w:rPr>
              <w:t xml:space="preserve">rearea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D/SIBM</w:t>
            </w:r>
            <w:r w:rsidR="008218A3">
              <w:rPr>
                <w:color w:val="000000"/>
                <w:sz w:val="14"/>
                <w:szCs w:val="14"/>
                <w:lang w:val="ro-RO"/>
              </w:rPr>
              <w:t xml:space="preserve"> în cadrul IMSP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EC4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IMSP</w:t>
            </w:r>
          </w:p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/JICA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F02FFA" w:rsidP="00F02FFA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se</w:t>
            </w:r>
            <w:r w:rsidR="008218A3">
              <w:rPr>
                <w:color w:val="000000"/>
                <w:sz w:val="14"/>
                <w:szCs w:val="14"/>
                <w:lang w:val="ro-RO"/>
              </w:rPr>
              <w:t>m. I 201</w:t>
            </w:r>
            <w:r>
              <w:rPr>
                <w:color w:val="000000"/>
                <w:sz w:val="14"/>
                <w:szCs w:val="14"/>
                <w:lang w:val="ro-RO"/>
              </w:rPr>
              <w:t>9</w:t>
            </w:r>
            <w:r w:rsidR="008218A3">
              <w:rPr>
                <w:color w:val="000000"/>
                <w:sz w:val="14"/>
                <w:szCs w:val="14"/>
                <w:lang w:val="ro-RO"/>
              </w:rPr>
              <w:t>-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9.972,0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1.994,4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1.994,4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1.994,4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1.994,4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1.994,4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Ponderea IMSP cu D/SIBM</w:t>
            </w:r>
          </w:p>
        </w:tc>
      </w:tr>
      <w:tr w:rsidR="009E324A" w:rsidRPr="00A432C6" w:rsidTr="0023246F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3246F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Elaborarea și implementarea  metodologiei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aprobate de planificare 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F64B01">
              <w:rPr>
                <w:color w:val="000000"/>
                <w:sz w:val="14"/>
                <w:szCs w:val="14"/>
                <w:lang w:val="ro-RO"/>
              </w:rPr>
              <w:t>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15,4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3246F" w:rsidP="0023246F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Ponderea IMSP care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>
              <w:rPr>
                <w:color w:val="000000"/>
                <w:sz w:val="14"/>
                <w:szCs w:val="14"/>
                <w:lang w:val="ro-RO"/>
              </w:rPr>
              <w:t>utilizează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proceduri</w:t>
            </w:r>
            <w:r>
              <w:rPr>
                <w:color w:val="000000"/>
                <w:sz w:val="14"/>
                <w:szCs w:val="14"/>
                <w:lang w:val="ro-RO"/>
              </w:rPr>
              <w:t>le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de planificare a DM</w:t>
            </w:r>
          </w:p>
        </w:tc>
      </w:tr>
      <w:tr w:rsidR="009E324A" w:rsidRPr="00A432C6" w:rsidTr="0023246F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3246F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și 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>aprobarea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procedurilor de gestiune al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conform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cerinţelor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producătorilor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MSMPSAMDM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 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49,7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49,7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29,7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30540" w:rsidP="00930540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Ponderea IMSP care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implementează proceduri de gestiune a DM</w:t>
            </w:r>
          </w:p>
        </w:tc>
      </w:tr>
      <w:tr w:rsidR="009E324A" w:rsidRPr="00C55E61" w:rsidTr="0023246F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3246F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și 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>aprobarea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procedurilor de întreţin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ere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MSMP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SAMDM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3246F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sem. I 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3246F" w:rsidP="0023246F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Proceduri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elaborate şi </w:t>
            </w:r>
            <w:r>
              <w:rPr>
                <w:color w:val="000000"/>
                <w:sz w:val="14"/>
                <w:szCs w:val="14"/>
                <w:lang w:val="ro-RO"/>
              </w:rPr>
              <w:t>aprobate</w:t>
            </w:r>
          </w:p>
        </w:tc>
      </w:tr>
      <w:tr w:rsidR="009E324A" w:rsidRPr="00C55E61" w:rsidTr="0023246F">
        <w:trPr>
          <w:trHeight w:val="14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2.7.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Implementarea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SIMDM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şi dezvoltarea ulterioară a acestuia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EC4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AMDM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IMSP</w:t>
            </w:r>
          </w:p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/SDC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 xml:space="preserve">trim.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II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240,0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SIMDM implementat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 și dezvoltat</w:t>
            </w:r>
          </w:p>
        </w:tc>
      </w:tr>
      <w:tr w:rsidR="009E324A" w:rsidRPr="00C55E61" w:rsidTr="0023246F">
        <w:trPr>
          <w:trHeight w:val="56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TOTAL Obiectiv specific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10.582,7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2.260,1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532,0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518,3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1.209,8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2.199,8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680,0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510,0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1.009,8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2.064,1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540,0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529,7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2.034,3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520,9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519,0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2.024,4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511,0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519,0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994,4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C55E61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A432C6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Obiectivul specific 3.</w:t>
            </w:r>
            <w:r w:rsidRPr="00C55E61">
              <w:rPr>
                <w:b/>
                <w:bCs/>
                <w:i/>
                <w:iCs/>
                <w:color w:val="000000"/>
                <w:sz w:val="14"/>
                <w:szCs w:val="14"/>
                <w:lang w:val="ro-RO"/>
              </w:rPr>
              <w:t xml:space="preserve"> Fortificarea capacităţilor managerilor şi ale personalului medical şi tehnic din instituţiile medico-sanitare, în domeniul MDM, prin modernizarea formării profesionale iniţiale şi continui, astfel încât , 90% din personal implicat în MDM către finele anului 2022 va avea o pregătire corespunzătoare.</w:t>
            </w:r>
          </w:p>
        </w:tc>
      </w:tr>
      <w:tr w:rsidR="009E324A" w:rsidRPr="00A432C6" w:rsidTr="0023246F">
        <w:trPr>
          <w:trHeight w:val="56"/>
        </w:trPr>
        <w:tc>
          <w:tcPr>
            <w:tcW w:w="16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i/>
                <w:i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i/>
                <w:i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C55E61" w:rsidTr="0023246F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Elaborarea și implementarea meca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nismelor ce țin de gestiunea 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MSMPSAMDM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 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5712B1" w:rsidP="00930540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Mecanism aprobat și implementat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</w:p>
        </w:tc>
      </w:tr>
      <w:tr w:rsidR="009E324A" w:rsidRPr="00A432C6" w:rsidTr="00F02FFA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jc w:val="both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Elaborarea 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și aprobarea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programelor de per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 xml:space="preserve">fecţionare continuă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pentru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lastRenderedPageBreak/>
              <w:t>util</w:t>
            </w:r>
            <w:r w:rsidR="0023246F">
              <w:rPr>
                <w:color w:val="000000"/>
                <w:sz w:val="14"/>
                <w:szCs w:val="14"/>
                <w:lang w:val="ro-RO"/>
              </w:rPr>
              <w:t>izatori 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EC4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lastRenderedPageBreak/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IMSP</w:t>
            </w:r>
          </w:p>
          <w:p w:rsidR="00785EC4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/UTM</w:t>
            </w:r>
          </w:p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SIBM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 II 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Programe de perfecţionare continuă elaborate şi aprobate</w:t>
            </w:r>
          </w:p>
        </w:tc>
      </w:tr>
      <w:tr w:rsidR="009E324A" w:rsidRPr="00A432C6" w:rsidTr="00B43176">
        <w:trPr>
          <w:trHeight w:val="1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lastRenderedPageBreak/>
              <w:t>3.2.2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C6F9B">
            <w:pPr>
              <w:jc w:val="both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Instruirea 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utilizatori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lor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cu certificarea respectivă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MSMPSIMSP</w:t>
            </w:r>
            <w:r w:rsidR="00F64B0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UTM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C6F9B" w:rsidP="002C6F9B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se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m. </w:t>
            </w:r>
            <w:r>
              <w:rPr>
                <w:color w:val="000000"/>
                <w:sz w:val="14"/>
                <w:szCs w:val="14"/>
                <w:lang w:val="ro-RO"/>
              </w:rPr>
              <w:t>II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2018</w:t>
            </w:r>
            <w:r>
              <w:rPr>
                <w:color w:val="000000"/>
                <w:sz w:val="14"/>
                <w:szCs w:val="14"/>
                <w:lang w:val="ro-RO"/>
              </w:rPr>
              <w:t>-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2760,0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460,0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460,0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460,0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B43176" w:rsidP="00B43176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Nr.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5712B1">
              <w:rPr>
                <w:color w:val="000000"/>
                <w:sz w:val="14"/>
                <w:szCs w:val="14"/>
                <w:lang w:val="ro-RO"/>
              </w:rPr>
              <w:t>instruirilor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efectuate; Nr.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certificate</w:t>
            </w:r>
            <w:r>
              <w:rPr>
                <w:color w:val="000000"/>
                <w:sz w:val="14"/>
                <w:szCs w:val="14"/>
                <w:lang w:val="ro-RO"/>
              </w:rPr>
              <w:t>lor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eliberate</w:t>
            </w:r>
          </w:p>
        </w:tc>
      </w:tr>
      <w:tr w:rsidR="009E324A" w:rsidRPr="00A432C6" w:rsidTr="00785EC4">
        <w:trPr>
          <w:trHeight w:val="7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Promovarea profesiei de bioinginer medical în sistemul de sănătate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MSMPS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C6F9B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trim. IV 2018-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Statutul profesiei de bioinginer promovat</w:t>
            </w:r>
          </w:p>
        </w:tc>
      </w:tr>
      <w:tr w:rsidR="009E324A" w:rsidRPr="00C55E61" w:rsidTr="00930540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Completarea Clasificatorului ocupaţiilor din 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MECC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785EC4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201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Nomenclatorul completat</w:t>
            </w:r>
          </w:p>
        </w:tc>
      </w:tr>
      <w:tr w:rsidR="009E324A" w:rsidRPr="00C55E61" w:rsidTr="0093054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3.3.3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Completarea Nomenclatorului specialităţilor instituţiilor de învățământ din 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MECC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A432C6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201</w:t>
            </w:r>
            <w:r w:rsidR="00785EC4">
              <w:rPr>
                <w:color w:val="000000"/>
                <w:sz w:val="14"/>
                <w:szCs w:val="14"/>
                <w:lang w:val="ro-RO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Nomenclatorul completat</w:t>
            </w:r>
          </w:p>
        </w:tc>
      </w:tr>
      <w:tr w:rsidR="009E324A" w:rsidRPr="00A432C6" w:rsidTr="0093054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Ajustarea statelor de personal cu stabilirea normelor de bioingineri şi tehnicieni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785EC4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IMSP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Normativele de state  elaborate şi implementate</w:t>
            </w:r>
          </w:p>
        </w:tc>
      </w:tr>
      <w:tr w:rsidR="009E324A" w:rsidRPr="00A432C6" w:rsidTr="002C6F9B">
        <w:trPr>
          <w:trHeight w:val="8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bookmarkStart w:id="8" w:name="_GoBack" w:colFirst="8" w:colLast="8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785EC4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Crearea şi dezvoltarea, în baza 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>UTM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, a Centrului Naţional în domeniul Ingineriei 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>Biomedicale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027A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MSMPSMECC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UTM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1296,0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400,0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216,0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16,0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216,0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216,0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16,0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Centrul Naţional în domeniul Ingineriei Biomedicale creat şi dotat</w:t>
            </w:r>
          </w:p>
        </w:tc>
      </w:tr>
      <w:bookmarkEnd w:id="8"/>
      <w:tr w:rsidR="009E324A" w:rsidRPr="00C55E61" w:rsidTr="0093054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3.5.2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C6F9B" w:rsidP="002C6F9B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 xml:space="preserve">Aprobarea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Statutulu</w:t>
            </w:r>
            <w:r>
              <w:rPr>
                <w:color w:val="000000"/>
                <w:sz w:val="14"/>
                <w:szCs w:val="14"/>
                <w:lang w:val="ro-RO"/>
              </w:rPr>
              <w:t>i Centrului Naţional de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Inginerie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 Biomedicală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027A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UTM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Statut aprobat</w:t>
            </w:r>
          </w:p>
        </w:tc>
      </w:tr>
      <w:tr w:rsidR="009E324A" w:rsidRPr="008218A3" w:rsidTr="00930540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3.5.3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2C6F9B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Pregătirea angajaţilor  şi corpului didactic pentru ac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>tivitatea Centrului Naţiona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l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 xml:space="preserve"> de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Inginerie</w:t>
            </w:r>
            <w:r w:rsidR="002C6F9B">
              <w:rPr>
                <w:color w:val="000000"/>
                <w:sz w:val="14"/>
                <w:szCs w:val="14"/>
                <w:lang w:val="ro-RO"/>
              </w:rPr>
              <w:t xml:space="preserve"> Biomedicală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027A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UTM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104,0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44,0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2C6F9B" w:rsidP="002C6F9B">
            <w:pPr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A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>ngajaţi</w:t>
            </w:r>
            <w:r>
              <w:rPr>
                <w:color w:val="000000"/>
                <w:sz w:val="14"/>
                <w:szCs w:val="14"/>
                <w:lang w:val="ro-RO"/>
              </w:rPr>
              <w:t>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 şi corpul didactic 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ai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Centrului  pregătiţi</w:t>
            </w:r>
          </w:p>
        </w:tc>
      </w:tr>
      <w:tr w:rsidR="009E324A" w:rsidRPr="00A432C6" w:rsidTr="00F02FFA">
        <w:trPr>
          <w:trHeight w:val="3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3.6.1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Iniţierea parteneriatelor de colaborare în domeniul MDM dintre IMS din RM şi ţările membre 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Default="00F64B01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</w:p>
          <w:p w:rsidR="000027A7" w:rsidRPr="00C55E61" w:rsidRDefault="000027A7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UTM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A432C6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202</w:t>
            </w:r>
            <w:r>
              <w:rPr>
                <w:color w:val="000000"/>
                <w:sz w:val="14"/>
                <w:szCs w:val="14"/>
                <w:lang w:val="ro-RO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3800,0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400,0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400,0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1000,0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Numărul de parteneriate internaţionale încheiate şi implementate</w:t>
            </w:r>
          </w:p>
        </w:tc>
      </w:tr>
      <w:tr w:rsidR="009E324A" w:rsidRPr="00C55E61" w:rsidTr="0093054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3.6.2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Organizarea Conferinţelor bienale cu participare internaţională în domeniul MDM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0027A7" w:rsidP="000027A7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>
              <w:rPr>
                <w:color w:val="000000"/>
                <w:sz w:val="14"/>
                <w:szCs w:val="14"/>
                <w:lang w:val="ro-RO"/>
              </w:rPr>
              <w:t>MSMPS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 xml:space="preserve"> UTM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A432C6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sem.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II</w:t>
            </w:r>
            <w:r w:rsidRPr="00C55E61">
              <w:rPr>
                <w:color w:val="000000"/>
                <w:sz w:val="14"/>
                <w:szCs w:val="14"/>
                <w:lang w:val="ro-RO"/>
              </w:rPr>
              <w:t xml:space="preserve"> </w:t>
            </w:r>
            <w:r w:rsidR="009E324A" w:rsidRPr="00C55E61">
              <w:rPr>
                <w:color w:val="000000"/>
                <w:sz w:val="14"/>
                <w:szCs w:val="14"/>
                <w:lang w:val="ro-RO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225,0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75,0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75,0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5,0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0,</w:t>
            </w:r>
            <w:proofErr w:type="spellStart"/>
            <w:r w:rsidRPr="00C55E61">
              <w:rPr>
                <w:color w:val="000000"/>
                <w:sz w:val="14"/>
                <w:szCs w:val="14"/>
                <w:lang w:val="ro-RO"/>
              </w:rPr>
              <w:t>0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color w:val="000000"/>
                <w:sz w:val="14"/>
                <w:szCs w:val="14"/>
                <w:lang w:val="ro-RO"/>
              </w:rPr>
              <w:t>Numărul Conferinţelor bienale desfăşurate</w:t>
            </w:r>
          </w:p>
        </w:tc>
      </w:tr>
      <w:tr w:rsidR="009E324A" w:rsidRPr="00C55E61" w:rsidTr="00930540">
        <w:trPr>
          <w:trHeight w:val="210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TOTAL Obiectiv specific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8568,2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1694,1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1546,1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571,1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270,0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705,0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1801,0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671,0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1726,0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666,0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800,0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1801,0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671,0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260,0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870,0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  <w:tr w:rsidR="009E324A" w:rsidRPr="00C55E61" w:rsidTr="00930540">
        <w:trPr>
          <w:trHeight w:val="210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TOTAL Strategie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21767,5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4662,1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1393,1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1319,2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1949,8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4225,4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1572,7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937,9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1714,8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4341,5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1529,5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947,6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1864,4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4236,7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1505,4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936,9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1794,4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4301,8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1500,5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936,9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jc w:val="center"/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1864,4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4A" w:rsidRPr="00C55E61" w:rsidRDefault="009E324A" w:rsidP="00930540">
            <w:pPr>
              <w:rPr>
                <w:b/>
                <w:bCs/>
                <w:color w:val="000000"/>
                <w:sz w:val="14"/>
                <w:szCs w:val="14"/>
                <w:lang w:val="ro-RO"/>
              </w:rPr>
            </w:pPr>
            <w:r w:rsidRPr="00C55E61">
              <w:rPr>
                <w:b/>
                <w:bCs/>
                <w:color w:val="000000"/>
                <w:sz w:val="14"/>
                <w:szCs w:val="14"/>
                <w:lang w:val="ro-RO"/>
              </w:rPr>
              <w:t> </w:t>
            </w:r>
          </w:p>
        </w:tc>
      </w:tr>
    </w:tbl>
    <w:p w:rsidR="009E324A" w:rsidRPr="00D57FB1" w:rsidRDefault="009E324A" w:rsidP="009E324A">
      <w:pPr>
        <w:rPr>
          <w:lang w:val="ro-RO"/>
        </w:rPr>
      </w:pPr>
    </w:p>
    <w:sectPr w:rsidR="009E324A" w:rsidRPr="00D57FB1" w:rsidSect="009716FB">
      <w:pgSz w:w="16838" w:h="11906" w:orient="landscape"/>
      <w:pgMar w:top="568" w:right="39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34" w:rsidRDefault="00B82F34" w:rsidP="004A5D74">
      <w:r>
        <w:separator/>
      </w:r>
    </w:p>
  </w:endnote>
  <w:endnote w:type="continuationSeparator" w:id="0">
    <w:p w:rsidR="00B82F34" w:rsidRDefault="00B82F34" w:rsidP="004A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34" w:rsidRDefault="00B82F34" w:rsidP="004A5D74">
      <w:r>
        <w:separator/>
      </w:r>
    </w:p>
  </w:footnote>
  <w:footnote w:type="continuationSeparator" w:id="0">
    <w:p w:rsidR="00B82F34" w:rsidRDefault="00B82F34" w:rsidP="004A5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736"/>
    <w:multiLevelType w:val="hybridMultilevel"/>
    <w:tmpl w:val="D206DD12"/>
    <w:lvl w:ilvl="0" w:tplc="04190011">
      <w:start w:val="1"/>
      <w:numFmt w:val="decimal"/>
      <w:lvlText w:val="%1)"/>
      <w:lvlJc w:val="left"/>
      <w:pPr>
        <w:ind w:left="1437" w:hanging="87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70AC"/>
    <w:multiLevelType w:val="hybridMultilevel"/>
    <w:tmpl w:val="C210933C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F1447872">
      <w:start w:val="1"/>
      <w:numFmt w:val="decimal"/>
      <w:lvlText w:val="%2)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FCB1B98"/>
    <w:multiLevelType w:val="hybridMultilevel"/>
    <w:tmpl w:val="DBACD3F0"/>
    <w:lvl w:ilvl="0" w:tplc="EF6CBBD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66071"/>
    <w:multiLevelType w:val="hybridMultilevel"/>
    <w:tmpl w:val="D79AA8D6"/>
    <w:lvl w:ilvl="0" w:tplc="0EB8F508">
      <w:start w:val="1"/>
      <w:numFmt w:val="lowerLetter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6E3EAA"/>
    <w:multiLevelType w:val="hybridMultilevel"/>
    <w:tmpl w:val="FBD841DE"/>
    <w:lvl w:ilvl="0" w:tplc="00DC6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816A9F"/>
    <w:multiLevelType w:val="hybridMultilevel"/>
    <w:tmpl w:val="C5AE522C"/>
    <w:lvl w:ilvl="0" w:tplc="04190011">
      <w:start w:val="1"/>
      <w:numFmt w:val="decimal"/>
      <w:lvlText w:val="%1)"/>
      <w:lvlJc w:val="left"/>
      <w:pPr>
        <w:ind w:left="1515" w:hanging="1335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7F1A78"/>
    <w:multiLevelType w:val="hybridMultilevel"/>
    <w:tmpl w:val="50D8BCD8"/>
    <w:lvl w:ilvl="0" w:tplc="04090017">
      <w:start w:val="1"/>
      <w:numFmt w:val="lowerLetter"/>
      <w:lvlText w:val="%1)"/>
      <w:lvlJc w:val="left"/>
      <w:pPr>
        <w:ind w:left="1827" w:hanging="360"/>
      </w:pPr>
    </w:lvl>
    <w:lvl w:ilvl="1" w:tplc="F1447872">
      <w:start w:val="1"/>
      <w:numFmt w:val="decimal"/>
      <w:lvlText w:val="%2)"/>
      <w:lvlJc w:val="left"/>
      <w:pPr>
        <w:ind w:left="928" w:hanging="360"/>
      </w:pPr>
    </w:lvl>
    <w:lvl w:ilvl="2" w:tplc="36908F9C">
      <w:start w:val="1"/>
      <w:numFmt w:val="decimal"/>
      <w:lvlText w:val="%3."/>
      <w:lvlJc w:val="left"/>
      <w:pPr>
        <w:ind w:left="3447" w:hanging="360"/>
      </w:pPr>
      <w:rPr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987" w:hanging="360"/>
      </w:pPr>
    </w:lvl>
    <w:lvl w:ilvl="4" w:tplc="04090019">
      <w:start w:val="1"/>
      <w:numFmt w:val="lowerLetter"/>
      <w:lvlText w:val="%5."/>
      <w:lvlJc w:val="left"/>
      <w:pPr>
        <w:ind w:left="4707" w:hanging="360"/>
      </w:pPr>
    </w:lvl>
    <w:lvl w:ilvl="5" w:tplc="0409001B">
      <w:start w:val="1"/>
      <w:numFmt w:val="lowerRoman"/>
      <w:lvlText w:val="%6."/>
      <w:lvlJc w:val="right"/>
      <w:pPr>
        <w:ind w:left="5427" w:hanging="180"/>
      </w:pPr>
    </w:lvl>
    <w:lvl w:ilvl="6" w:tplc="0409000F">
      <w:start w:val="1"/>
      <w:numFmt w:val="decimal"/>
      <w:lvlText w:val="%7."/>
      <w:lvlJc w:val="left"/>
      <w:pPr>
        <w:ind w:left="6147" w:hanging="360"/>
      </w:pPr>
    </w:lvl>
    <w:lvl w:ilvl="7" w:tplc="04090019">
      <w:start w:val="1"/>
      <w:numFmt w:val="lowerLetter"/>
      <w:lvlText w:val="%8."/>
      <w:lvlJc w:val="left"/>
      <w:pPr>
        <w:ind w:left="6867" w:hanging="360"/>
      </w:pPr>
    </w:lvl>
    <w:lvl w:ilvl="8" w:tplc="0409001B">
      <w:start w:val="1"/>
      <w:numFmt w:val="lowerRoman"/>
      <w:lvlText w:val="%9."/>
      <w:lvlJc w:val="right"/>
      <w:pPr>
        <w:ind w:left="7587" w:hanging="180"/>
      </w:pPr>
    </w:lvl>
  </w:abstractNum>
  <w:abstractNum w:abstractNumId="7">
    <w:nsid w:val="3A727014"/>
    <w:multiLevelType w:val="hybridMultilevel"/>
    <w:tmpl w:val="D130D8AE"/>
    <w:lvl w:ilvl="0" w:tplc="04190011">
      <w:start w:val="1"/>
      <w:numFmt w:val="decimal"/>
      <w:lvlText w:val="%1)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B3F26D9"/>
    <w:multiLevelType w:val="hybridMultilevel"/>
    <w:tmpl w:val="729A1AF8"/>
    <w:lvl w:ilvl="0" w:tplc="17F09DE4">
      <w:start w:val="1"/>
      <w:numFmt w:val="decimal"/>
      <w:lvlText w:val="%1)"/>
      <w:lvlJc w:val="left"/>
      <w:pPr>
        <w:ind w:left="1721" w:hanging="87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C5C4CD0"/>
    <w:multiLevelType w:val="hybridMultilevel"/>
    <w:tmpl w:val="723A85A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DD13BF8"/>
    <w:multiLevelType w:val="hybridMultilevel"/>
    <w:tmpl w:val="D130D8AE"/>
    <w:lvl w:ilvl="0" w:tplc="04190011">
      <w:start w:val="1"/>
      <w:numFmt w:val="decimal"/>
      <w:lvlText w:val="%1)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42CA112D"/>
    <w:multiLevelType w:val="hybridMultilevel"/>
    <w:tmpl w:val="A9F486CC"/>
    <w:lvl w:ilvl="0" w:tplc="DDF210D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8676500"/>
    <w:multiLevelType w:val="hybridMultilevel"/>
    <w:tmpl w:val="B652ED18"/>
    <w:lvl w:ilvl="0" w:tplc="D012F654">
      <w:start w:val="1"/>
      <w:numFmt w:val="decimal"/>
      <w:lvlText w:val="%1)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ED6379D"/>
    <w:multiLevelType w:val="hybridMultilevel"/>
    <w:tmpl w:val="9A9CEB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201D7F"/>
    <w:multiLevelType w:val="hybridMultilevel"/>
    <w:tmpl w:val="A7A282C2"/>
    <w:lvl w:ilvl="0" w:tplc="AC84DA8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59862DB5"/>
    <w:multiLevelType w:val="hybridMultilevel"/>
    <w:tmpl w:val="DBACD3F0"/>
    <w:lvl w:ilvl="0" w:tplc="EF6CBBD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27C51"/>
    <w:multiLevelType w:val="hybridMultilevel"/>
    <w:tmpl w:val="FCA04276"/>
    <w:lvl w:ilvl="0" w:tplc="1B2CCF1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6C6E3F"/>
    <w:multiLevelType w:val="hybridMultilevel"/>
    <w:tmpl w:val="72687E9C"/>
    <w:lvl w:ilvl="0" w:tplc="04190011">
      <w:start w:val="1"/>
      <w:numFmt w:val="decimal"/>
      <w:lvlText w:val="%1)"/>
      <w:lvlJc w:val="left"/>
      <w:pPr>
        <w:ind w:left="1580" w:hanging="870"/>
      </w:pPr>
    </w:lvl>
    <w:lvl w:ilvl="1" w:tplc="04090019">
      <w:start w:val="1"/>
      <w:numFmt w:val="lowerLetter"/>
      <w:lvlText w:val="%2."/>
      <w:lvlJc w:val="left"/>
      <w:pPr>
        <w:ind w:left="737" w:hanging="360"/>
      </w:pPr>
    </w:lvl>
    <w:lvl w:ilvl="2" w:tplc="0409001B">
      <w:start w:val="1"/>
      <w:numFmt w:val="lowerRoman"/>
      <w:lvlText w:val="%3."/>
      <w:lvlJc w:val="right"/>
      <w:pPr>
        <w:ind w:left="1457" w:hanging="180"/>
      </w:pPr>
    </w:lvl>
    <w:lvl w:ilvl="3" w:tplc="0409000F">
      <w:start w:val="1"/>
      <w:numFmt w:val="decimal"/>
      <w:lvlText w:val="%4."/>
      <w:lvlJc w:val="left"/>
      <w:pPr>
        <w:ind w:left="2177" w:hanging="360"/>
      </w:pPr>
    </w:lvl>
    <w:lvl w:ilvl="4" w:tplc="04090019">
      <w:start w:val="1"/>
      <w:numFmt w:val="lowerLetter"/>
      <w:lvlText w:val="%5."/>
      <w:lvlJc w:val="left"/>
      <w:pPr>
        <w:ind w:left="2897" w:hanging="360"/>
      </w:pPr>
    </w:lvl>
    <w:lvl w:ilvl="5" w:tplc="0409001B">
      <w:start w:val="1"/>
      <w:numFmt w:val="lowerRoman"/>
      <w:lvlText w:val="%6."/>
      <w:lvlJc w:val="right"/>
      <w:pPr>
        <w:ind w:left="3617" w:hanging="180"/>
      </w:pPr>
    </w:lvl>
    <w:lvl w:ilvl="6" w:tplc="0409000F">
      <w:start w:val="1"/>
      <w:numFmt w:val="decimal"/>
      <w:lvlText w:val="%7."/>
      <w:lvlJc w:val="left"/>
      <w:pPr>
        <w:ind w:left="4337" w:hanging="360"/>
      </w:pPr>
    </w:lvl>
    <w:lvl w:ilvl="7" w:tplc="04090019">
      <w:start w:val="1"/>
      <w:numFmt w:val="lowerLetter"/>
      <w:lvlText w:val="%8."/>
      <w:lvlJc w:val="left"/>
      <w:pPr>
        <w:ind w:left="5057" w:hanging="360"/>
      </w:pPr>
    </w:lvl>
    <w:lvl w:ilvl="8" w:tplc="0409001B">
      <w:start w:val="1"/>
      <w:numFmt w:val="lowerRoman"/>
      <w:lvlText w:val="%9."/>
      <w:lvlJc w:val="right"/>
      <w:pPr>
        <w:ind w:left="5777" w:hanging="180"/>
      </w:pPr>
    </w:lvl>
  </w:abstractNum>
  <w:abstractNum w:abstractNumId="18">
    <w:nsid w:val="7ED87BB7"/>
    <w:multiLevelType w:val="hybridMultilevel"/>
    <w:tmpl w:val="C84ED90E"/>
    <w:lvl w:ilvl="0" w:tplc="04190011">
      <w:start w:val="1"/>
      <w:numFmt w:val="decimal"/>
      <w:lvlText w:val="%1)"/>
      <w:lvlJc w:val="left"/>
      <w:pPr>
        <w:ind w:left="1437" w:hanging="87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4"/>
  </w:num>
  <w:num w:numId="25">
    <w:abstractNumId w:val="4"/>
  </w:num>
  <w:num w:numId="26">
    <w:abstractNumId w:val="16"/>
  </w:num>
  <w:num w:numId="27">
    <w:abstractNumId w:val="12"/>
  </w:num>
  <w:num w:numId="28">
    <w:abstractNumId w:val="11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74"/>
    <w:rsid w:val="000027A7"/>
    <w:rsid w:val="00021FD7"/>
    <w:rsid w:val="000418E3"/>
    <w:rsid w:val="00044C41"/>
    <w:rsid w:val="00045663"/>
    <w:rsid w:val="00056F7C"/>
    <w:rsid w:val="00057819"/>
    <w:rsid w:val="00070C57"/>
    <w:rsid w:val="00073C38"/>
    <w:rsid w:val="00075F9C"/>
    <w:rsid w:val="00076CE2"/>
    <w:rsid w:val="0008423A"/>
    <w:rsid w:val="00086A82"/>
    <w:rsid w:val="000934B8"/>
    <w:rsid w:val="000958F7"/>
    <w:rsid w:val="000A1030"/>
    <w:rsid w:val="000A2823"/>
    <w:rsid w:val="000B22BD"/>
    <w:rsid w:val="000B567E"/>
    <w:rsid w:val="000B6122"/>
    <w:rsid w:val="000C3F61"/>
    <w:rsid w:val="000C41CA"/>
    <w:rsid w:val="000D0642"/>
    <w:rsid w:val="000D0BD9"/>
    <w:rsid w:val="000D66D3"/>
    <w:rsid w:val="000F2381"/>
    <w:rsid w:val="000F2410"/>
    <w:rsid w:val="000F27A6"/>
    <w:rsid w:val="000F3FCA"/>
    <w:rsid w:val="00101B37"/>
    <w:rsid w:val="001036B3"/>
    <w:rsid w:val="00104088"/>
    <w:rsid w:val="001047B2"/>
    <w:rsid w:val="00107BFF"/>
    <w:rsid w:val="00114505"/>
    <w:rsid w:val="001145EA"/>
    <w:rsid w:val="00123E71"/>
    <w:rsid w:val="001267A5"/>
    <w:rsid w:val="00127BF2"/>
    <w:rsid w:val="00135DB8"/>
    <w:rsid w:val="00150FF5"/>
    <w:rsid w:val="00151DEA"/>
    <w:rsid w:val="00154413"/>
    <w:rsid w:val="00171A87"/>
    <w:rsid w:val="001746EE"/>
    <w:rsid w:val="0017605A"/>
    <w:rsid w:val="001760ED"/>
    <w:rsid w:val="001765B4"/>
    <w:rsid w:val="001801D3"/>
    <w:rsid w:val="00180862"/>
    <w:rsid w:val="00181D25"/>
    <w:rsid w:val="00186507"/>
    <w:rsid w:val="00187121"/>
    <w:rsid w:val="001915F2"/>
    <w:rsid w:val="001929F1"/>
    <w:rsid w:val="0019699D"/>
    <w:rsid w:val="001B2B80"/>
    <w:rsid w:val="001C1DA8"/>
    <w:rsid w:val="001C629A"/>
    <w:rsid w:val="001C7D51"/>
    <w:rsid w:val="001D0CB9"/>
    <w:rsid w:val="001D2D54"/>
    <w:rsid w:val="001D5E36"/>
    <w:rsid w:val="001E54A9"/>
    <w:rsid w:val="001F1713"/>
    <w:rsid w:val="00204FD4"/>
    <w:rsid w:val="00214CEA"/>
    <w:rsid w:val="00231E8C"/>
    <w:rsid w:val="0023246F"/>
    <w:rsid w:val="00234634"/>
    <w:rsid w:val="00241E0C"/>
    <w:rsid w:val="00245E7B"/>
    <w:rsid w:val="00246F13"/>
    <w:rsid w:val="00263EFE"/>
    <w:rsid w:val="00275424"/>
    <w:rsid w:val="00275F71"/>
    <w:rsid w:val="00276563"/>
    <w:rsid w:val="00284687"/>
    <w:rsid w:val="00290A9C"/>
    <w:rsid w:val="00291E4E"/>
    <w:rsid w:val="0029252E"/>
    <w:rsid w:val="0029483E"/>
    <w:rsid w:val="002955D1"/>
    <w:rsid w:val="002A2DA0"/>
    <w:rsid w:val="002B651C"/>
    <w:rsid w:val="002C0A29"/>
    <w:rsid w:val="002C1050"/>
    <w:rsid w:val="002C25AB"/>
    <w:rsid w:val="002C6F9B"/>
    <w:rsid w:val="002D6811"/>
    <w:rsid w:val="002E3CF2"/>
    <w:rsid w:val="002F16D7"/>
    <w:rsid w:val="002F381D"/>
    <w:rsid w:val="002F4BAD"/>
    <w:rsid w:val="002F67AB"/>
    <w:rsid w:val="002F6913"/>
    <w:rsid w:val="003040E2"/>
    <w:rsid w:val="003073A9"/>
    <w:rsid w:val="00313F6A"/>
    <w:rsid w:val="003161FE"/>
    <w:rsid w:val="00322BC9"/>
    <w:rsid w:val="0032397D"/>
    <w:rsid w:val="00331446"/>
    <w:rsid w:val="00334325"/>
    <w:rsid w:val="00341492"/>
    <w:rsid w:val="0034422B"/>
    <w:rsid w:val="00347AC2"/>
    <w:rsid w:val="00354297"/>
    <w:rsid w:val="0035434C"/>
    <w:rsid w:val="00357866"/>
    <w:rsid w:val="00360F88"/>
    <w:rsid w:val="00361257"/>
    <w:rsid w:val="00366B7A"/>
    <w:rsid w:val="00367114"/>
    <w:rsid w:val="0037369C"/>
    <w:rsid w:val="003741CE"/>
    <w:rsid w:val="003844EF"/>
    <w:rsid w:val="00384722"/>
    <w:rsid w:val="00385BC0"/>
    <w:rsid w:val="00387CAB"/>
    <w:rsid w:val="0039028B"/>
    <w:rsid w:val="00396991"/>
    <w:rsid w:val="003A200D"/>
    <w:rsid w:val="003A23E0"/>
    <w:rsid w:val="003B4703"/>
    <w:rsid w:val="003B6611"/>
    <w:rsid w:val="003B7AC3"/>
    <w:rsid w:val="003C211B"/>
    <w:rsid w:val="003F56C1"/>
    <w:rsid w:val="003F630A"/>
    <w:rsid w:val="00401A1D"/>
    <w:rsid w:val="00404CF8"/>
    <w:rsid w:val="004051A3"/>
    <w:rsid w:val="00421230"/>
    <w:rsid w:val="00422D1F"/>
    <w:rsid w:val="00426C89"/>
    <w:rsid w:val="00431724"/>
    <w:rsid w:val="004329DF"/>
    <w:rsid w:val="0043317D"/>
    <w:rsid w:val="00437C9F"/>
    <w:rsid w:val="00440D37"/>
    <w:rsid w:val="0044609C"/>
    <w:rsid w:val="00446FC1"/>
    <w:rsid w:val="00451848"/>
    <w:rsid w:val="004537BF"/>
    <w:rsid w:val="004679CB"/>
    <w:rsid w:val="00470DC2"/>
    <w:rsid w:val="00471197"/>
    <w:rsid w:val="00472120"/>
    <w:rsid w:val="00472C92"/>
    <w:rsid w:val="0048118F"/>
    <w:rsid w:val="00482ED8"/>
    <w:rsid w:val="00484691"/>
    <w:rsid w:val="004854C2"/>
    <w:rsid w:val="0049011D"/>
    <w:rsid w:val="00490F3B"/>
    <w:rsid w:val="00492107"/>
    <w:rsid w:val="004922E8"/>
    <w:rsid w:val="00492B85"/>
    <w:rsid w:val="00492F07"/>
    <w:rsid w:val="0049414F"/>
    <w:rsid w:val="004A2A94"/>
    <w:rsid w:val="004A47AA"/>
    <w:rsid w:val="004A5D74"/>
    <w:rsid w:val="004B3CC1"/>
    <w:rsid w:val="004B595A"/>
    <w:rsid w:val="004C6135"/>
    <w:rsid w:val="004C7299"/>
    <w:rsid w:val="004D127C"/>
    <w:rsid w:val="004D1755"/>
    <w:rsid w:val="004F6562"/>
    <w:rsid w:val="005141EA"/>
    <w:rsid w:val="00514DCF"/>
    <w:rsid w:val="00517CC5"/>
    <w:rsid w:val="00520C05"/>
    <w:rsid w:val="00533AC1"/>
    <w:rsid w:val="005423D1"/>
    <w:rsid w:val="00543BC4"/>
    <w:rsid w:val="00545FB8"/>
    <w:rsid w:val="005475AB"/>
    <w:rsid w:val="00551C2E"/>
    <w:rsid w:val="005546B1"/>
    <w:rsid w:val="00560027"/>
    <w:rsid w:val="00562D3B"/>
    <w:rsid w:val="00562E23"/>
    <w:rsid w:val="00570920"/>
    <w:rsid w:val="005712B1"/>
    <w:rsid w:val="0057371D"/>
    <w:rsid w:val="00575031"/>
    <w:rsid w:val="005869E3"/>
    <w:rsid w:val="005914BE"/>
    <w:rsid w:val="00594B66"/>
    <w:rsid w:val="00596843"/>
    <w:rsid w:val="005A226D"/>
    <w:rsid w:val="005A49E3"/>
    <w:rsid w:val="005A7972"/>
    <w:rsid w:val="005A7C4C"/>
    <w:rsid w:val="005B61F8"/>
    <w:rsid w:val="005C42AC"/>
    <w:rsid w:val="005D3108"/>
    <w:rsid w:val="005E2DE4"/>
    <w:rsid w:val="005F1E85"/>
    <w:rsid w:val="005F5DC6"/>
    <w:rsid w:val="00604377"/>
    <w:rsid w:val="00607D12"/>
    <w:rsid w:val="0061520E"/>
    <w:rsid w:val="0061670F"/>
    <w:rsid w:val="006215A3"/>
    <w:rsid w:val="00623DFB"/>
    <w:rsid w:val="0063000B"/>
    <w:rsid w:val="006339F9"/>
    <w:rsid w:val="00652C23"/>
    <w:rsid w:val="00655A37"/>
    <w:rsid w:val="006563B9"/>
    <w:rsid w:val="0066117D"/>
    <w:rsid w:val="00661816"/>
    <w:rsid w:val="00662B0A"/>
    <w:rsid w:val="006656FF"/>
    <w:rsid w:val="00674689"/>
    <w:rsid w:val="00674767"/>
    <w:rsid w:val="006771C5"/>
    <w:rsid w:val="00681CBF"/>
    <w:rsid w:val="006832CE"/>
    <w:rsid w:val="00683A50"/>
    <w:rsid w:val="00683B9E"/>
    <w:rsid w:val="00692B1E"/>
    <w:rsid w:val="0069424D"/>
    <w:rsid w:val="006A7E0D"/>
    <w:rsid w:val="006C23A1"/>
    <w:rsid w:val="006C49A7"/>
    <w:rsid w:val="006C59D6"/>
    <w:rsid w:val="006C7ABB"/>
    <w:rsid w:val="006D3053"/>
    <w:rsid w:val="006D310B"/>
    <w:rsid w:val="006D65B7"/>
    <w:rsid w:val="006F118E"/>
    <w:rsid w:val="00701569"/>
    <w:rsid w:val="00704B11"/>
    <w:rsid w:val="00706012"/>
    <w:rsid w:val="007105E9"/>
    <w:rsid w:val="00715DBA"/>
    <w:rsid w:val="00724703"/>
    <w:rsid w:val="00724984"/>
    <w:rsid w:val="0073273F"/>
    <w:rsid w:val="00732EC3"/>
    <w:rsid w:val="00734356"/>
    <w:rsid w:val="00751FD4"/>
    <w:rsid w:val="00754D47"/>
    <w:rsid w:val="00755628"/>
    <w:rsid w:val="00756027"/>
    <w:rsid w:val="0076184E"/>
    <w:rsid w:val="0076277E"/>
    <w:rsid w:val="007656C0"/>
    <w:rsid w:val="00774937"/>
    <w:rsid w:val="00775013"/>
    <w:rsid w:val="007773AA"/>
    <w:rsid w:val="007806CA"/>
    <w:rsid w:val="00785EC4"/>
    <w:rsid w:val="00786E0C"/>
    <w:rsid w:val="007953BA"/>
    <w:rsid w:val="00796099"/>
    <w:rsid w:val="007A4CEA"/>
    <w:rsid w:val="007B0C44"/>
    <w:rsid w:val="007B1EF2"/>
    <w:rsid w:val="007B41AB"/>
    <w:rsid w:val="007C47BB"/>
    <w:rsid w:val="007C70DE"/>
    <w:rsid w:val="007E16B8"/>
    <w:rsid w:val="007E6FD5"/>
    <w:rsid w:val="007F70E0"/>
    <w:rsid w:val="00804EE4"/>
    <w:rsid w:val="008116C0"/>
    <w:rsid w:val="0081277F"/>
    <w:rsid w:val="00820751"/>
    <w:rsid w:val="008218A3"/>
    <w:rsid w:val="00826788"/>
    <w:rsid w:val="00833335"/>
    <w:rsid w:val="00833D1C"/>
    <w:rsid w:val="0083481A"/>
    <w:rsid w:val="00842B4E"/>
    <w:rsid w:val="00844A25"/>
    <w:rsid w:val="00844A4D"/>
    <w:rsid w:val="00852AB9"/>
    <w:rsid w:val="00857FF3"/>
    <w:rsid w:val="00863F0F"/>
    <w:rsid w:val="008667B0"/>
    <w:rsid w:val="00887C80"/>
    <w:rsid w:val="0089200B"/>
    <w:rsid w:val="00897725"/>
    <w:rsid w:val="008A625C"/>
    <w:rsid w:val="008B30BB"/>
    <w:rsid w:val="008B4EB6"/>
    <w:rsid w:val="008B602A"/>
    <w:rsid w:val="008D08A2"/>
    <w:rsid w:val="008D2193"/>
    <w:rsid w:val="008D3BED"/>
    <w:rsid w:val="008D5741"/>
    <w:rsid w:val="008E03EE"/>
    <w:rsid w:val="008E2726"/>
    <w:rsid w:val="008F1924"/>
    <w:rsid w:val="008F1C30"/>
    <w:rsid w:val="00900C85"/>
    <w:rsid w:val="0090102C"/>
    <w:rsid w:val="00902647"/>
    <w:rsid w:val="00905B5F"/>
    <w:rsid w:val="00916D79"/>
    <w:rsid w:val="00917F46"/>
    <w:rsid w:val="00924920"/>
    <w:rsid w:val="00930540"/>
    <w:rsid w:val="00933D18"/>
    <w:rsid w:val="00934164"/>
    <w:rsid w:val="009407EB"/>
    <w:rsid w:val="009457F9"/>
    <w:rsid w:val="00955367"/>
    <w:rsid w:val="00957934"/>
    <w:rsid w:val="00962467"/>
    <w:rsid w:val="00962A9A"/>
    <w:rsid w:val="00966ECB"/>
    <w:rsid w:val="009716FB"/>
    <w:rsid w:val="009758F0"/>
    <w:rsid w:val="009941B1"/>
    <w:rsid w:val="00996779"/>
    <w:rsid w:val="00996B76"/>
    <w:rsid w:val="009A38F2"/>
    <w:rsid w:val="009B5998"/>
    <w:rsid w:val="009B5E0A"/>
    <w:rsid w:val="009C4160"/>
    <w:rsid w:val="009D11E9"/>
    <w:rsid w:val="009D1354"/>
    <w:rsid w:val="009D17B6"/>
    <w:rsid w:val="009D6AA3"/>
    <w:rsid w:val="009E324A"/>
    <w:rsid w:val="009E4E4A"/>
    <w:rsid w:val="009E5DC1"/>
    <w:rsid w:val="009E6CD3"/>
    <w:rsid w:val="009F4165"/>
    <w:rsid w:val="00A0525D"/>
    <w:rsid w:val="00A073BD"/>
    <w:rsid w:val="00A139C3"/>
    <w:rsid w:val="00A15626"/>
    <w:rsid w:val="00A2406D"/>
    <w:rsid w:val="00A24123"/>
    <w:rsid w:val="00A25DB6"/>
    <w:rsid w:val="00A3658F"/>
    <w:rsid w:val="00A40A82"/>
    <w:rsid w:val="00A425B4"/>
    <w:rsid w:val="00A432C6"/>
    <w:rsid w:val="00A51ED4"/>
    <w:rsid w:val="00A67C8D"/>
    <w:rsid w:val="00A709D5"/>
    <w:rsid w:val="00A72543"/>
    <w:rsid w:val="00A742E1"/>
    <w:rsid w:val="00A80B69"/>
    <w:rsid w:val="00A82686"/>
    <w:rsid w:val="00A85157"/>
    <w:rsid w:val="00A90AEC"/>
    <w:rsid w:val="00A95000"/>
    <w:rsid w:val="00A974DA"/>
    <w:rsid w:val="00AA2BA5"/>
    <w:rsid w:val="00AA3664"/>
    <w:rsid w:val="00AA60E4"/>
    <w:rsid w:val="00AB2C4A"/>
    <w:rsid w:val="00AB55D7"/>
    <w:rsid w:val="00AC4E8B"/>
    <w:rsid w:val="00AD25C6"/>
    <w:rsid w:val="00AD26FB"/>
    <w:rsid w:val="00AD47BB"/>
    <w:rsid w:val="00AE162C"/>
    <w:rsid w:val="00AE4B88"/>
    <w:rsid w:val="00AE6261"/>
    <w:rsid w:val="00AE7255"/>
    <w:rsid w:val="00AF507C"/>
    <w:rsid w:val="00B04C52"/>
    <w:rsid w:val="00B05F37"/>
    <w:rsid w:val="00B07C24"/>
    <w:rsid w:val="00B10111"/>
    <w:rsid w:val="00B21D81"/>
    <w:rsid w:val="00B25160"/>
    <w:rsid w:val="00B267E5"/>
    <w:rsid w:val="00B43176"/>
    <w:rsid w:val="00B472C7"/>
    <w:rsid w:val="00B53DCF"/>
    <w:rsid w:val="00B62045"/>
    <w:rsid w:val="00B64198"/>
    <w:rsid w:val="00B728A9"/>
    <w:rsid w:val="00B744FB"/>
    <w:rsid w:val="00B755C2"/>
    <w:rsid w:val="00B80D8D"/>
    <w:rsid w:val="00B82F34"/>
    <w:rsid w:val="00B86D39"/>
    <w:rsid w:val="00B875FA"/>
    <w:rsid w:val="00B91289"/>
    <w:rsid w:val="00BA09AE"/>
    <w:rsid w:val="00BA15FC"/>
    <w:rsid w:val="00BA3A3B"/>
    <w:rsid w:val="00BA3F79"/>
    <w:rsid w:val="00BB73B1"/>
    <w:rsid w:val="00BC0783"/>
    <w:rsid w:val="00BC0BC4"/>
    <w:rsid w:val="00BC6911"/>
    <w:rsid w:val="00BD1E7E"/>
    <w:rsid w:val="00BD1F04"/>
    <w:rsid w:val="00BD37ED"/>
    <w:rsid w:val="00BD3EEB"/>
    <w:rsid w:val="00BE29DD"/>
    <w:rsid w:val="00BE65A4"/>
    <w:rsid w:val="00BE7415"/>
    <w:rsid w:val="00BF1E15"/>
    <w:rsid w:val="00BF2ABB"/>
    <w:rsid w:val="00BF59BE"/>
    <w:rsid w:val="00C03164"/>
    <w:rsid w:val="00C21B4C"/>
    <w:rsid w:val="00C330A0"/>
    <w:rsid w:val="00C47FB7"/>
    <w:rsid w:val="00C52B53"/>
    <w:rsid w:val="00C55E61"/>
    <w:rsid w:val="00C61EB6"/>
    <w:rsid w:val="00C62A98"/>
    <w:rsid w:val="00C71CC1"/>
    <w:rsid w:val="00C7543A"/>
    <w:rsid w:val="00C75478"/>
    <w:rsid w:val="00C76E5E"/>
    <w:rsid w:val="00C81CB2"/>
    <w:rsid w:val="00C87CF0"/>
    <w:rsid w:val="00C87E71"/>
    <w:rsid w:val="00C91882"/>
    <w:rsid w:val="00C94FE6"/>
    <w:rsid w:val="00C951F4"/>
    <w:rsid w:val="00CA20E7"/>
    <w:rsid w:val="00CA4B50"/>
    <w:rsid w:val="00CA6B9C"/>
    <w:rsid w:val="00CB114A"/>
    <w:rsid w:val="00CB1CEC"/>
    <w:rsid w:val="00CB2C10"/>
    <w:rsid w:val="00CC114D"/>
    <w:rsid w:val="00CC2680"/>
    <w:rsid w:val="00CC2A64"/>
    <w:rsid w:val="00CC7C74"/>
    <w:rsid w:val="00CD02AA"/>
    <w:rsid w:val="00CD3277"/>
    <w:rsid w:val="00CD336A"/>
    <w:rsid w:val="00CE5A5F"/>
    <w:rsid w:val="00CE6280"/>
    <w:rsid w:val="00CE6CE9"/>
    <w:rsid w:val="00D017F9"/>
    <w:rsid w:val="00D06581"/>
    <w:rsid w:val="00D1687A"/>
    <w:rsid w:val="00D17012"/>
    <w:rsid w:val="00D17A67"/>
    <w:rsid w:val="00D335D7"/>
    <w:rsid w:val="00D41BC3"/>
    <w:rsid w:val="00D44E12"/>
    <w:rsid w:val="00D451E9"/>
    <w:rsid w:val="00D502E8"/>
    <w:rsid w:val="00D53264"/>
    <w:rsid w:val="00D538CC"/>
    <w:rsid w:val="00D56A01"/>
    <w:rsid w:val="00D57FB1"/>
    <w:rsid w:val="00D605DC"/>
    <w:rsid w:val="00D63901"/>
    <w:rsid w:val="00D650FD"/>
    <w:rsid w:val="00D66767"/>
    <w:rsid w:val="00D7255F"/>
    <w:rsid w:val="00D75037"/>
    <w:rsid w:val="00D801D3"/>
    <w:rsid w:val="00D907E2"/>
    <w:rsid w:val="00D95D47"/>
    <w:rsid w:val="00DC70D3"/>
    <w:rsid w:val="00DE3347"/>
    <w:rsid w:val="00DE3514"/>
    <w:rsid w:val="00DF1CFB"/>
    <w:rsid w:val="00DF4B8E"/>
    <w:rsid w:val="00DF7C88"/>
    <w:rsid w:val="00E064B2"/>
    <w:rsid w:val="00E114C2"/>
    <w:rsid w:val="00E120A1"/>
    <w:rsid w:val="00E12272"/>
    <w:rsid w:val="00E13507"/>
    <w:rsid w:val="00E16C15"/>
    <w:rsid w:val="00E21615"/>
    <w:rsid w:val="00E23277"/>
    <w:rsid w:val="00E37625"/>
    <w:rsid w:val="00E41226"/>
    <w:rsid w:val="00E435B6"/>
    <w:rsid w:val="00E458DA"/>
    <w:rsid w:val="00E65FAB"/>
    <w:rsid w:val="00E70165"/>
    <w:rsid w:val="00E74A38"/>
    <w:rsid w:val="00E836B4"/>
    <w:rsid w:val="00E90527"/>
    <w:rsid w:val="00E92F26"/>
    <w:rsid w:val="00E9395A"/>
    <w:rsid w:val="00E95609"/>
    <w:rsid w:val="00EA0D25"/>
    <w:rsid w:val="00EA17CA"/>
    <w:rsid w:val="00EA5B6E"/>
    <w:rsid w:val="00EB14D2"/>
    <w:rsid w:val="00EB2B5D"/>
    <w:rsid w:val="00EB2ECD"/>
    <w:rsid w:val="00EB3A84"/>
    <w:rsid w:val="00EC0A48"/>
    <w:rsid w:val="00EC164C"/>
    <w:rsid w:val="00EC75B9"/>
    <w:rsid w:val="00ED6C31"/>
    <w:rsid w:val="00ED6CAA"/>
    <w:rsid w:val="00EE03A2"/>
    <w:rsid w:val="00EF160E"/>
    <w:rsid w:val="00F02FFA"/>
    <w:rsid w:val="00F0384E"/>
    <w:rsid w:val="00F11EAA"/>
    <w:rsid w:val="00F12CE3"/>
    <w:rsid w:val="00F17DE7"/>
    <w:rsid w:val="00F34AAB"/>
    <w:rsid w:val="00F36227"/>
    <w:rsid w:val="00F36E44"/>
    <w:rsid w:val="00F44F2B"/>
    <w:rsid w:val="00F505FA"/>
    <w:rsid w:val="00F50A02"/>
    <w:rsid w:val="00F52E62"/>
    <w:rsid w:val="00F532F7"/>
    <w:rsid w:val="00F545C8"/>
    <w:rsid w:val="00F624BA"/>
    <w:rsid w:val="00F626ED"/>
    <w:rsid w:val="00F638F0"/>
    <w:rsid w:val="00F64B01"/>
    <w:rsid w:val="00F65279"/>
    <w:rsid w:val="00F65C8A"/>
    <w:rsid w:val="00F66856"/>
    <w:rsid w:val="00F7335D"/>
    <w:rsid w:val="00F91E73"/>
    <w:rsid w:val="00F96138"/>
    <w:rsid w:val="00F97CAA"/>
    <w:rsid w:val="00FA1379"/>
    <w:rsid w:val="00FA2F27"/>
    <w:rsid w:val="00FB0CCD"/>
    <w:rsid w:val="00FC0482"/>
    <w:rsid w:val="00FC0834"/>
    <w:rsid w:val="00FC33B3"/>
    <w:rsid w:val="00FC5E48"/>
    <w:rsid w:val="00FE19FA"/>
    <w:rsid w:val="00FE3345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A5D74"/>
    <w:pPr>
      <w:keepNext/>
      <w:suppressAutoHyphens/>
      <w:jc w:val="right"/>
      <w:outlineLvl w:val="0"/>
    </w:pPr>
    <w:rPr>
      <w:b/>
      <w:sz w:val="28"/>
      <w:szCs w:val="20"/>
      <w:lang w:val="ro-RO" w:eastAsia="ar-SA"/>
    </w:rPr>
  </w:style>
  <w:style w:type="paragraph" w:styleId="Heading2">
    <w:name w:val="heading 2"/>
    <w:basedOn w:val="Normal"/>
    <w:link w:val="Heading2Char"/>
    <w:uiPriority w:val="99"/>
    <w:qFormat/>
    <w:rsid w:val="004A5D74"/>
    <w:pPr>
      <w:spacing w:before="100" w:beforeAutospacing="1" w:after="100" w:afterAutospacing="1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D74"/>
    <w:rPr>
      <w:rFonts w:ascii="Times New Roman" w:eastAsia="Times New Roman" w:hAnsi="Times New Roman" w:cs="Times New Roman"/>
      <w:b/>
      <w:sz w:val="28"/>
      <w:szCs w:val="20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4A5D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semiHidden/>
    <w:unhideWhenUsed/>
    <w:rsid w:val="004A5D7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A5D7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A5D74"/>
    <w:pPr>
      <w:spacing w:before="120" w:after="120"/>
      <w:jc w:val="both"/>
    </w:pPr>
    <w:rPr>
      <w:rFonts w:eastAsia="Calibri"/>
      <w:color w:val="24406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A5D74"/>
    <w:pPr>
      <w:tabs>
        <w:tab w:val="left" w:pos="1100"/>
        <w:tab w:val="right" w:leader="dot" w:pos="9639"/>
      </w:tabs>
      <w:spacing w:before="120" w:after="120"/>
      <w:ind w:firstLine="567"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A5D74"/>
    <w:pPr>
      <w:spacing w:before="120" w:after="120"/>
      <w:ind w:left="220" w:firstLine="567"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D74"/>
    <w:pPr>
      <w:ind w:firstLine="567"/>
      <w:jc w:val="both"/>
    </w:pPr>
    <w:rPr>
      <w:rFonts w:eastAsia="Calibri"/>
      <w:color w:val="244061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D74"/>
    <w:rPr>
      <w:rFonts w:ascii="Times New Roman" w:eastAsia="Calibri" w:hAnsi="Times New Roman" w:cs="Times New Roman"/>
      <w:color w:val="244061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D74"/>
    <w:rPr>
      <w:color w:val="00000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D7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5D74"/>
    <w:pPr>
      <w:tabs>
        <w:tab w:val="center" w:pos="4844"/>
        <w:tab w:val="right" w:pos="9689"/>
      </w:tabs>
    </w:pPr>
    <w:rPr>
      <w:color w:val="000000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5D74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5D74"/>
    <w:pPr>
      <w:tabs>
        <w:tab w:val="center" w:pos="4844"/>
        <w:tab w:val="right" w:pos="9689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5D74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4A5D74"/>
    <w:pPr>
      <w:spacing w:before="240" w:after="60"/>
      <w:ind w:firstLine="567"/>
      <w:jc w:val="center"/>
      <w:outlineLvl w:val="0"/>
    </w:pPr>
    <w:rPr>
      <w:rFonts w:ascii="Cambria" w:hAnsi="Cambria"/>
      <w:b/>
      <w:bCs/>
      <w:color w:val="244061"/>
      <w:kern w:val="28"/>
      <w:sz w:val="4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4A5D74"/>
    <w:rPr>
      <w:rFonts w:ascii="Cambria" w:eastAsia="Times New Roman" w:hAnsi="Cambria" w:cs="Times New Roman"/>
      <w:b/>
      <w:bCs/>
      <w:color w:val="244061"/>
      <w:kern w:val="28"/>
      <w:sz w:val="44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D7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5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A5D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A5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D7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D7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7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NoSpacing">
    <w:name w:val="No Spacing"/>
    <w:uiPriority w:val="99"/>
    <w:qFormat/>
    <w:rsid w:val="004A5D74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uiPriority w:val="99"/>
    <w:semiHidden/>
    <w:rsid w:val="004A5D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A5D7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A5D74"/>
    <w:pPr>
      <w:ind w:left="720"/>
      <w:contextualSpacing/>
    </w:pPr>
    <w:rPr>
      <w:color w:val="000000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4A5D74"/>
    <w:pPr>
      <w:keepLines/>
      <w:tabs>
        <w:tab w:val="left" w:pos="567"/>
      </w:tabs>
      <w:suppressAutoHyphens w:val="0"/>
      <w:spacing w:before="480" w:line="276" w:lineRule="auto"/>
      <w:ind w:left="567" w:hanging="567"/>
      <w:jc w:val="left"/>
      <w:outlineLvl w:val="9"/>
    </w:pPr>
    <w:rPr>
      <w:rFonts w:ascii="Cambria" w:eastAsia="MS Gothic" w:hAnsi="Cambria"/>
      <w:bCs/>
      <w:caps/>
      <w:color w:val="365F91"/>
      <w:szCs w:val="28"/>
      <w:lang w:val="en-US" w:eastAsia="ja-JP"/>
    </w:rPr>
  </w:style>
  <w:style w:type="paragraph" w:customStyle="1" w:styleId="2">
    <w:name w:val="Абзац списка2"/>
    <w:basedOn w:val="Normal"/>
    <w:uiPriority w:val="99"/>
    <w:qFormat/>
    <w:rsid w:val="004A5D74"/>
    <w:pPr>
      <w:spacing w:before="120" w:after="120"/>
      <w:ind w:left="720" w:firstLine="567"/>
      <w:contextualSpacing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customStyle="1" w:styleId="1">
    <w:name w:val="Абзац списка1"/>
    <w:basedOn w:val="Normal"/>
    <w:uiPriority w:val="99"/>
    <w:qFormat/>
    <w:rsid w:val="004A5D74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4A5D74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  <w:lang w:eastAsia="en-US"/>
    </w:rPr>
  </w:style>
  <w:style w:type="paragraph" w:customStyle="1" w:styleId="Default">
    <w:name w:val="Default"/>
    <w:uiPriority w:val="99"/>
    <w:rsid w:val="004A5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Абзац списка3"/>
    <w:basedOn w:val="Normal"/>
    <w:uiPriority w:val="99"/>
    <w:rsid w:val="004A5D74"/>
    <w:pPr>
      <w:ind w:left="720"/>
      <w:contextualSpacing/>
    </w:pPr>
    <w:rPr>
      <w:rFonts w:eastAsia="Calibri"/>
      <w:noProof/>
      <w:lang w:val="ro-RO" w:eastAsia="en-US"/>
    </w:rPr>
  </w:style>
  <w:style w:type="character" w:styleId="FootnoteReference">
    <w:name w:val="footnote reference"/>
    <w:uiPriority w:val="99"/>
    <w:semiHidden/>
    <w:unhideWhenUsed/>
    <w:rsid w:val="004A5D7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A5D74"/>
    <w:rPr>
      <w:sz w:val="16"/>
      <w:szCs w:val="16"/>
    </w:rPr>
  </w:style>
  <w:style w:type="character" w:styleId="PageNumber">
    <w:name w:val="page number"/>
    <w:uiPriority w:val="99"/>
    <w:semiHidden/>
    <w:unhideWhenUsed/>
    <w:rsid w:val="004A5D74"/>
    <w:rPr>
      <w:rFonts w:ascii="Times New Roman" w:hAnsi="Times New Roman" w:cs="Times New Roman" w:hint="default"/>
    </w:rPr>
  </w:style>
  <w:style w:type="character" w:customStyle="1" w:styleId="FontStyle12">
    <w:name w:val="Font Style12"/>
    <w:rsid w:val="004A5D74"/>
    <w:rPr>
      <w:rFonts w:ascii="Times New Roman" w:hAnsi="Times New Roman" w:cs="Times New Roman" w:hint="default"/>
      <w:i/>
      <w:iCs w:val="0"/>
      <w:sz w:val="26"/>
    </w:rPr>
  </w:style>
  <w:style w:type="character" w:customStyle="1" w:styleId="docheader1">
    <w:name w:val="doc_header1"/>
    <w:rsid w:val="004A5D7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rsid w:val="004A5D74"/>
  </w:style>
  <w:style w:type="table" w:styleId="TableGrid">
    <w:name w:val="Table Grid"/>
    <w:basedOn w:val="TableNormal"/>
    <w:uiPriority w:val="59"/>
    <w:rsid w:val="004A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4A5D74"/>
    <w:rPr>
      <w:i/>
      <w:iCs/>
    </w:rPr>
  </w:style>
  <w:style w:type="character" w:styleId="Emphasis">
    <w:name w:val="Emphasis"/>
    <w:basedOn w:val="DefaultParagraphFont"/>
    <w:uiPriority w:val="20"/>
    <w:qFormat/>
    <w:rsid w:val="004922E8"/>
    <w:rPr>
      <w:i/>
      <w:iCs/>
    </w:rPr>
  </w:style>
  <w:style w:type="paragraph" w:customStyle="1" w:styleId="doc-ti">
    <w:name w:val="doc-ti"/>
    <w:basedOn w:val="Normal"/>
    <w:rsid w:val="00DF4B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A5D74"/>
    <w:pPr>
      <w:keepNext/>
      <w:suppressAutoHyphens/>
      <w:jc w:val="right"/>
      <w:outlineLvl w:val="0"/>
    </w:pPr>
    <w:rPr>
      <w:b/>
      <w:sz w:val="28"/>
      <w:szCs w:val="20"/>
      <w:lang w:val="ro-RO" w:eastAsia="ar-SA"/>
    </w:rPr>
  </w:style>
  <w:style w:type="paragraph" w:styleId="Heading2">
    <w:name w:val="heading 2"/>
    <w:basedOn w:val="Normal"/>
    <w:link w:val="Heading2Char"/>
    <w:uiPriority w:val="99"/>
    <w:qFormat/>
    <w:rsid w:val="004A5D74"/>
    <w:pPr>
      <w:spacing w:before="100" w:beforeAutospacing="1" w:after="100" w:afterAutospacing="1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D74"/>
    <w:rPr>
      <w:rFonts w:ascii="Times New Roman" w:eastAsia="Times New Roman" w:hAnsi="Times New Roman" w:cs="Times New Roman"/>
      <w:b/>
      <w:sz w:val="28"/>
      <w:szCs w:val="20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4A5D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semiHidden/>
    <w:unhideWhenUsed/>
    <w:rsid w:val="004A5D7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A5D7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A5D74"/>
    <w:pPr>
      <w:spacing w:before="120" w:after="120"/>
      <w:jc w:val="both"/>
    </w:pPr>
    <w:rPr>
      <w:rFonts w:eastAsia="Calibri"/>
      <w:color w:val="24406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A5D74"/>
    <w:pPr>
      <w:tabs>
        <w:tab w:val="left" w:pos="1100"/>
        <w:tab w:val="right" w:leader="dot" w:pos="9639"/>
      </w:tabs>
      <w:spacing w:before="120" w:after="120"/>
      <w:ind w:firstLine="567"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A5D74"/>
    <w:pPr>
      <w:spacing w:before="120" w:after="120"/>
      <w:ind w:left="220" w:firstLine="567"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D74"/>
    <w:pPr>
      <w:ind w:firstLine="567"/>
      <w:jc w:val="both"/>
    </w:pPr>
    <w:rPr>
      <w:rFonts w:eastAsia="Calibri"/>
      <w:color w:val="244061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D74"/>
    <w:rPr>
      <w:rFonts w:ascii="Times New Roman" w:eastAsia="Calibri" w:hAnsi="Times New Roman" w:cs="Times New Roman"/>
      <w:color w:val="244061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D74"/>
    <w:rPr>
      <w:color w:val="00000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D7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5D74"/>
    <w:pPr>
      <w:tabs>
        <w:tab w:val="center" w:pos="4844"/>
        <w:tab w:val="right" w:pos="9689"/>
      </w:tabs>
    </w:pPr>
    <w:rPr>
      <w:color w:val="000000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5D74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5D74"/>
    <w:pPr>
      <w:tabs>
        <w:tab w:val="center" w:pos="4844"/>
        <w:tab w:val="right" w:pos="9689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5D74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4A5D74"/>
    <w:pPr>
      <w:spacing w:before="240" w:after="60"/>
      <w:ind w:firstLine="567"/>
      <w:jc w:val="center"/>
      <w:outlineLvl w:val="0"/>
    </w:pPr>
    <w:rPr>
      <w:rFonts w:ascii="Cambria" w:hAnsi="Cambria"/>
      <w:b/>
      <w:bCs/>
      <w:color w:val="244061"/>
      <w:kern w:val="28"/>
      <w:sz w:val="4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4A5D74"/>
    <w:rPr>
      <w:rFonts w:ascii="Cambria" w:eastAsia="Times New Roman" w:hAnsi="Cambria" w:cs="Times New Roman"/>
      <w:b/>
      <w:bCs/>
      <w:color w:val="244061"/>
      <w:kern w:val="28"/>
      <w:sz w:val="44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D7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5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A5D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A5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D7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D7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7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NoSpacing">
    <w:name w:val="No Spacing"/>
    <w:uiPriority w:val="99"/>
    <w:qFormat/>
    <w:rsid w:val="004A5D74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uiPriority w:val="99"/>
    <w:semiHidden/>
    <w:rsid w:val="004A5D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A5D7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A5D74"/>
    <w:pPr>
      <w:ind w:left="720"/>
      <w:contextualSpacing/>
    </w:pPr>
    <w:rPr>
      <w:color w:val="000000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4A5D74"/>
    <w:pPr>
      <w:keepLines/>
      <w:tabs>
        <w:tab w:val="left" w:pos="567"/>
      </w:tabs>
      <w:suppressAutoHyphens w:val="0"/>
      <w:spacing w:before="480" w:line="276" w:lineRule="auto"/>
      <w:ind w:left="567" w:hanging="567"/>
      <w:jc w:val="left"/>
      <w:outlineLvl w:val="9"/>
    </w:pPr>
    <w:rPr>
      <w:rFonts w:ascii="Cambria" w:eastAsia="MS Gothic" w:hAnsi="Cambria"/>
      <w:bCs/>
      <w:caps/>
      <w:color w:val="365F91"/>
      <w:szCs w:val="28"/>
      <w:lang w:val="en-US" w:eastAsia="ja-JP"/>
    </w:rPr>
  </w:style>
  <w:style w:type="paragraph" w:customStyle="1" w:styleId="2">
    <w:name w:val="Абзац списка2"/>
    <w:basedOn w:val="Normal"/>
    <w:uiPriority w:val="99"/>
    <w:qFormat/>
    <w:rsid w:val="004A5D74"/>
    <w:pPr>
      <w:spacing w:before="120" w:after="120"/>
      <w:ind w:left="720" w:firstLine="567"/>
      <w:contextualSpacing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customStyle="1" w:styleId="1">
    <w:name w:val="Абзац списка1"/>
    <w:basedOn w:val="Normal"/>
    <w:uiPriority w:val="99"/>
    <w:qFormat/>
    <w:rsid w:val="004A5D74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4A5D74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  <w:lang w:eastAsia="en-US"/>
    </w:rPr>
  </w:style>
  <w:style w:type="paragraph" w:customStyle="1" w:styleId="Default">
    <w:name w:val="Default"/>
    <w:uiPriority w:val="99"/>
    <w:rsid w:val="004A5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Абзац списка3"/>
    <w:basedOn w:val="Normal"/>
    <w:uiPriority w:val="99"/>
    <w:rsid w:val="004A5D74"/>
    <w:pPr>
      <w:ind w:left="720"/>
      <w:contextualSpacing/>
    </w:pPr>
    <w:rPr>
      <w:rFonts w:eastAsia="Calibri"/>
      <w:noProof/>
      <w:lang w:val="ro-RO" w:eastAsia="en-US"/>
    </w:rPr>
  </w:style>
  <w:style w:type="character" w:styleId="FootnoteReference">
    <w:name w:val="footnote reference"/>
    <w:uiPriority w:val="99"/>
    <w:semiHidden/>
    <w:unhideWhenUsed/>
    <w:rsid w:val="004A5D7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A5D74"/>
    <w:rPr>
      <w:sz w:val="16"/>
      <w:szCs w:val="16"/>
    </w:rPr>
  </w:style>
  <w:style w:type="character" w:styleId="PageNumber">
    <w:name w:val="page number"/>
    <w:uiPriority w:val="99"/>
    <w:semiHidden/>
    <w:unhideWhenUsed/>
    <w:rsid w:val="004A5D74"/>
    <w:rPr>
      <w:rFonts w:ascii="Times New Roman" w:hAnsi="Times New Roman" w:cs="Times New Roman" w:hint="default"/>
    </w:rPr>
  </w:style>
  <w:style w:type="character" w:customStyle="1" w:styleId="FontStyle12">
    <w:name w:val="Font Style12"/>
    <w:rsid w:val="004A5D74"/>
    <w:rPr>
      <w:rFonts w:ascii="Times New Roman" w:hAnsi="Times New Roman" w:cs="Times New Roman" w:hint="default"/>
      <w:i/>
      <w:iCs w:val="0"/>
      <w:sz w:val="26"/>
    </w:rPr>
  </w:style>
  <w:style w:type="character" w:customStyle="1" w:styleId="docheader1">
    <w:name w:val="doc_header1"/>
    <w:rsid w:val="004A5D7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rsid w:val="004A5D74"/>
  </w:style>
  <w:style w:type="table" w:styleId="TableGrid">
    <w:name w:val="Table Grid"/>
    <w:basedOn w:val="TableNormal"/>
    <w:uiPriority w:val="59"/>
    <w:rsid w:val="004A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4A5D74"/>
    <w:rPr>
      <w:i/>
      <w:iCs/>
    </w:rPr>
  </w:style>
  <w:style w:type="character" w:styleId="Emphasis">
    <w:name w:val="Emphasis"/>
    <w:basedOn w:val="DefaultParagraphFont"/>
    <w:uiPriority w:val="20"/>
    <w:qFormat/>
    <w:rsid w:val="004922E8"/>
    <w:rPr>
      <w:i/>
      <w:iCs/>
    </w:rPr>
  </w:style>
  <w:style w:type="paragraph" w:customStyle="1" w:styleId="doc-ti">
    <w:name w:val="doc-ti"/>
    <w:basedOn w:val="Normal"/>
    <w:rsid w:val="00DF4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1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17</Pages>
  <Words>6503</Words>
  <Characters>37071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Topchin</dc:creator>
  <cp:lastModifiedBy>Gheorghe Gorceag</cp:lastModifiedBy>
  <cp:revision>464</cp:revision>
  <cp:lastPrinted>2016-10-05T11:49:00Z</cp:lastPrinted>
  <dcterms:created xsi:type="dcterms:W3CDTF">2015-05-04T07:02:00Z</dcterms:created>
  <dcterms:modified xsi:type="dcterms:W3CDTF">2018-02-27T12:37:00Z</dcterms:modified>
</cp:coreProperties>
</file>