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A11" w:rsidRDefault="00855A11" w:rsidP="00855A11"/>
    <w:p w:rsidR="00855A11" w:rsidRPr="00D83BA8" w:rsidRDefault="00855A11" w:rsidP="00855A11">
      <w:pPr>
        <w:jc w:val="center"/>
        <w:rPr>
          <w:b/>
          <w:sz w:val="28"/>
        </w:rPr>
      </w:pPr>
      <w:r w:rsidRPr="00D83BA8">
        <w:rPr>
          <w:b/>
          <w:sz w:val="28"/>
        </w:rPr>
        <w:t>Nota informativă</w:t>
      </w:r>
    </w:p>
    <w:p w:rsidR="00855A11" w:rsidRPr="00F37B2C" w:rsidRDefault="00855A11" w:rsidP="00855A11">
      <w:pPr>
        <w:jc w:val="center"/>
        <w:rPr>
          <w:i/>
          <w:sz w:val="28"/>
        </w:rPr>
      </w:pPr>
      <w:r w:rsidRPr="00F37B2C">
        <w:rPr>
          <w:i/>
          <w:sz w:val="28"/>
        </w:rPr>
        <w:t>la proiectul Hotărîrii Guvernului cu privire la aprobarea modificărilor și completărilor la Hotărîrea Guvernului nr.819 din 18 octombrie 2017</w:t>
      </w:r>
    </w:p>
    <w:p w:rsidR="008C3F00" w:rsidRDefault="008C3F00"/>
    <w:p w:rsidR="00F37B2C" w:rsidRDefault="00F37B2C" w:rsidP="00964B08">
      <w:pPr>
        <w:spacing w:line="276" w:lineRule="auto"/>
        <w:jc w:val="both"/>
        <w:rPr>
          <w:sz w:val="28"/>
        </w:rPr>
      </w:pPr>
      <w:r>
        <w:tab/>
      </w:r>
      <w:r>
        <w:rPr>
          <w:sz w:val="28"/>
        </w:rPr>
        <w:t>Proiectul Hotărîrii Guvernului cu privire la aprobarea modificărilor și completărilor la Hotărîrea Guvernului nr.819 din 18 octombrie 2017 este inițiat în vederea racordării actului normativ la modificărilor și completările efectuate la Codul fiscal și la Legea pentru punerea în aplicare a titlului III al Codului fiscal, prin Legea nr.288 din 15 decembrie 2017 cu privire la modificarea și completarea unor acte legislative.</w:t>
      </w:r>
    </w:p>
    <w:p w:rsidR="00F37B2C" w:rsidRDefault="00F37B2C" w:rsidP="00964B08">
      <w:pPr>
        <w:spacing w:line="276" w:lineRule="auto"/>
        <w:jc w:val="both"/>
        <w:rPr>
          <w:sz w:val="28"/>
        </w:rPr>
      </w:pPr>
      <w:r>
        <w:rPr>
          <w:sz w:val="28"/>
        </w:rPr>
        <w:tab/>
      </w:r>
      <w:r w:rsidR="00964B08">
        <w:rPr>
          <w:sz w:val="28"/>
        </w:rPr>
        <w:t>Astfel</w:t>
      </w:r>
      <w:r>
        <w:rPr>
          <w:sz w:val="28"/>
        </w:rPr>
        <w:t>, menționăm că scutirea de TVA fără drept de deducere la importul materiei prime, materialelor, accesoriilor necesare procesului propriu de producție și scutirea de la vărsarea la buget a TVA pentru livrarea mărfurilor, prestarea serviciilor au fost unificate</w:t>
      </w:r>
      <w:r w:rsidR="00964B08">
        <w:rPr>
          <w:sz w:val="28"/>
        </w:rPr>
        <w:t xml:space="preserve"> într-o singură facilitate fiscală acordată pe întreg lanț</w:t>
      </w:r>
      <w:r w:rsidR="00F0509B">
        <w:rPr>
          <w:sz w:val="28"/>
        </w:rPr>
        <w:t>, începînd de la procesul de producție și pînă la livrarea mărfurilor și/sau seriviciilor.</w:t>
      </w:r>
    </w:p>
    <w:p w:rsidR="00964B08" w:rsidRDefault="00964B08" w:rsidP="00964B08">
      <w:pPr>
        <w:spacing w:line="276" w:lineRule="auto"/>
        <w:jc w:val="both"/>
        <w:rPr>
          <w:bCs/>
          <w:sz w:val="28"/>
          <w:szCs w:val="28"/>
        </w:rPr>
      </w:pPr>
      <w:r>
        <w:rPr>
          <w:sz w:val="28"/>
        </w:rPr>
        <w:tab/>
        <w:t xml:space="preserve">În acest sens, se propune și unificarea Listelor întreprinderilor și organizațiilor </w:t>
      </w:r>
      <w:r>
        <w:rPr>
          <w:bCs/>
          <w:sz w:val="28"/>
          <w:szCs w:val="28"/>
        </w:rPr>
        <w:t>societăților nevăzătorilor, societăților surzilor și societăților invalizilor ca</w:t>
      </w:r>
      <w:r w:rsidR="00F0509B">
        <w:rPr>
          <w:bCs/>
          <w:sz w:val="28"/>
          <w:szCs w:val="28"/>
        </w:rPr>
        <w:t>re pot beneficia de facilitatea fiscală</w:t>
      </w:r>
      <w:r>
        <w:rPr>
          <w:bCs/>
          <w:sz w:val="28"/>
          <w:szCs w:val="28"/>
        </w:rPr>
        <w:t xml:space="preserve"> într-o singură Listă</w:t>
      </w:r>
      <w:r w:rsidR="00F0509B">
        <w:rPr>
          <w:bCs/>
          <w:sz w:val="28"/>
          <w:szCs w:val="28"/>
        </w:rPr>
        <w:t>, care se va regăs</w:t>
      </w:r>
      <w:r>
        <w:rPr>
          <w:bCs/>
          <w:sz w:val="28"/>
          <w:szCs w:val="28"/>
        </w:rPr>
        <w:t>i în Anexa la Hotărîrea Guvernului nr.819 din 18 octombrie 2017.</w:t>
      </w:r>
    </w:p>
    <w:p w:rsidR="00964B08" w:rsidRDefault="00964B08" w:rsidP="00964B08">
      <w:pPr>
        <w:spacing w:line="276" w:lineRule="auto"/>
        <w:jc w:val="both"/>
        <w:rPr>
          <w:bCs/>
          <w:sz w:val="28"/>
          <w:szCs w:val="28"/>
        </w:rPr>
      </w:pPr>
      <w:r>
        <w:rPr>
          <w:bCs/>
          <w:sz w:val="28"/>
          <w:szCs w:val="28"/>
        </w:rPr>
        <w:tab/>
        <w:t>Prevederea Listei în Hotărîrea Guvernului nr.819 dub 18 octombrie 2017 are drept scop stabilirea modului de acordarea a facilităților fiscale și a Listei beneficiarilor într-un singur document, precum și în contextul m</w:t>
      </w:r>
      <w:r w:rsidR="00A12B2F">
        <w:rPr>
          <w:bCs/>
          <w:sz w:val="28"/>
          <w:szCs w:val="28"/>
        </w:rPr>
        <w:t>icșorării</w:t>
      </w:r>
      <w:r>
        <w:rPr>
          <w:bCs/>
          <w:sz w:val="28"/>
          <w:szCs w:val="28"/>
        </w:rPr>
        <w:t xml:space="preserve"> numărului de acte nromative</w:t>
      </w:r>
      <w:r w:rsidR="00D51A82">
        <w:rPr>
          <w:bCs/>
          <w:sz w:val="28"/>
          <w:szCs w:val="28"/>
        </w:rPr>
        <w:t xml:space="preserve"> care urmează a fi consultate</w:t>
      </w:r>
      <w:r>
        <w:rPr>
          <w:bCs/>
          <w:sz w:val="28"/>
          <w:szCs w:val="28"/>
        </w:rPr>
        <w:t xml:space="preserve"> atît de către agenții economici, cît și de autoritățile publice în partea ce ține de beneficierea de facilități fiscale.</w:t>
      </w:r>
    </w:p>
    <w:p w:rsidR="00964B08" w:rsidRDefault="00964B08" w:rsidP="00964B08">
      <w:pPr>
        <w:spacing w:line="276" w:lineRule="auto"/>
        <w:ind w:firstLine="720"/>
        <w:jc w:val="both"/>
        <w:rPr>
          <w:bCs/>
          <w:sz w:val="28"/>
          <w:szCs w:val="28"/>
        </w:rPr>
      </w:pPr>
      <w:r w:rsidRPr="00A12B2F">
        <w:rPr>
          <w:bCs/>
          <w:sz w:val="28"/>
          <w:szCs w:val="28"/>
        </w:rPr>
        <w:t>Totodată, informăm că actualemte, întreprinderilor și organizațiile care pot beneficia de facilități fiscale se regăsesc în ambele Liste.</w:t>
      </w:r>
    </w:p>
    <w:p w:rsidR="00964B08" w:rsidRDefault="00964B08" w:rsidP="00964B08">
      <w:pPr>
        <w:spacing w:line="276" w:lineRule="auto"/>
        <w:jc w:val="both"/>
        <w:rPr>
          <w:bCs/>
          <w:sz w:val="28"/>
          <w:szCs w:val="28"/>
        </w:rPr>
      </w:pPr>
      <w:r>
        <w:rPr>
          <w:bCs/>
          <w:sz w:val="28"/>
          <w:szCs w:val="28"/>
        </w:rPr>
        <w:tab/>
        <w:t>Concomitent, proiectul Hotărîrii Guvernului prevede modificări în partea ce ține de procedura de includere în Listă a organizațiilor și întreprinderilor.</w:t>
      </w:r>
    </w:p>
    <w:p w:rsidR="00964B08" w:rsidRDefault="00964B08" w:rsidP="00964B08">
      <w:pPr>
        <w:spacing w:line="276" w:lineRule="auto"/>
        <w:jc w:val="both"/>
        <w:rPr>
          <w:sz w:val="28"/>
        </w:rPr>
      </w:pPr>
      <w:r>
        <w:rPr>
          <w:bCs/>
          <w:sz w:val="28"/>
          <w:szCs w:val="28"/>
        </w:rPr>
        <w:tab/>
        <w:t>La aceasta, comunicăm despre faptul că Serviciul Fiscal de Stat, de comun cu Serviciul Vamal vor emite Decizia comună de acceptare sau refuz privind acordarea facilităților fiscale, iar Ministerul Finanțelor în baza Deciziei respective va elabora și promova proiectul Hotărîrii Guvernului de completare a Listei.</w:t>
      </w:r>
    </w:p>
    <w:p w:rsidR="00964B08" w:rsidRDefault="00964B08" w:rsidP="00964B08">
      <w:pPr>
        <w:pStyle w:val="CommentText"/>
        <w:tabs>
          <w:tab w:val="left" w:pos="851"/>
        </w:tabs>
        <w:spacing w:line="276" w:lineRule="auto"/>
        <w:ind w:firstLine="567"/>
        <w:jc w:val="both"/>
        <w:rPr>
          <w:rFonts w:eastAsia="Calibri"/>
          <w:bCs/>
          <w:noProof w:val="0"/>
          <w:sz w:val="28"/>
          <w:szCs w:val="28"/>
          <w:lang w:eastAsia="en-US"/>
        </w:rPr>
      </w:pPr>
      <w:r>
        <w:rPr>
          <w:rFonts w:eastAsia="Calibri"/>
          <w:bCs/>
          <w:noProof w:val="0"/>
          <w:sz w:val="28"/>
          <w:szCs w:val="28"/>
          <w:lang w:eastAsia="en-US"/>
        </w:rPr>
        <w:t xml:space="preserve">Totodată, menționăm că aprobarea proiectului </w:t>
      </w:r>
      <w:proofErr w:type="spellStart"/>
      <w:r>
        <w:rPr>
          <w:rFonts w:eastAsia="Calibri"/>
          <w:bCs/>
          <w:noProof w:val="0"/>
          <w:sz w:val="28"/>
          <w:szCs w:val="28"/>
          <w:lang w:eastAsia="en-US"/>
        </w:rPr>
        <w:t>Hotărîrii</w:t>
      </w:r>
      <w:proofErr w:type="spellEnd"/>
      <w:r>
        <w:rPr>
          <w:rFonts w:eastAsia="Calibri"/>
          <w:bCs/>
          <w:noProof w:val="0"/>
          <w:sz w:val="28"/>
          <w:szCs w:val="28"/>
          <w:lang w:eastAsia="en-US"/>
        </w:rPr>
        <w:t xml:space="preserve"> Guvernului </w:t>
      </w:r>
      <w:r w:rsidRPr="00A57356">
        <w:rPr>
          <w:rFonts w:eastAsia="Calibri"/>
          <w:bCs/>
          <w:noProof w:val="0"/>
          <w:sz w:val="28"/>
          <w:szCs w:val="28"/>
          <w:lang w:eastAsia="en-US"/>
        </w:rPr>
        <w:t>nu va implica cheltuieli financiare suplimentare asupra bugetului public național.</w:t>
      </w:r>
    </w:p>
    <w:p w:rsidR="00964B08" w:rsidRPr="00AC04DD" w:rsidRDefault="00964B08" w:rsidP="00964B08">
      <w:pPr>
        <w:pStyle w:val="CommentText"/>
        <w:tabs>
          <w:tab w:val="left" w:pos="851"/>
        </w:tabs>
        <w:spacing w:line="276" w:lineRule="auto"/>
        <w:ind w:firstLine="567"/>
        <w:jc w:val="both"/>
        <w:rPr>
          <w:rFonts w:eastAsia="Calibri"/>
          <w:noProof w:val="0"/>
          <w:sz w:val="28"/>
          <w:lang w:eastAsia="en-US"/>
        </w:rPr>
      </w:pPr>
      <w:proofErr w:type="spellStart"/>
      <w:r w:rsidRPr="00AC04DD">
        <w:rPr>
          <w:rFonts w:eastAsia="Calibri"/>
          <w:noProof w:val="0"/>
          <w:sz w:val="28"/>
          <w:lang w:eastAsia="en-US"/>
        </w:rPr>
        <w:t>Ținînd</w:t>
      </w:r>
      <w:proofErr w:type="spellEnd"/>
      <w:r w:rsidRPr="00AC04DD">
        <w:rPr>
          <w:rFonts w:eastAsia="Calibri"/>
          <w:noProof w:val="0"/>
          <w:sz w:val="28"/>
          <w:lang w:eastAsia="en-US"/>
        </w:rPr>
        <w:t xml:space="preserve"> cont de cele expuse mai sus, se consideră oportun aprobarea proiectului de </w:t>
      </w:r>
      <w:proofErr w:type="spellStart"/>
      <w:r w:rsidRPr="00AC04DD">
        <w:rPr>
          <w:rFonts w:eastAsia="Calibri"/>
          <w:noProof w:val="0"/>
          <w:sz w:val="28"/>
          <w:lang w:eastAsia="en-US"/>
        </w:rPr>
        <w:t>Hotărîre</w:t>
      </w:r>
      <w:proofErr w:type="spellEnd"/>
      <w:r w:rsidRPr="00AC04DD">
        <w:rPr>
          <w:rFonts w:eastAsia="Calibri"/>
          <w:noProof w:val="0"/>
          <w:sz w:val="28"/>
          <w:lang w:eastAsia="en-US"/>
        </w:rPr>
        <w:t xml:space="preserve"> a Guvernului respectiv.</w:t>
      </w:r>
    </w:p>
    <w:p w:rsidR="00964B08" w:rsidRDefault="00964B08">
      <w:pPr>
        <w:rPr>
          <w:sz w:val="28"/>
        </w:rPr>
      </w:pPr>
    </w:p>
    <w:p w:rsidR="00964B08" w:rsidRDefault="00964B08">
      <w:pPr>
        <w:rPr>
          <w:sz w:val="28"/>
        </w:rPr>
      </w:pPr>
    </w:p>
    <w:p w:rsidR="00964B08" w:rsidRPr="00F37B2C" w:rsidRDefault="00572B11" w:rsidP="00F0509B">
      <w:pPr>
        <w:spacing w:line="276" w:lineRule="auto"/>
        <w:jc w:val="center"/>
        <w:rPr>
          <w:sz w:val="28"/>
        </w:rPr>
      </w:pPr>
      <w:r>
        <w:rPr>
          <w:b/>
          <w:bCs/>
          <w:sz w:val="28"/>
          <w:szCs w:val="28"/>
        </w:rPr>
        <w:t>MINISTRU</w:t>
      </w:r>
      <w:r w:rsidR="00964B08" w:rsidRPr="0019210E">
        <w:rPr>
          <w:b/>
          <w:bCs/>
          <w:sz w:val="28"/>
          <w:szCs w:val="28"/>
        </w:rPr>
        <w:t xml:space="preserve">        </w:t>
      </w:r>
      <w:r w:rsidR="00964B08">
        <w:rPr>
          <w:b/>
          <w:bCs/>
          <w:sz w:val="28"/>
          <w:szCs w:val="28"/>
        </w:rPr>
        <w:t xml:space="preserve">                    </w:t>
      </w:r>
      <w:r>
        <w:rPr>
          <w:b/>
          <w:bCs/>
          <w:sz w:val="28"/>
          <w:szCs w:val="28"/>
        </w:rPr>
        <w:t xml:space="preserve">    Octavian ARMAȘU</w:t>
      </w:r>
      <w:bookmarkStart w:id="0" w:name="_GoBack"/>
      <w:bookmarkEnd w:id="0"/>
    </w:p>
    <w:sectPr w:rsidR="00964B08" w:rsidRPr="00F37B2C" w:rsidSect="00F0509B">
      <w:pgSz w:w="12240" w:h="15840"/>
      <w:pgMar w:top="567" w:right="758"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DA6"/>
    <w:rsid w:val="00572B11"/>
    <w:rsid w:val="00855A11"/>
    <w:rsid w:val="008C3F00"/>
    <w:rsid w:val="00964B08"/>
    <w:rsid w:val="00A12B2F"/>
    <w:rsid w:val="00D27DA6"/>
    <w:rsid w:val="00D51A82"/>
    <w:rsid w:val="00F0509B"/>
    <w:rsid w:val="00F37B2C"/>
    <w:rsid w:val="00FB0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663E1"/>
  <w15:chartTrackingRefBased/>
  <w15:docId w15:val="{FA6D59FE-E7EA-4134-BF85-F003EE257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A11"/>
    <w:pPr>
      <w:spacing w:after="0" w:line="240" w:lineRule="auto"/>
    </w:pPr>
    <w:rPr>
      <w:rFonts w:ascii="Times New Roman" w:eastAsia="Times New Roman" w:hAnsi="Times New Roman" w:cs="Times New Roman"/>
      <w:noProof/>
      <w:sz w:val="24"/>
      <w:szCs w:val="24"/>
      <w:lang w:val="ro-RO"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964B08"/>
    <w:rPr>
      <w:sz w:val="20"/>
      <w:szCs w:val="20"/>
    </w:rPr>
  </w:style>
  <w:style w:type="character" w:customStyle="1" w:styleId="CommentTextChar">
    <w:name w:val="Comment Text Char"/>
    <w:basedOn w:val="DefaultParagraphFont"/>
    <w:link w:val="CommentText"/>
    <w:uiPriority w:val="99"/>
    <w:semiHidden/>
    <w:rsid w:val="00964B08"/>
    <w:rPr>
      <w:rFonts w:ascii="Times New Roman" w:eastAsia="Times New Roman" w:hAnsi="Times New Roman" w:cs="Times New Roman"/>
      <w:noProof/>
      <w:sz w:val="20"/>
      <w:szCs w:val="20"/>
      <w:lang w:val="ro-RO" w:eastAsia="ru-RU"/>
    </w:rPr>
  </w:style>
  <w:style w:type="paragraph" w:styleId="BalloonText">
    <w:name w:val="Balloon Text"/>
    <w:basedOn w:val="Normal"/>
    <w:link w:val="BalloonTextChar"/>
    <w:uiPriority w:val="99"/>
    <w:semiHidden/>
    <w:unhideWhenUsed/>
    <w:rsid w:val="00F050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09B"/>
    <w:rPr>
      <w:rFonts w:ascii="Segoe UI" w:eastAsia="Times New Roman" w:hAnsi="Segoe UI" w:cs="Segoe UI"/>
      <w:noProof/>
      <w:sz w:val="18"/>
      <w:szCs w:val="18"/>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Bundiuc</dc:creator>
  <cp:keywords/>
  <dc:description/>
  <cp:lastModifiedBy>Ina Bundiuc</cp:lastModifiedBy>
  <cp:revision>6</cp:revision>
  <cp:lastPrinted>2018-03-03T07:29:00Z</cp:lastPrinted>
  <dcterms:created xsi:type="dcterms:W3CDTF">2018-02-22T07:41:00Z</dcterms:created>
  <dcterms:modified xsi:type="dcterms:W3CDTF">2018-03-07T09:44:00Z</dcterms:modified>
</cp:coreProperties>
</file>