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463DB" w14:textId="35190D5A" w:rsidR="005B6A94" w:rsidRPr="006B0A45" w:rsidRDefault="006B0A45" w:rsidP="00677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B0A45">
        <w:rPr>
          <w:rFonts w:ascii="Times New Roman" w:hAnsi="Times New Roman"/>
          <w:b/>
          <w:sz w:val="28"/>
          <w:szCs w:val="28"/>
          <w:lang w:val="ro-RO"/>
        </w:rPr>
        <w:t xml:space="preserve">Notă </w:t>
      </w:r>
      <w:r>
        <w:rPr>
          <w:rFonts w:ascii="Times New Roman" w:hAnsi="Times New Roman"/>
          <w:b/>
          <w:sz w:val="28"/>
          <w:szCs w:val="28"/>
          <w:lang w:val="ro-RO"/>
        </w:rPr>
        <w:t>i</w:t>
      </w:r>
      <w:r w:rsidRPr="006B0A45">
        <w:rPr>
          <w:rFonts w:ascii="Times New Roman" w:hAnsi="Times New Roman"/>
          <w:b/>
          <w:sz w:val="28"/>
          <w:szCs w:val="28"/>
          <w:lang w:val="ro-RO"/>
        </w:rPr>
        <w:t>nformativă</w:t>
      </w:r>
    </w:p>
    <w:p w14:paraId="1D21F41D" w14:textId="77777777" w:rsidR="006B0A45" w:rsidRDefault="005B6A94" w:rsidP="00677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B0A45">
        <w:rPr>
          <w:rFonts w:ascii="Times New Roman" w:hAnsi="Times New Roman"/>
          <w:b/>
          <w:sz w:val="28"/>
          <w:szCs w:val="28"/>
          <w:lang w:val="ro-RO"/>
        </w:rPr>
        <w:t xml:space="preserve">la proiectul hotărârii Guvernului </w:t>
      </w:r>
    </w:p>
    <w:p w14:paraId="0BB84FF2" w14:textId="76968074" w:rsidR="005B6A94" w:rsidRDefault="005B6A94" w:rsidP="00677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B0A45">
        <w:rPr>
          <w:rFonts w:ascii="Times New Roman" w:hAnsi="Times New Roman"/>
          <w:b/>
          <w:sz w:val="28"/>
          <w:szCs w:val="28"/>
          <w:lang w:val="ro-RO"/>
        </w:rPr>
        <w:t xml:space="preserve">„Cu privire </w:t>
      </w:r>
      <w:r w:rsidR="00BB318B" w:rsidRPr="006B0A45">
        <w:rPr>
          <w:rFonts w:ascii="Times New Roman" w:hAnsi="Times New Roman"/>
          <w:b/>
          <w:sz w:val="28"/>
          <w:szCs w:val="28"/>
          <w:lang w:val="ro-RO"/>
        </w:rPr>
        <w:t>la modificarea și completarea Regulamentului de organizare și funcționare a Corpului de Control al Prim-ministrului”</w:t>
      </w:r>
    </w:p>
    <w:p w14:paraId="6B524CA9" w14:textId="77777777" w:rsidR="006B0A45" w:rsidRPr="006B0A45" w:rsidRDefault="006B0A45" w:rsidP="00BB318B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9360" w:type="dxa"/>
        <w:tblInd w:w="18" w:type="dxa"/>
        <w:tblLook w:val="04A0" w:firstRow="1" w:lastRow="0" w:firstColumn="1" w:lastColumn="0" w:noHBand="0" w:noVBand="1"/>
      </w:tblPr>
      <w:tblGrid>
        <w:gridCol w:w="9360"/>
      </w:tblGrid>
      <w:tr w:rsidR="005B6A94" w:rsidRPr="006B0A45" w14:paraId="17D2FC4C" w14:textId="77777777" w:rsidTr="00881A49">
        <w:tc>
          <w:tcPr>
            <w:tcW w:w="9360" w:type="dxa"/>
            <w:shd w:val="clear" w:color="auto" w:fill="D9D9D9"/>
          </w:tcPr>
          <w:p w14:paraId="3A382AE9" w14:textId="6B4B7480" w:rsidR="005B6A94" w:rsidRPr="00B64D7A" w:rsidRDefault="00677904" w:rsidP="00677904">
            <w:p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B64D7A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Condițiile ce au impus elaborarea proiectului de act normativ și finalitățile urmărite</w:t>
            </w:r>
            <w:r w:rsidR="00B64D7A" w:rsidRPr="00B64D7A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:</w:t>
            </w:r>
          </w:p>
        </w:tc>
      </w:tr>
      <w:tr w:rsidR="005B6A94" w:rsidRPr="006B0A45" w14:paraId="26EC1C0A" w14:textId="77777777" w:rsidTr="00881A49">
        <w:tc>
          <w:tcPr>
            <w:tcW w:w="9360" w:type="dxa"/>
            <w:shd w:val="clear" w:color="auto" w:fill="auto"/>
          </w:tcPr>
          <w:p w14:paraId="2E966A44" w14:textId="667E2E05" w:rsidR="00486160" w:rsidRDefault="006B0A45" w:rsidP="00B64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  <w:r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P</w:t>
            </w:r>
            <w:r w:rsidR="00F62D08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roiect</w:t>
            </w:r>
            <w:r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ul</w:t>
            </w:r>
            <w:r w:rsidR="00F62D08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a fost elaborat </w:t>
            </w:r>
            <w:r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de Cancelaria de Stat, </w:t>
            </w:r>
            <w:r w:rsidR="002C6F9B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în </w:t>
            </w:r>
            <w:r w:rsidR="00953F1F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temeiul </w:t>
            </w:r>
            <w:r w:rsidR="00097006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art.</w:t>
            </w:r>
            <w:r w:rsidR="00A246CF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32</w:t>
            </w:r>
            <w:r w:rsidR="00097006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din Legea nr. 136 din 7 iulie 2017 cu privire la Guvern</w:t>
            </w:r>
            <w:r w:rsidR="007142F7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, în scopul asigurării eficienței activității</w:t>
            </w:r>
            <w:r w:rsidR="00723172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Corpului de Control al Prim-ministrului</w:t>
            </w:r>
            <w:r w:rsidR="00B64D7A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și </w:t>
            </w:r>
            <w:r w:rsid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a</w:t>
            </w:r>
            <w:r w:rsidR="00737981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B64D7A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exclude</w:t>
            </w:r>
            <w:r w:rsidR="00B64D7A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rii</w:t>
            </w:r>
            <w:r w:rsidR="00B64D7A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ambiguitățil</w:t>
            </w:r>
            <w:r w:rsidR="00B64D7A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or</w:t>
            </w:r>
            <w:r w:rsidR="00B64D7A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referitoare la controlul exercitat</w:t>
            </w:r>
            <w:r w:rsid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de această entitate</w:t>
            </w:r>
            <w:r w:rsidR="00B64D7A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. </w:t>
            </w:r>
            <w:r w:rsidR="00A52984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Î</w:t>
            </w:r>
            <w:r w:rsidR="00A4109F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n acest sens</w:t>
            </w:r>
            <w:r w:rsidR="00572E80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,</w:t>
            </w:r>
            <w:r w:rsidR="00A4109F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se propun modificări</w:t>
            </w:r>
            <w:r w:rsidR="00737981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și completări</w:t>
            </w:r>
            <w:r w:rsidR="00A4109F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la </w:t>
            </w:r>
            <w:r w:rsidR="00486160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Hotărâ</w:t>
            </w:r>
            <w:r w:rsidR="00723172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r</w:t>
            </w:r>
            <w:r w:rsidR="00486160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ea</w:t>
            </w:r>
            <w:r w:rsidR="00723172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Guvernului nr. 790 din 10 octombrie 2017</w:t>
            </w:r>
            <w:r w:rsidR="00A4109F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,,</w:t>
            </w:r>
            <w:r w:rsidR="00486160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C</w:t>
            </w:r>
            <w:r w:rsidR="00737981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u privire la Corpul</w:t>
            </w:r>
            <w:r w:rsidR="000E1169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de Control al Prim-ministrului</w:t>
            </w:r>
            <w:r w:rsidR="00A4109F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”.</w:t>
            </w:r>
          </w:p>
          <w:p w14:paraId="40195559" w14:textId="4CC045CF" w:rsidR="00B64D7A" w:rsidRPr="00B64D7A" w:rsidRDefault="00B64D7A" w:rsidP="00B64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</w:p>
        </w:tc>
      </w:tr>
      <w:tr w:rsidR="005B6A94" w:rsidRPr="006B0A45" w14:paraId="4F917E91" w14:textId="77777777" w:rsidTr="00881A49">
        <w:tc>
          <w:tcPr>
            <w:tcW w:w="9360" w:type="dxa"/>
            <w:shd w:val="clear" w:color="auto" w:fill="D9D9D9"/>
          </w:tcPr>
          <w:p w14:paraId="4AFC63E7" w14:textId="48C1455D" w:rsidR="005B6A94" w:rsidRPr="00B64D7A" w:rsidRDefault="00677904" w:rsidP="00677904">
            <w:pPr>
              <w:spacing w:after="8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B64D7A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Principalele prevederi, locul actului în sistemul de acte normative, evidenţierea elementelor noi</w:t>
            </w:r>
            <w:r w:rsidR="00B64D7A" w:rsidRPr="00B64D7A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:</w:t>
            </w:r>
          </w:p>
        </w:tc>
      </w:tr>
      <w:tr w:rsidR="005B6A94" w:rsidRPr="006B0A45" w14:paraId="79714C03" w14:textId="77777777" w:rsidTr="00881A49">
        <w:tc>
          <w:tcPr>
            <w:tcW w:w="9360" w:type="dxa"/>
            <w:shd w:val="clear" w:color="auto" w:fill="auto"/>
          </w:tcPr>
          <w:p w14:paraId="1BB15EDD" w14:textId="24446E42" w:rsidR="002B378B" w:rsidRPr="00B64D7A" w:rsidRDefault="00293772" w:rsidP="00B64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  <w:r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-</w:t>
            </w:r>
            <w:r w:rsidR="00BC3640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737981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excluderea </w:t>
            </w:r>
            <w:r w:rsid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terminologiei</w:t>
            </w:r>
            <w:r w:rsidR="00737981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„</w:t>
            </w:r>
            <w:r w:rsidR="00965584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control planificat și inopinat</w:t>
            </w:r>
            <w:r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”</w:t>
            </w:r>
            <w:r w:rsidR="00965584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, </w:t>
            </w:r>
            <w:r w:rsid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utilizată</w:t>
            </w:r>
            <w:r w:rsidR="00737981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pentru</w:t>
            </w:r>
            <w:r w:rsidR="00737981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instituțiile de control</w:t>
            </w:r>
            <w:r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,</w:t>
            </w:r>
            <w:r w:rsidR="00737981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03170E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stabilite în anexa </w:t>
            </w:r>
            <w:r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Legii nr.</w:t>
            </w:r>
            <w:r w:rsid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131 din</w:t>
            </w:r>
            <w:r w:rsidR="002A21D9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08</w:t>
            </w:r>
            <w:r w:rsidR="00AD0728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iunie </w:t>
            </w:r>
            <w:r w:rsidR="002A21D9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2012 privind controlul de stat asupr</w:t>
            </w:r>
            <w:r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a activităţii de întreprinzător;</w:t>
            </w:r>
            <w:r w:rsidR="002A21D9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</w:p>
          <w:p w14:paraId="5B778CEA" w14:textId="77777777" w:rsidR="006251D4" w:rsidRDefault="00293772" w:rsidP="00B64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  <w:r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-</w:t>
            </w:r>
            <w:r w:rsidR="002A21D9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BB3734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specifica</w:t>
            </w:r>
            <w:r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rea</w:t>
            </w:r>
            <w:r w:rsidR="002A21D9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expres</w:t>
            </w:r>
            <w:r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ă a atribuției</w:t>
            </w:r>
            <w:r w:rsidR="002A21D9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Șefului Corpului de Control al Prim-ministrului de </w:t>
            </w:r>
            <w:r w:rsidR="00881A49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a </w:t>
            </w:r>
            <w:r w:rsidR="007E2C97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prezenta</w:t>
            </w:r>
            <w:r w:rsidR="002A21D9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Prim-ministrului</w:t>
            </w:r>
            <w:r w:rsidR="0054067F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,</w:t>
            </w:r>
            <w:r w:rsidR="002A21D9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spre aprobare</w:t>
            </w:r>
            <w:r w:rsidR="0054067F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,</w:t>
            </w:r>
            <w:r w:rsidR="002A21D9"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proiectele de decizii privind efectuarea acțiunil</w:t>
            </w:r>
            <w:r w:rsidRP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or de control ș</w:t>
            </w:r>
            <w:r w:rsidR="00B64D7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i de documentare.</w:t>
            </w:r>
          </w:p>
          <w:p w14:paraId="1C58102D" w14:textId="4FE62FB0" w:rsidR="00B64D7A" w:rsidRPr="00B64D7A" w:rsidRDefault="00B64D7A" w:rsidP="00B64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</w:p>
        </w:tc>
      </w:tr>
      <w:tr w:rsidR="005B6A94" w:rsidRPr="006B0A45" w14:paraId="1E2F43D3" w14:textId="77777777" w:rsidTr="00881A49">
        <w:tc>
          <w:tcPr>
            <w:tcW w:w="9360" w:type="dxa"/>
            <w:shd w:val="clear" w:color="auto" w:fill="D9D9D9"/>
          </w:tcPr>
          <w:p w14:paraId="0A7DFBBD" w14:textId="398EEC28" w:rsidR="005B6A94" w:rsidRPr="00B64D7A" w:rsidRDefault="00677904" w:rsidP="00AD0728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B64D7A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Descrierea gradului de compatibilitate  a prevederilor proiectului cu legislația Uniunii Europene</w:t>
            </w:r>
            <w:r w:rsidR="00B64D7A" w:rsidRPr="00B64D7A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:</w:t>
            </w:r>
          </w:p>
        </w:tc>
      </w:tr>
      <w:tr w:rsidR="005B6A94" w:rsidRPr="006B0A45" w14:paraId="25262EED" w14:textId="77777777" w:rsidTr="00881A49">
        <w:tc>
          <w:tcPr>
            <w:tcW w:w="9360" w:type="dxa"/>
            <w:shd w:val="clear" w:color="auto" w:fill="auto"/>
          </w:tcPr>
          <w:p w14:paraId="1649B80B" w14:textId="3F9882B5" w:rsidR="00B64D7A" w:rsidRPr="00B64D7A" w:rsidRDefault="005B6A94" w:rsidP="00AD0728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64D7A">
              <w:rPr>
                <w:rFonts w:ascii="Times New Roman" w:hAnsi="Times New Roman"/>
                <w:sz w:val="28"/>
                <w:szCs w:val="28"/>
                <w:lang w:val="ro-RO"/>
              </w:rPr>
              <w:t>Proiect</w:t>
            </w:r>
            <w:r w:rsidR="00AD072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ul nu contravine legislației </w:t>
            </w:r>
            <w:r w:rsidRPr="00B64D7A">
              <w:rPr>
                <w:rFonts w:ascii="Times New Roman" w:hAnsi="Times New Roman"/>
                <w:sz w:val="28"/>
                <w:szCs w:val="28"/>
                <w:lang w:val="ro-RO"/>
              </w:rPr>
              <w:t>Uniunii Europene.</w:t>
            </w:r>
            <w:r w:rsidR="00D26B1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bookmarkStart w:id="0" w:name="_GoBack"/>
            <w:bookmarkEnd w:id="0"/>
          </w:p>
        </w:tc>
      </w:tr>
      <w:tr w:rsidR="005B6A94" w:rsidRPr="006B0A45" w14:paraId="5444A998" w14:textId="77777777" w:rsidTr="00881A49">
        <w:tc>
          <w:tcPr>
            <w:tcW w:w="9360" w:type="dxa"/>
            <w:shd w:val="clear" w:color="auto" w:fill="D9D9D9"/>
          </w:tcPr>
          <w:p w14:paraId="44E30507" w14:textId="3B069F89" w:rsidR="005B6A94" w:rsidRPr="00B64D7A" w:rsidRDefault="005B6A94" w:rsidP="00677904">
            <w:pPr>
              <w:spacing w:after="8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B64D7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Fundamentarea economico-financiară</w:t>
            </w:r>
            <w:r w:rsidR="00B64D7A" w:rsidRPr="00B64D7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:</w:t>
            </w:r>
          </w:p>
        </w:tc>
      </w:tr>
      <w:tr w:rsidR="00A82402" w:rsidRPr="006B0A45" w14:paraId="34ADC6F0" w14:textId="77777777" w:rsidTr="00881A49">
        <w:tc>
          <w:tcPr>
            <w:tcW w:w="9360" w:type="dxa"/>
            <w:shd w:val="clear" w:color="auto" w:fill="auto"/>
          </w:tcPr>
          <w:p w14:paraId="08EA89CD" w14:textId="6358614B" w:rsidR="00677904" w:rsidRDefault="005B6A94" w:rsidP="00B64D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64D7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Implementarea prevederilor proiectului nu necesită cheltuieli financiare suplimentare </w:t>
            </w:r>
            <w:r w:rsidR="00A82402" w:rsidRPr="00B64D7A">
              <w:rPr>
                <w:rFonts w:ascii="Times New Roman" w:hAnsi="Times New Roman"/>
                <w:sz w:val="28"/>
                <w:szCs w:val="28"/>
                <w:lang w:val="ro-RO"/>
              </w:rPr>
              <w:t>din bugetul de stat</w:t>
            </w:r>
            <w:r w:rsidR="00943103" w:rsidRPr="00B64D7A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14:paraId="23899677" w14:textId="77777777" w:rsidR="00B64D7A" w:rsidRPr="00B64D7A" w:rsidRDefault="00B64D7A" w:rsidP="00B64D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BF701CF" w14:textId="08231EEB" w:rsidR="00677904" w:rsidRPr="00B64D7A" w:rsidRDefault="00B64D7A" w:rsidP="00677904">
            <w:pPr>
              <w:pStyle w:val="Frspaiere"/>
              <w:shd w:val="clear" w:color="auto" w:fill="D9D9D9" w:themeFill="background1" w:themeFillShade="D9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64D7A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C</w:t>
            </w:r>
            <w:r w:rsidR="00677904" w:rsidRPr="00B64D7A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onsultarea publică a proiectului</w:t>
            </w:r>
            <w:r w:rsidRPr="00B64D7A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:</w:t>
            </w:r>
          </w:p>
          <w:p w14:paraId="1E0D081E" w14:textId="6C4F7297" w:rsidR="00677904" w:rsidRPr="00B64D7A" w:rsidRDefault="00677904" w:rsidP="00B64D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B64D7A">
              <w:rPr>
                <w:rFonts w:ascii="Times New Roman" w:hAnsi="Times New Roman"/>
                <w:sz w:val="28"/>
                <w:szCs w:val="28"/>
                <w:lang w:val="ro-RO"/>
              </w:rPr>
              <w:t>În confor</w:t>
            </w:r>
            <w:r w:rsidR="00B64D7A">
              <w:rPr>
                <w:rFonts w:ascii="Times New Roman" w:hAnsi="Times New Roman"/>
                <w:sz w:val="28"/>
                <w:szCs w:val="28"/>
                <w:lang w:val="ro-RO"/>
              </w:rPr>
              <w:t>mitate cu prevederile Legii nr.</w:t>
            </w:r>
            <w:r w:rsidRPr="00B64D7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317/2003, proiectul de hotărâre a Guvernului „Cu privire la modificarea și completarea Regulamentului de organizare și funcționare a Corpului de Control al Prim-ministrului” a fost plasat pentru consultări publice pe pagina </w:t>
            </w:r>
            <w:hyperlink r:id="rId6" w:history="1">
              <w:r w:rsidRPr="00B64D7A">
                <w:rPr>
                  <w:rStyle w:val="Hyperlink"/>
                  <w:rFonts w:ascii="Times New Roman" w:hAnsi="Times New Roman"/>
                  <w:sz w:val="28"/>
                  <w:szCs w:val="28"/>
                  <w:lang w:val="ro-RO"/>
                </w:rPr>
                <w:t>www.particip.gov.md</w:t>
              </w:r>
            </w:hyperlink>
            <w:r w:rsidRPr="00B64D7A">
              <w:rPr>
                <w:rFonts w:ascii="Times New Roman" w:hAnsi="Times New Roman"/>
                <w:sz w:val="28"/>
                <w:szCs w:val="28"/>
                <w:lang w:val="ro-RO"/>
              </w:rPr>
              <w:t>, asigurând respectarea prevederilor legislaţiei privind transparenţa în procesul decizional.</w:t>
            </w:r>
          </w:p>
          <w:p w14:paraId="692B1411" w14:textId="77777777" w:rsidR="00677904" w:rsidRPr="00B64D7A" w:rsidRDefault="00677904" w:rsidP="006779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14:paraId="7563033C" w14:textId="77777777" w:rsidR="00B64D7A" w:rsidRDefault="00B64D7A" w:rsidP="00301BCB">
      <w:pPr>
        <w:pStyle w:val="Frspaiere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4C19BF2" w14:textId="153E835C" w:rsidR="00F67792" w:rsidRPr="006B0A45" w:rsidRDefault="00486160" w:rsidP="00301BCB">
      <w:pPr>
        <w:pStyle w:val="Frspaiere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Secretar general al Guvernului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>Lilia PALII</w:t>
      </w:r>
    </w:p>
    <w:sectPr w:rsidR="00F67792" w:rsidRPr="006B0A45" w:rsidSect="00F066F5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3D4"/>
    <w:multiLevelType w:val="hybridMultilevel"/>
    <w:tmpl w:val="0D94621C"/>
    <w:lvl w:ilvl="0" w:tplc="5E78A7A8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B1C76"/>
    <w:multiLevelType w:val="hybridMultilevel"/>
    <w:tmpl w:val="D73A6354"/>
    <w:lvl w:ilvl="0" w:tplc="E9E24920">
      <w:start w:val="1"/>
      <w:numFmt w:val="decimal"/>
      <w:lvlText w:val="%1."/>
      <w:lvlJc w:val="left"/>
      <w:pPr>
        <w:ind w:left="77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94"/>
    <w:rsid w:val="00001AF7"/>
    <w:rsid w:val="0000464C"/>
    <w:rsid w:val="0000757E"/>
    <w:rsid w:val="00020B8F"/>
    <w:rsid w:val="00024362"/>
    <w:rsid w:val="0003170E"/>
    <w:rsid w:val="00036C50"/>
    <w:rsid w:val="00036DDF"/>
    <w:rsid w:val="00040179"/>
    <w:rsid w:val="00047B2F"/>
    <w:rsid w:val="00056C49"/>
    <w:rsid w:val="00071442"/>
    <w:rsid w:val="00071F39"/>
    <w:rsid w:val="00092D5F"/>
    <w:rsid w:val="00097006"/>
    <w:rsid w:val="000B7E98"/>
    <w:rsid w:val="000D118A"/>
    <w:rsid w:val="000D2111"/>
    <w:rsid w:val="000E1169"/>
    <w:rsid w:val="00106395"/>
    <w:rsid w:val="001111AC"/>
    <w:rsid w:val="00142304"/>
    <w:rsid w:val="00147B1C"/>
    <w:rsid w:val="0017722D"/>
    <w:rsid w:val="00193943"/>
    <w:rsid w:val="001B2095"/>
    <w:rsid w:val="001C721B"/>
    <w:rsid w:val="001D746A"/>
    <w:rsid w:val="001E362B"/>
    <w:rsid w:val="001E591D"/>
    <w:rsid w:val="0020762E"/>
    <w:rsid w:val="002230B2"/>
    <w:rsid w:val="00237DED"/>
    <w:rsid w:val="00250952"/>
    <w:rsid w:val="00251C46"/>
    <w:rsid w:val="00281139"/>
    <w:rsid w:val="00281E75"/>
    <w:rsid w:val="00293772"/>
    <w:rsid w:val="002A21D9"/>
    <w:rsid w:val="002A7F68"/>
    <w:rsid w:val="002B378B"/>
    <w:rsid w:val="002C0A44"/>
    <w:rsid w:val="002C6F9B"/>
    <w:rsid w:val="002D43A4"/>
    <w:rsid w:val="002E0E6C"/>
    <w:rsid w:val="00301BCB"/>
    <w:rsid w:val="00303830"/>
    <w:rsid w:val="00323427"/>
    <w:rsid w:val="00332CDE"/>
    <w:rsid w:val="00336086"/>
    <w:rsid w:val="003373B3"/>
    <w:rsid w:val="00337804"/>
    <w:rsid w:val="00344B5D"/>
    <w:rsid w:val="00344BE2"/>
    <w:rsid w:val="0035504B"/>
    <w:rsid w:val="00363AB5"/>
    <w:rsid w:val="00366FD7"/>
    <w:rsid w:val="00371499"/>
    <w:rsid w:val="00392233"/>
    <w:rsid w:val="00394FAC"/>
    <w:rsid w:val="003A4D14"/>
    <w:rsid w:val="003B0927"/>
    <w:rsid w:val="003B741B"/>
    <w:rsid w:val="003D7C72"/>
    <w:rsid w:val="003E0A6E"/>
    <w:rsid w:val="003E686D"/>
    <w:rsid w:val="003F4981"/>
    <w:rsid w:val="0040256E"/>
    <w:rsid w:val="00417B12"/>
    <w:rsid w:val="004358B3"/>
    <w:rsid w:val="00445580"/>
    <w:rsid w:val="00461087"/>
    <w:rsid w:val="00481193"/>
    <w:rsid w:val="00486160"/>
    <w:rsid w:val="00487747"/>
    <w:rsid w:val="0049661F"/>
    <w:rsid w:val="004A7C7E"/>
    <w:rsid w:val="004B3E21"/>
    <w:rsid w:val="004E68C5"/>
    <w:rsid w:val="004F1A73"/>
    <w:rsid w:val="004F4094"/>
    <w:rsid w:val="004F6607"/>
    <w:rsid w:val="005141E3"/>
    <w:rsid w:val="005171ED"/>
    <w:rsid w:val="005247A9"/>
    <w:rsid w:val="005340F2"/>
    <w:rsid w:val="005342CE"/>
    <w:rsid w:val="00537706"/>
    <w:rsid w:val="0054067F"/>
    <w:rsid w:val="0056337A"/>
    <w:rsid w:val="00572E80"/>
    <w:rsid w:val="0058409C"/>
    <w:rsid w:val="005862BC"/>
    <w:rsid w:val="005B6A94"/>
    <w:rsid w:val="005C1D73"/>
    <w:rsid w:val="005C55E0"/>
    <w:rsid w:val="005C7297"/>
    <w:rsid w:val="005D0544"/>
    <w:rsid w:val="005E3BBB"/>
    <w:rsid w:val="005E4126"/>
    <w:rsid w:val="005F263C"/>
    <w:rsid w:val="005F2DD3"/>
    <w:rsid w:val="00617FC6"/>
    <w:rsid w:val="00624F20"/>
    <w:rsid w:val="006251D4"/>
    <w:rsid w:val="0063059D"/>
    <w:rsid w:val="006355B3"/>
    <w:rsid w:val="006526D0"/>
    <w:rsid w:val="006527B3"/>
    <w:rsid w:val="006627C5"/>
    <w:rsid w:val="00677904"/>
    <w:rsid w:val="00680BB7"/>
    <w:rsid w:val="006A114D"/>
    <w:rsid w:val="006B0A45"/>
    <w:rsid w:val="006B333B"/>
    <w:rsid w:val="006B7E6B"/>
    <w:rsid w:val="006C27F1"/>
    <w:rsid w:val="006D7330"/>
    <w:rsid w:val="0070193D"/>
    <w:rsid w:val="007142F7"/>
    <w:rsid w:val="00716388"/>
    <w:rsid w:val="007206D3"/>
    <w:rsid w:val="0072150B"/>
    <w:rsid w:val="00723172"/>
    <w:rsid w:val="00727903"/>
    <w:rsid w:val="00737981"/>
    <w:rsid w:val="00740FA3"/>
    <w:rsid w:val="00753156"/>
    <w:rsid w:val="007653E2"/>
    <w:rsid w:val="007738A9"/>
    <w:rsid w:val="007B6E7E"/>
    <w:rsid w:val="007C242B"/>
    <w:rsid w:val="007C40BC"/>
    <w:rsid w:val="007E2C97"/>
    <w:rsid w:val="007E68AD"/>
    <w:rsid w:val="007E6ECD"/>
    <w:rsid w:val="008025A4"/>
    <w:rsid w:val="00803395"/>
    <w:rsid w:val="0080440B"/>
    <w:rsid w:val="00806326"/>
    <w:rsid w:val="0080641E"/>
    <w:rsid w:val="00825A4F"/>
    <w:rsid w:val="0084482D"/>
    <w:rsid w:val="008452C9"/>
    <w:rsid w:val="0085073D"/>
    <w:rsid w:val="008507F6"/>
    <w:rsid w:val="008509BE"/>
    <w:rsid w:val="00881A49"/>
    <w:rsid w:val="008A5565"/>
    <w:rsid w:val="008E0155"/>
    <w:rsid w:val="008F5CC2"/>
    <w:rsid w:val="00910E2A"/>
    <w:rsid w:val="009219DD"/>
    <w:rsid w:val="00922326"/>
    <w:rsid w:val="00941E99"/>
    <w:rsid w:val="00943103"/>
    <w:rsid w:val="009518EA"/>
    <w:rsid w:val="00953F1F"/>
    <w:rsid w:val="0096161A"/>
    <w:rsid w:val="00965584"/>
    <w:rsid w:val="009736C4"/>
    <w:rsid w:val="00980FBE"/>
    <w:rsid w:val="00986C63"/>
    <w:rsid w:val="00992E4C"/>
    <w:rsid w:val="00997AB6"/>
    <w:rsid w:val="009A1948"/>
    <w:rsid w:val="009A3890"/>
    <w:rsid w:val="009A61DF"/>
    <w:rsid w:val="009A7D08"/>
    <w:rsid w:val="009B6B8F"/>
    <w:rsid w:val="009B72AA"/>
    <w:rsid w:val="009D772F"/>
    <w:rsid w:val="00A246CF"/>
    <w:rsid w:val="00A4109F"/>
    <w:rsid w:val="00A52984"/>
    <w:rsid w:val="00A55156"/>
    <w:rsid w:val="00A65E11"/>
    <w:rsid w:val="00A665B2"/>
    <w:rsid w:val="00A767C7"/>
    <w:rsid w:val="00A82402"/>
    <w:rsid w:val="00A84B2F"/>
    <w:rsid w:val="00A864D1"/>
    <w:rsid w:val="00A9028C"/>
    <w:rsid w:val="00A96FDA"/>
    <w:rsid w:val="00AA35DC"/>
    <w:rsid w:val="00AA73C4"/>
    <w:rsid w:val="00AB2245"/>
    <w:rsid w:val="00AB71CA"/>
    <w:rsid w:val="00AD0728"/>
    <w:rsid w:val="00AD4C0B"/>
    <w:rsid w:val="00AD7FE1"/>
    <w:rsid w:val="00AE121A"/>
    <w:rsid w:val="00B101AA"/>
    <w:rsid w:val="00B1207E"/>
    <w:rsid w:val="00B21F76"/>
    <w:rsid w:val="00B526EF"/>
    <w:rsid w:val="00B64D7A"/>
    <w:rsid w:val="00B83B75"/>
    <w:rsid w:val="00BB318B"/>
    <w:rsid w:val="00BB3734"/>
    <w:rsid w:val="00BC0A05"/>
    <w:rsid w:val="00BC3640"/>
    <w:rsid w:val="00BD36D5"/>
    <w:rsid w:val="00C16CCB"/>
    <w:rsid w:val="00C20F99"/>
    <w:rsid w:val="00C215DD"/>
    <w:rsid w:val="00C25CE2"/>
    <w:rsid w:val="00C315FE"/>
    <w:rsid w:val="00C36009"/>
    <w:rsid w:val="00C37E01"/>
    <w:rsid w:val="00C85DF9"/>
    <w:rsid w:val="00CA47C0"/>
    <w:rsid w:val="00CA4ECF"/>
    <w:rsid w:val="00CA7FB5"/>
    <w:rsid w:val="00CB40AF"/>
    <w:rsid w:val="00CB5D92"/>
    <w:rsid w:val="00CC23EE"/>
    <w:rsid w:val="00D042FE"/>
    <w:rsid w:val="00D1315C"/>
    <w:rsid w:val="00D26B1F"/>
    <w:rsid w:val="00D27051"/>
    <w:rsid w:val="00D410E2"/>
    <w:rsid w:val="00D43B6A"/>
    <w:rsid w:val="00D52941"/>
    <w:rsid w:val="00D64413"/>
    <w:rsid w:val="00D77366"/>
    <w:rsid w:val="00D876EA"/>
    <w:rsid w:val="00DA2FA2"/>
    <w:rsid w:val="00DB7216"/>
    <w:rsid w:val="00DD0923"/>
    <w:rsid w:val="00DE0DDE"/>
    <w:rsid w:val="00DE1CF6"/>
    <w:rsid w:val="00DF52BD"/>
    <w:rsid w:val="00E04FC4"/>
    <w:rsid w:val="00E16D9F"/>
    <w:rsid w:val="00E25E23"/>
    <w:rsid w:val="00E34950"/>
    <w:rsid w:val="00E435AA"/>
    <w:rsid w:val="00E611FB"/>
    <w:rsid w:val="00E6368F"/>
    <w:rsid w:val="00E87BE6"/>
    <w:rsid w:val="00E92F49"/>
    <w:rsid w:val="00E96DA8"/>
    <w:rsid w:val="00EA7866"/>
    <w:rsid w:val="00EB0FA6"/>
    <w:rsid w:val="00EC659B"/>
    <w:rsid w:val="00EC6CDD"/>
    <w:rsid w:val="00EE0A17"/>
    <w:rsid w:val="00EE22C1"/>
    <w:rsid w:val="00F066F5"/>
    <w:rsid w:val="00F109A4"/>
    <w:rsid w:val="00F17D26"/>
    <w:rsid w:val="00F26B34"/>
    <w:rsid w:val="00F27731"/>
    <w:rsid w:val="00F4267A"/>
    <w:rsid w:val="00F44815"/>
    <w:rsid w:val="00F46D29"/>
    <w:rsid w:val="00F62D08"/>
    <w:rsid w:val="00F67792"/>
    <w:rsid w:val="00F70914"/>
    <w:rsid w:val="00F727E0"/>
    <w:rsid w:val="00F72E1A"/>
    <w:rsid w:val="00F746E1"/>
    <w:rsid w:val="00F76ABA"/>
    <w:rsid w:val="00F904E6"/>
    <w:rsid w:val="00F906CD"/>
    <w:rsid w:val="00F90806"/>
    <w:rsid w:val="00F92DF2"/>
    <w:rsid w:val="00F92EF2"/>
    <w:rsid w:val="00FB12DF"/>
    <w:rsid w:val="00FB7398"/>
    <w:rsid w:val="00FC1DCD"/>
    <w:rsid w:val="00FC56E5"/>
    <w:rsid w:val="00FE4C09"/>
    <w:rsid w:val="00FF15E7"/>
    <w:rsid w:val="00FF6F28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6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B6A94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CorptextCaracter">
    <w:name w:val="Corp text Caracter"/>
    <w:link w:val="Corptext"/>
    <w:uiPriority w:val="99"/>
    <w:rsid w:val="005B6A94"/>
    <w:rPr>
      <w:sz w:val="29"/>
      <w:szCs w:val="29"/>
      <w:shd w:val="clear" w:color="auto" w:fill="FFFFFF"/>
    </w:rPr>
  </w:style>
  <w:style w:type="paragraph" w:styleId="Corptext">
    <w:name w:val="Body Text"/>
    <w:basedOn w:val="Normal"/>
    <w:link w:val="CorptextCaracte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9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6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">
    <w:name w:val="Body text (2)_"/>
    <w:basedOn w:val="Fontdeparagrafimplicit"/>
    <w:rsid w:val="00723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723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docheader">
    <w:name w:val="doc_header"/>
    <w:basedOn w:val="Fontdeparagrafimplicit"/>
    <w:rsid w:val="002A21D9"/>
  </w:style>
  <w:style w:type="character" w:styleId="Hyperlink">
    <w:name w:val="Hyperlink"/>
    <w:uiPriority w:val="99"/>
    <w:semiHidden/>
    <w:unhideWhenUsed/>
    <w:rsid w:val="006779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B6A94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CorptextCaracter">
    <w:name w:val="Corp text Caracter"/>
    <w:link w:val="Corptext"/>
    <w:uiPriority w:val="99"/>
    <w:rsid w:val="005B6A94"/>
    <w:rPr>
      <w:sz w:val="29"/>
      <w:szCs w:val="29"/>
      <w:shd w:val="clear" w:color="auto" w:fill="FFFFFF"/>
    </w:rPr>
  </w:style>
  <w:style w:type="paragraph" w:styleId="Corptext">
    <w:name w:val="Body Text"/>
    <w:basedOn w:val="Normal"/>
    <w:link w:val="CorptextCaracte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9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6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">
    <w:name w:val="Body text (2)_"/>
    <w:basedOn w:val="Fontdeparagrafimplicit"/>
    <w:rsid w:val="00723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723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docheader">
    <w:name w:val="doc_header"/>
    <w:basedOn w:val="Fontdeparagrafimplicit"/>
    <w:rsid w:val="002A21D9"/>
  </w:style>
  <w:style w:type="character" w:styleId="Hyperlink">
    <w:name w:val="Hyperlink"/>
    <w:uiPriority w:val="99"/>
    <w:semiHidden/>
    <w:unhideWhenUsed/>
    <w:rsid w:val="006779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RePack by Diakov</cp:lastModifiedBy>
  <cp:revision>6</cp:revision>
  <cp:lastPrinted>2018-03-20T13:44:00Z</cp:lastPrinted>
  <dcterms:created xsi:type="dcterms:W3CDTF">2018-03-20T13:08:00Z</dcterms:created>
  <dcterms:modified xsi:type="dcterms:W3CDTF">2018-03-20T13:57:00Z</dcterms:modified>
</cp:coreProperties>
</file>