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70" w:rsidRPr="000D6B6F" w:rsidRDefault="00552070" w:rsidP="00552070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0D6B6F">
        <w:rPr>
          <w:rFonts w:ascii="Times New Roman" w:hAnsi="Times New Roman"/>
          <w:sz w:val="24"/>
          <w:szCs w:val="24"/>
          <w:lang w:val="ro-RO"/>
        </w:rPr>
        <w:t>Proiect</w:t>
      </w:r>
    </w:p>
    <w:p w:rsidR="00552070" w:rsidRPr="000D6B6F" w:rsidRDefault="00552070" w:rsidP="00552070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552070" w:rsidRPr="000D6B6F" w:rsidRDefault="00552070" w:rsidP="00552070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D6B6F">
        <w:rPr>
          <w:rFonts w:ascii="Times New Roman" w:hAnsi="Times New Roman"/>
          <w:b/>
          <w:sz w:val="24"/>
          <w:szCs w:val="24"/>
          <w:lang w:val="ro-RO"/>
        </w:rPr>
        <w:t>GUVERNUL REPUBLICII MOLDOVA</w:t>
      </w:r>
    </w:p>
    <w:p w:rsidR="00552070" w:rsidRPr="000D6B6F" w:rsidRDefault="00B3736A" w:rsidP="00552070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HOTĂRĂ</w:t>
      </w:r>
      <w:r w:rsidR="00552070" w:rsidRPr="000D6B6F">
        <w:rPr>
          <w:rFonts w:ascii="Times New Roman" w:hAnsi="Times New Roman"/>
          <w:b/>
          <w:sz w:val="24"/>
          <w:szCs w:val="24"/>
          <w:lang w:val="ro-RO"/>
        </w:rPr>
        <w:t>RE nr._______</w:t>
      </w:r>
    </w:p>
    <w:p w:rsidR="00552070" w:rsidRPr="000D6B6F" w:rsidRDefault="00552070" w:rsidP="00552070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52070" w:rsidRPr="000D6B6F" w:rsidRDefault="00552070" w:rsidP="00552070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D6B6F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Pr="000D6B6F">
        <w:rPr>
          <w:rFonts w:ascii="Times New Roman" w:hAnsi="Times New Roman"/>
          <w:b/>
          <w:sz w:val="24"/>
          <w:szCs w:val="24"/>
          <w:lang w:val="ro-RO"/>
        </w:rPr>
        <w:t>__________________</w:t>
      </w:r>
    </w:p>
    <w:p w:rsidR="00552070" w:rsidRPr="000D6B6F" w:rsidRDefault="00552070" w:rsidP="00552070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552070" w:rsidRPr="000D6B6F" w:rsidRDefault="00D037E7" w:rsidP="00552070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0D6B6F">
        <w:rPr>
          <w:rFonts w:ascii="Times New Roman" w:hAnsi="Times New Roman"/>
          <w:sz w:val="24"/>
          <w:szCs w:val="24"/>
          <w:lang w:val="ro-RO"/>
        </w:rPr>
        <w:t>Chișinău</w:t>
      </w:r>
    </w:p>
    <w:p w:rsidR="00552070" w:rsidRPr="000D6B6F" w:rsidRDefault="00552070" w:rsidP="00552070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876B1F" w:rsidRPr="000D6B6F" w:rsidRDefault="00876B1F" w:rsidP="00876B1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ro-RO" w:bidi="ar-SA"/>
        </w:rPr>
      </w:pPr>
      <w:r w:rsidRPr="000D6B6F">
        <w:rPr>
          <w:rFonts w:ascii="Times New Roman" w:hAnsi="Times New Roman"/>
          <w:b/>
          <w:sz w:val="24"/>
          <w:szCs w:val="24"/>
          <w:lang w:val="ro-RO"/>
        </w:rPr>
        <w:t>„Cu privire la modificarea şi completarea a</w:t>
      </w:r>
      <w:r w:rsidR="00004F8E">
        <w:rPr>
          <w:rFonts w:ascii="Times New Roman" w:hAnsi="Times New Roman"/>
          <w:b/>
          <w:sz w:val="24"/>
          <w:szCs w:val="24"/>
          <w:lang w:val="ro-RO"/>
        </w:rPr>
        <w:t>nexelor nr. 1 şi nr. 2 la Hotărâ</w:t>
      </w:r>
      <w:r w:rsidRPr="000D6B6F">
        <w:rPr>
          <w:rFonts w:ascii="Times New Roman" w:hAnsi="Times New Roman"/>
          <w:b/>
          <w:sz w:val="24"/>
          <w:szCs w:val="24"/>
          <w:lang w:val="ro-RO"/>
        </w:rPr>
        <w:t>rea Guvernului nr. 331 din 5 mai 2011”</w:t>
      </w:r>
    </w:p>
    <w:p w:rsidR="000F5A12" w:rsidRPr="000D6B6F" w:rsidRDefault="000F5A12" w:rsidP="000F5A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RO" w:bidi="ar-SA"/>
        </w:rPr>
      </w:pPr>
    </w:p>
    <w:p w:rsidR="00552070" w:rsidRPr="000D6B6F" w:rsidRDefault="00552070" w:rsidP="00154C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bidi="ar-SA"/>
        </w:rPr>
      </w:pPr>
    </w:p>
    <w:p w:rsidR="00527ABB" w:rsidRPr="000D6B6F" w:rsidRDefault="00527ABB" w:rsidP="005520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bidi="ar-SA"/>
        </w:rPr>
      </w:pPr>
    </w:p>
    <w:p w:rsidR="00552070" w:rsidRPr="000D6B6F" w:rsidRDefault="00552070" w:rsidP="005520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bidi="ar-SA"/>
        </w:rPr>
      </w:pPr>
      <w:r w:rsidRPr="000D6B6F">
        <w:rPr>
          <w:rFonts w:ascii="Times New Roman" w:eastAsia="Times New Roman" w:hAnsi="Times New Roman"/>
          <w:b/>
          <w:bCs/>
          <w:sz w:val="24"/>
          <w:szCs w:val="24"/>
          <w:lang w:val="ro-RO" w:bidi="ar-SA"/>
        </w:rPr>
        <w:t xml:space="preserve">HOTĂRĂŞTE: </w:t>
      </w:r>
    </w:p>
    <w:p w:rsidR="00C25FF6" w:rsidRPr="000D6B6F" w:rsidRDefault="00C25FF6" w:rsidP="005520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bidi="ar-SA"/>
        </w:rPr>
      </w:pPr>
    </w:p>
    <w:p w:rsidR="00876B1F" w:rsidRPr="000D6B6F" w:rsidRDefault="00876B1F" w:rsidP="00876B1F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0D6B6F">
        <w:rPr>
          <w:rFonts w:ascii="Times New Roman" w:hAnsi="Times New Roman"/>
          <w:sz w:val="24"/>
          <w:szCs w:val="24"/>
          <w:lang w:val="ro-RO"/>
        </w:rPr>
        <w:t>Anexele nr. 1 şi nr. 2 la Hotărârea Guvernului nr. 331 din 5 mai 2011 „Cu privire la</w:t>
      </w:r>
      <w:r w:rsidRPr="000D6B6F">
        <w:rPr>
          <w:rFonts w:ascii="Times New Roman" w:eastAsia="Times New Roman" w:hAnsi="Times New Roman"/>
          <w:bCs/>
          <w:sz w:val="24"/>
          <w:szCs w:val="24"/>
          <w:lang w:val="ro-RO" w:bidi="ar-SA"/>
        </w:rPr>
        <w:t xml:space="preserve"> eliberarea </w:t>
      </w:r>
      <w:r w:rsidR="00A10177" w:rsidRPr="000D6B6F">
        <w:rPr>
          <w:rFonts w:ascii="Times New Roman" w:eastAsia="Times New Roman" w:hAnsi="Times New Roman"/>
          <w:bCs/>
          <w:sz w:val="24"/>
          <w:szCs w:val="24"/>
          <w:lang w:val="ro-RO" w:bidi="ar-SA"/>
        </w:rPr>
        <w:t>invitațiilor</w:t>
      </w:r>
      <w:r w:rsidRPr="000D6B6F">
        <w:rPr>
          <w:rFonts w:ascii="Times New Roman" w:eastAsia="Times New Roman" w:hAnsi="Times New Roman"/>
          <w:bCs/>
          <w:sz w:val="24"/>
          <w:szCs w:val="24"/>
          <w:lang w:val="ro-RO" w:bidi="ar-SA"/>
        </w:rPr>
        <w:t xml:space="preserve"> pentru străini” </w:t>
      </w:r>
      <w:r w:rsidRPr="000D6B6F">
        <w:rPr>
          <w:rFonts w:ascii="Times New Roman" w:hAnsi="Times New Roman"/>
          <w:sz w:val="24"/>
          <w:szCs w:val="24"/>
          <w:lang w:val="ro-RO"/>
        </w:rPr>
        <w:t xml:space="preserve">(Monitorul Oficial al Republicii Moldova, 2011, nr.78-81, art.381), cu modificările ulterioare, </w:t>
      </w:r>
      <w:r w:rsidRPr="000D6B6F">
        <w:rPr>
          <w:rFonts w:ascii="Times New Roman" w:hAnsi="Times New Roman"/>
          <w:bCs/>
          <w:sz w:val="24"/>
          <w:szCs w:val="24"/>
          <w:lang w:val="ro-RO"/>
        </w:rPr>
        <w:t>se modifică</w:t>
      </w:r>
      <w:r w:rsidRPr="000D6B6F">
        <w:rPr>
          <w:rFonts w:ascii="Times New Roman" w:hAnsi="Times New Roman"/>
          <w:sz w:val="24"/>
          <w:szCs w:val="24"/>
          <w:lang w:val="ro-RO"/>
        </w:rPr>
        <w:t xml:space="preserve"> şi se completează după cum urmează</w:t>
      </w:r>
      <w:r w:rsidRPr="000D6B6F">
        <w:rPr>
          <w:rFonts w:ascii="Times New Roman" w:hAnsi="Times New Roman"/>
          <w:bCs/>
          <w:sz w:val="24"/>
          <w:szCs w:val="24"/>
          <w:lang w:val="ro-RO"/>
        </w:rPr>
        <w:t>:</w:t>
      </w:r>
    </w:p>
    <w:p w:rsidR="00876B1F" w:rsidRPr="000D6B6F" w:rsidRDefault="00876B1F" w:rsidP="000D6B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D6B6F">
        <w:rPr>
          <w:rFonts w:ascii="Times New Roman" w:hAnsi="Times New Roman"/>
          <w:bCs/>
          <w:sz w:val="24"/>
          <w:szCs w:val="24"/>
          <w:lang w:val="ro-RO"/>
        </w:rPr>
        <w:t>La Anexa nr.1:</w:t>
      </w:r>
    </w:p>
    <w:p w:rsidR="00876B1F" w:rsidRPr="000D6B6F" w:rsidRDefault="00876B1F" w:rsidP="00876B1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0D6B6F">
        <w:rPr>
          <w:rFonts w:ascii="Times New Roman" w:hAnsi="Times New Roman"/>
          <w:sz w:val="24"/>
          <w:szCs w:val="24"/>
          <w:lang w:val="ro-RO"/>
        </w:rPr>
        <w:t xml:space="preserve">la punctul </w:t>
      </w:r>
      <w:r w:rsidR="00EF53B7" w:rsidRPr="000D6B6F">
        <w:rPr>
          <w:rFonts w:ascii="Times New Roman" w:hAnsi="Times New Roman"/>
          <w:sz w:val="24"/>
          <w:szCs w:val="24"/>
          <w:lang w:val="ro-RO"/>
        </w:rPr>
        <w:t>8, subpunctul 5) se exclude</w:t>
      </w:r>
      <w:r w:rsidRPr="000D6B6F">
        <w:rPr>
          <w:rFonts w:ascii="Times New Roman" w:hAnsi="Times New Roman"/>
          <w:sz w:val="24"/>
          <w:szCs w:val="24"/>
          <w:lang w:val="ro-RO"/>
        </w:rPr>
        <w:t>:</w:t>
      </w:r>
    </w:p>
    <w:p w:rsidR="00876B1F" w:rsidRPr="000D6B6F" w:rsidRDefault="00876B1F" w:rsidP="00876B1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595504" w:rsidRPr="000D6B6F" w:rsidRDefault="00B77EC7" w:rsidP="00595504">
      <w:pPr>
        <w:pStyle w:val="ListParagraph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D6B6F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bidi="ar-SA"/>
        </w:rPr>
        <w:t>Anexa</w:t>
      </w:r>
      <w:r w:rsidR="00004F8E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bidi="ar-SA"/>
        </w:rPr>
        <w:t xml:space="preserve"> nr.2 la Hotărâ</w:t>
      </w:r>
      <w:r w:rsidR="00C85078" w:rsidRPr="000D6B6F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bidi="ar-SA"/>
        </w:rPr>
        <w:t xml:space="preserve">rea Guvernului </w:t>
      </w:r>
      <w:r w:rsidR="00C85078" w:rsidRPr="000D6B6F">
        <w:rPr>
          <w:rFonts w:ascii="Times New Roman" w:hAnsi="Times New Roman"/>
          <w:color w:val="000000"/>
          <w:sz w:val="24"/>
          <w:szCs w:val="24"/>
          <w:lang w:val="ro-RO"/>
        </w:rPr>
        <w:t>Nr. 331 din  5 mai 2011 „</w:t>
      </w:r>
      <w:r w:rsidR="00C85078" w:rsidRPr="000D6B6F">
        <w:rPr>
          <w:rFonts w:ascii="Times New Roman" w:hAnsi="Times New Roman"/>
          <w:color w:val="000000" w:themeColor="text1"/>
          <w:sz w:val="24"/>
          <w:szCs w:val="24"/>
          <w:lang w:val="ro-RO"/>
        </w:rPr>
        <w:t>Cu privire la</w:t>
      </w:r>
      <w:r w:rsidR="00C85078" w:rsidRPr="000D6B6F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bidi="ar-SA"/>
        </w:rPr>
        <w:t xml:space="preserve"> eliberarea </w:t>
      </w:r>
      <w:r w:rsidR="00004F8E" w:rsidRPr="000D6B6F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bidi="ar-SA"/>
        </w:rPr>
        <w:t>invitațiilor</w:t>
      </w:r>
      <w:r w:rsidR="00C85078" w:rsidRPr="000D6B6F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bidi="ar-SA"/>
        </w:rPr>
        <w:t xml:space="preserve"> pentru străini” </w:t>
      </w:r>
      <w:r w:rsidR="00C85078" w:rsidRPr="000D6B6F">
        <w:rPr>
          <w:rFonts w:ascii="Times New Roman" w:hAnsi="Times New Roman"/>
          <w:color w:val="000000"/>
          <w:sz w:val="24"/>
          <w:szCs w:val="24"/>
          <w:lang w:val="ro-RO"/>
        </w:rPr>
        <w:t>(Monitorul Ofi</w:t>
      </w:r>
      <w:r w:rsidR="00626D29" w:rsidRPr="000D6B6F">
        <w:rPr>
          <w:rFonts w:ascii="Times New Roman" w:hAnsi="Times New Roman"/>
          <w:color w:val="000000"/>
          <w:sz w:val="24"/>
          <w:szCs w:val="24"/>
          <w:lang w:val="ro-RO"/>
        </w:rPr>
        <w:t>cial al Republicii Moldova, 2011, nr.78-81, art.381</w:t>
      </w:r>
      <w:r w:rsidR="00595504" w:rsidRPr="000D6B6F">
        <w:rPr>
          <w:rFonts w:ascii="Times New Roman" w:hAnsi="Times New Roman"/>
          <w:color w:val="000000"/>
          <w:sz w:val="24"/>
          <w:szCs w:val="24"/>
          <w:lang w:val="ro-RO"/>
        </w:rPr>
        <w:t>)</w:t>
      </w:r>
      <w:r w:rsidR="00C85078" w:rsidRPr="000D6B6F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="001A119A" w:rsidRPr="000D6B6F">
        <w:rPr>
          <w:rFonts w:ascii="Times New Roman" w:hAnsi="Times New Roman"/>
          <w:color w:val="000000"/>
          <w:sz w:val="24"/>
          <w:szCs w:val="24"/>
          <w:lang w:val="ro-RO"/>
        </w:rPr>
        <w:t xml:space="preserve"> cu modificările şi completările ulterioare, va avea următorul cuprins:</w:t>
      </w:r>
    </w:p>
    <w:p w:rsidR="001A119A" w:rsidRPr="000D6B6F" w:rsidRDefault="001A119A" w:rsidP="001A119A">
      <w:pPr>
        <w:pStyle w:val="ListParagraph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</w:p>
    <w:p w:rsidR="001A119A" w:rsidRPr="00FC6C24" w:rsidRDefault="001A119A" w:rsidP="001A119A">
      <w:pPr>
        <w:pStyle w:val="ListParagraph"/>
        <w:spacing w:after="0" w:line="240" w:lineRule="auto"/>
        <w:jc w:val="center"/>
        <w:rPr>
          <w:rFonts w:ascii="Times New Roman" w:eastAsia="Times New Roman" w:hAnsi="Times New Roman"/>
          <w:color w:val="000000"/>
          <w:sz w:val="21"/>
          <w:szCs w:val="21"/>
          <w:lang w:val="ro-RO" w:bidi="ar-SA"/>
        </w:rPr>
      </w:pPr>
    </w:p>
    <w:p w:rsidR="001A119A" w:rsidRPr="006F4BB7" w:rsidRDefault="001A119A" w:rsidP="001A119A">
      <w:pPr>
        <w:pStyle w:val="ListParagraph"/>
        <w:spacing w:after="0" w:line="240" w:lineRule="auto"/>
        <w:ind w:left="7200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6F4BB7"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  <w:t>Anexa nr. 2</w:t>
      </w:r>
    </w:p>
    <w:p w:rsidR="00004F8E" w:rsidRPr="006F4BB7" w:rsidRDefault="00740EAB" w:rsidP="001A119A">
      <w:pPr>
        <w:pStyle w:val="ListParagraph"/>
        <w:spacing w:after="0" w:line="240" w:lineRule="auto"/>
        <w:ind w:left="7200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6F4BB7"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  <w:t xml:space="preserve"> la Hotărâ</w:t>
      </w:r>
      <w:r w:rsidR="001A119A" w:rsidRPr="006F4BB7"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  <w:t xml:space="preserve">rea Guvernului </w:t>
      </w:r>
    </w:p>
    <w:p w:rsidR="001A119A" w:rsidRPr="001A119A" w:rsidRDefault="001A119A" w:rsidP="001A119A">
      <w:pPr>
        <w:pStyle w:val="ListParagraph"/>
        <w:spacing w:after="0" w:line="240" w:lineRule="auto"/>
        <w:ind w:left="7200"/>
        <w:rPr>
          <w:rFonts w:ascii="Times New Roman" w:eastAsia="Times New Roman" w:hAnsi="Times New Roman"/>
          <w:color w:val="000000"/>
          <w:sz w:val="24"/>
          <w:szCs w:val="24"/>
          <w:lang w:bidi="ar-SA"/>
        </w:rPr>
      </w:pPr>
      <w:r w:rsidRPr="006F4BB7"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  <w:t>nr. din     2018</w:t>
      </w:r>
    </w:p>
    <w:p w:rsidR="00595504" w:rsidRPr="001A119A" w:rsidRDefault="00595504" w:rsidP="001A119A">
      <w:pPr>
        <w:pStyle w:val="ListParagraph"/>
        <w:spacing w:after="0" w:line="240" w:lineRule="auto"/>
        <w:ind w:left="684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595504" w:rsidRDefault="00595504" w:rsidP="0059550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1A119A" w:rsidRPr="001A119A" w:rsidRDefault="001A119A" w:rsidP="001A11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bidi="ar-SA"/>
        </w:rPr>
      </w:pPr>
      <w:r w:rsidRPr="001A119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bidi="ar-SA"/>
        </w:rPr>
        <w:t>LISTA</w:t>
      </w:r>
      <w:r w:rsidRPr="001A119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bidi="ar-SA"/>
        </w:rPr>
        <w:br/>
        <w:t xml:space="preserve">statelor ai căror </w:t>
      </w:r>
      <w:r w:rsidR="00740EAB" w:rsidRPr="001A119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bidi="ar-SA"/>
        </w:rPr>
        <w:t>cetățeni</w:t>
      </w:r>
      <w:r w:rsidRPr="001A119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bidi="ar-SA"/>
        </w:rPr>
        <w:t xml:space="preserve"> necesită </w:t>
      </w:r>
      <w:r w:rsidR="00740EAB" w:rsidRPr="001A119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bidi="ar-SA"/>
        </w:rPr>
        <w:t>invitații</w:t>
      </w:r>
      <w:r w:rsidRPr="001A119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bidi="ar-SA"/>
        </w:rPr>
        <w:t xml:space="preserve"> pentru perfectarea</w:t>
      </w:r>
      <w:r w:rsidRPr="001A119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bidi="ar-SA"/>
        </w:rPr>
        <w:br/>
        <w:t>vizei de intrare în Republica Moldova</w:t>
      </w:r>
    </w:p>
    <w:p w:rsidR="001A119A" w:rsidRPr="00230C4A" w:rsidRDefault="001A119A" w:rsidP="001A119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</w:p>
    <w:p w:rsidR="001A119A" w:rsidRPr="00C12DBE" w:rsidRDefault="00564F22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  <w:t>Republica</w:t>
      </w:r>
      <w:r w:rsidR="001A119A" w:rsidRPr="00C12DBE"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  <w:t xml:space="preserve"> Islamic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  <w:t>ă</w:t>
      </w:r>
      <w:r w:rsidR="001A119A" w:rsidRPr="00C12DBE"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  <w:t xml:space="preserve"> Afganistan</w:t>
      </w:r>
    </w:p>
    <w:p w:rsidR="003656F5" w:rsidRPr="00C12DBE" w:rsidRDefault="003656F5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 xml:space="preserve">Republica Algeriană Democratică şi Populară </w:t>
      </w:r>
    </w:p>
    <w:p w:rsidR="001A119A" w:rsidRPr="00C12DBE" w:rsidRDefault="001A119A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Populară Bangladesh</w:t>
      </w:r>
    </w:p>
    <w:p w:rsidR="003656F5" w:rsidRPr="00C12DBE" w:rsidRDefault="003656F5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Burkina Faso</w:t>
      </w:r>
    </w:p>
    <w:p w:rsidR="003656F5" w:rsidRPr="00C12DBE" w:rsidRDefault="003656F5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Camerun</w:t>
      </w:r>
    </w:p>
    <w:p w:rsidR="00D40550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Ciad</w:t>
      </w:r>
    </w:p>
    <w:p w:rsidR="003656F5" w:rsidRPr="00C12DBE" w:rsidRDefault="003656F5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Congo</w:t>
      </w:r>
    </w:p>
    <w:p w:rsidR="00D40550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Democrată Congo</w:t>
      </w:r>
    </w:p>
    <w:p w:rsidR="003656F5" w:rsidRPr="00C12DBE" w:rsidRDefault="003656F5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 xml:space="preserve">Republica Coasta de </w:t>
      </w:r>
      <w:r w:rsidR="00740EAB" w:rsidRPr="00C12DBE">
        <w:rPr>
          <w:rFonts w:ascii="Times New Roman" w:hAnsi="Times New Roman"/>
          <w:color w:val="000000"/>
          <w:sz w:val="24"/>
          <w:szCs w:val="24"/>
          <w:lang w:val="ro-RO"/>
        </w:rPr>
        <w:t>Fildeș</w:t>
      </w:r>
    </w:p>
    <w:p w:rsidR="00D40550" w:rsidRPr="00C12DBE" w:rsidRDefault="00564F22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Republica Populară Democrat</w:t>
      </w:r>
      <w:r w:rsidR="00D40550" w:rsidRPr="00C12DBE">
        <w:rPr>
          <w:rFonts w:ascii="Times New Roman" w:hAnsi="Times New Roman"/>
          <w:color w:val="000000"/>
          <w:sz w:val="24"/>
          <w:szCs w:val="24"/>
          <w:lang w:val="ro-RO"/>
        </w:rPr>
        <w:t>ă Coreeană (Coreea de Nord)</w:t>
      </w:r>
    </w:p>
    <w:p w:rsidR="001A119A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Arabă Egipt</w:t>
      </w:r>
    </w:p>
    <w:p w:rsidR="003656F5" w:rsidRPr="00C12DBE" w:rsidRDefault="00564F22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Statul </w:t>
      </w:r>
      <w:r w:rsidR="003656F5" w:rsidRPr="00C12DBE">
        <w:rPr>
          <w:rFonts w:ascii="Times New Roman" w:hAnsi="Times New Roman"/>
          <w:color w:val="000000"/>
          <w:sz w:val="24"/>
          <w:szCs w:val="24"/>
          <w:lang w:val="ro-RO"/>
        </w:rPr>
        <w:t>Eritreea</w:t>
      </w:r>
    </w:p>
    <w:p w:rsidR="00857164" w:rsidRPr="00C12DBE" w:rsidRDefault="00857164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Ghana</w:t>
      </w:r>
    </w:p>
    <w:p w:rsidR="00D40550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>Republica Indonezia</w:t>
      </w:r>
    </w:p>
    <w:p w:rsidR="00D40550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Regatul Haşemit al Iordaniei</w:t>
      </w:r>
    </w:p>
    <w:p w:rsidR="00D40550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 Republica  Islamică Iran</w:t>
      </w:r>
    </w:p>
    <w:p w:rsidR="00D40550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Irak</w:t>
      </w:r>
    </w:p>
    <w:p w:rsidR="00D40550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Libaneză</w:t>
      </w:r>
    </w:p>
    <w:p w:rsidR="003656F5" w:rsidRPr="00C12DBE" w:rsidRDefault="003656F5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Liberia</w:t>
      </w:r>
    </w:p>
    <w:p w:rsidR="00D40550" w:rsidRPr="00C12DBE" w:rsidRDefault="00564F22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Statul Libia</w:t>
      </w:r>
    </w:p>
    <w:p w:rsidR="00D40550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Mali</w:t>
      </w:r>
    </w:p>
    <w:p w:rsidR="00D40550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 Republica Islamică Mauritania </w:t>
      </w:r>
    </w:p>
    <w:p w:rsidR="00D40550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 Regatul Maroc</w:t>
      </w:r>
    </w:p>
    <w:p w:rsidR="003656F5" w:rsidRPr="00C12DBE" w:rsidRDefault="003656F5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Federală Democratică Nepal</w:t>
      </w:r>
    </w:p>
    <w:p w:rsidR="00D40550" w:rsidRPr="00C12DBE" w:rsidRDefault="00564F22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Republica Federală Nigeria</w:t>
      </w:r>
    </w:p>
    <w:p w:rsidR="003656F5" w:rsidRPr="00C12DBE" w:rsidRDefault="003656F5" w:rsidP="003656F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Niger</w:t>
      </w:r>
    </w:p>
    <w:p w:rsidR="00D40550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Islamică Pakistan</w:t>
      </w:r>
    </w:p>
    <w:p w:rsidR="003656F5" w:rsidRPr="00C12DBE" w:rsidRDefault="00C12DBE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Sierra Leone</w:t>
      </w:r>
    </w:p>
    <w:p w:rsidR="00D40550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 xml:space="preserve">Republica </w:t>
      </w:r>
      <w:r w:rsidR="00564F22">
        <w:rPr>
          <w:rFonts w:ascii="Times New Roman" w:hAnsi="Times New Roman"/>
          <w:color w:val="000000"/>
          <w:sz w:val="24"/>
          <w:szCs w:val="24"/>
          <w:lang w:val="ro-RO"/>
        </w:rPr>
        <w:t>Federală</w:t>
      </w: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 xml:space="preserve"> Somalia</w:t>
      </w:r>
    </w:p>
    <w:p w:rsidR="00D40550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Democratică Socialistă Sri Lanka</w:t>
      </w:r>
    </w:p>
    <w:p w:rsidR="00D40550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Sudan</w:t>
      </w:r>
    </w:p>
    <w:p w:rsidR="00D40550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Arabă Siriană</w:t>
      </w:r>
    </w:p>
    <w:p w:rsidR="00D40550" w:rsidRPr="00A65F7C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Tunisiană</w:t>
      </w:r>
    </w:p>
    <w:p w:rsidR="00A65F7C" w:rsidRPr="007314BA" w:rsidRDefault="00A65F7C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bidi="ar-SA"/>
        </w:rPr>
      </w:pPr>
      <w:r w:rsidRPr="007314BA">
        <w:rPr>
          <w:rFonts w:ascii="Times New Roman" w:hAnsi="Times New Roman"/>
          <w:sz w:val="24"/>
          <w:szCs w:val="24"/>
          <w:lang w:val="ro-RO"/>
        </w:rPr>
        <w:t>Turkmenistan</w:t>
      </w:r>
    </w:p>
    <w:p w:rsidR="00D40550" w:rsidRPr="00C12DBE" w:rsidRDefault="00D40550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>Republica Yemen</w:t>
      </w:r>
    </w:p>
    <w:p w:rsidR="00230C4A" w:rsidRPr="00C12DBE" w:rsidRDefault="00564F22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Republica </w:t>
      </w:r>
      <w:r w:rsidR="00230C4A" w:rsidRPr="00C12DBE">
        <w:rPr>
          <w:rFonts w:ascii="Times New Roman" w:hAnsi="Times New Roman"/>
          <w:color w:val="000000"/>
          <w:sz w:val="24"/>
          <w:szCs w:val="24"/>
          <w:lang w:val="ro-RO"/>
        </w:rPr>
        <w:t>Sudanul de Sud</w:t>
      </w:r>
    </w:p>
    <w:p w:rsidR="00D40550" w:rsidRPr="00C12DBE" w:rsidRDefault="00230C4A" w:rsidP="001A11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bidi="ar-SA"/>
        </w:rPr>
      </w:pPr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 xml:space="preserve">Autoritatea </w:t>
      </w:r>
      <w:r w:rsidR="008C3CB6" w:rsidRPr="00C12DBE">
        <w:rPr>
          <w:rFonts w:ascii="Times New Roman" w:hAnsi="Times New Roman"/>
          <w:color w:val="000000"/>
          <w:sz w:val="24"/>
          <w:szCs w:val="24"/>
          <w:lang w:val="ro-RO"/>
        </w:rPr>
        <w:t>Națională</w:t>
      </w:r>
      <w:bookmarkStart w:id="0" w:name="_GoBack"/>
      <w:bookmarkEnd w:id="0"/>
      <w:r w:rsidRPr="00C12DBE">
        <w:rPr>
          <w:rFonts w:ascii="Times New Roman" w:hAnsi="Times New Roman"/>
          <w:color w:val="000000"/>
          <w:sz w:val="24"/>
          <w:szCs w:val="24"/>
          <w:lang w:val="ro-RO"/>
        </w:rPr>
        <w:t xml:space="preserve"> Palestiniană</w:t>
      </w:r>
    </w:p>
    <w:p w:rsidR="00595504" w:rsidRPr="00C12DBE" w:rsidRDefault="00595504" w:rsidP="00595504">
      <w:pPr>
        <w:pStyle w:val="ListParagraph"/>
        <w:spacing w:after="0" w:line="240" w:lineRule="auto"/>
        <w:ind w:left="360"/>
        <w:jc w:val="both"/>
        <w:rPr>
          <w:color w:val="000000"/>
          <w:sz w:val="21"/>
          <w:szCs w:val="21"/>
          <w:lang w:val="ro-RO"/>
        </w:rPr>
      </w:pPr>
    </w:p>
    <w:p w:rsidR="001A119A" w:rsidRPr="00C12DBE" w:rsidRDefault="001A119A" w:rsidP="00595504">
      <w:pPr>
        <w:pStyle w:val="ListParagraph"/>
        <w:spacing w:after="0" w:line="240" w:lineRule="auto"/>
        <w:ind w:left="360"/>
        <w:jc w:val="both"/>
        <w:rPr>
          <w:color w:val="000000"/>
          <w:sz w:val="21"/>
          <w:szCs w:val="21"/>
          <w:lang w:val="ro-RO"/>
        </w:rPr>
      </w:pPr>
    </w:p>
    <w:p w:rsidR="001A119A" w:rsidRPr="00C12DBE" w:rsidRDefault="001A119A" w:rsidP="00595504">
      <w:pPr>
        <w:pStyle w:val="ListParagraph"/>
        <w:spacing w:after="0" w:line="240" w:lineRule="auto"/>
        <w:ind w:left="360"/>
        <w:jc w:val="both"/>
        <w:rPr>
          <w:color w:val="000000"/>
          <w:sz w:val="21"/>
          <w:szCs w:val="21"/>
          <w:lang w:val="ro-RO"/>
        </w:rPr>
      </w:pPr>
    </w:p>
    <w:p w:rsidR="001A119A" w:rsidRDefault="001A119A" w:rsidP="00595504">
      <w:pPr>
        <w:pStyle w:val="ListParagraph"/>
        <w:spacing w:after="0" w:line="240" w:lineRule="auto"/>
        <w:ind w:left="360"/>
        <w:jc w:val="both"/>
        <w:rPr>
          <w:color w:val="000000"/>
          <w:sz w:val="21"/>
          <w:szCs w:val="21"/>
        </w:rPr>
      </w:pPr>
    </w:p>
    <w:p w:rsidR="001A119A" w:rsidRDefault="001A119A" w:rsidP="0059550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D8612A" w:rsidRPr="00C12DBE" w:rsidRDefault="00A6355B" w:rsidP="006F6F5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12DBE">
        <w:rPr>
          <w:rFonts w:ascii="Times New Roman" w:hAnsi="Times New Roman"/>
          <w:b/>
          <w:sz w:val="24"/>
          <w:szCs w:val="24"/>
          <w:lang w:val="ro-RO"/>
        </w:rPr>
        <w:t>Prim</w:t>
      </w:r>
      <w:r w:rsidR="00D8612A" w:rsidRPr="00C12DBE">
        <w:rPr>
          <w:rFonts w:ascii="Times New Roman" w:hAnsi="Times New Roman"/>
          <w:b/>
          <w:sz w:val="24"/>
          <w:szCs w:val="24"/>
          <w:lang w:val="ro-RO"/>
        </w:rPr>
        <w:t xml:space="preserve">-Ministru                                                          </w:t>
      </w:r>
      <w:r w:rsidR="007314BA">
        <w:rPr>
          <w:rFonts w:ascii="Times New Roman" w:hAnsi="Times New Roman"/>
          <w:b/>
          <w:sz w:val="24"/>
          <w:szCs w:val="24"/>
          <w:lang w:val="ro-RO"/>
        </w:rPr>
        <w:tab/>
      </w:r>
      <w:r w:rsidR="007314BA">
        <w:rPr>
          <w:rFonts w:ascii="Times New Roman" w:hAnsi="Times New Roman"/>
          <w:b/>
          <w:sz w:val="24"/>
          <w:szCs w:val="24"/>
          <w:lang w:val="ro-RO"/>
        </w:rPr>
        <w:tab/>
      </w:r>
      <w:r w:rsidR="006F4BB7">
        <w:rPr>
          <w:rFonts w:ascii="Times New Roman" w:hAnsi="Times New Roman"/>
          <w:b/>
          <w:sz w:val="24"/>
          <w:szCs w:val="24"/>
          <w:lang w:val="ro-RO"/>
        </w:rPr>
        <w:t xml:space="preserve">                     </w:t>
      </w:r>
      <w:r w:rsidR="00230C4A" w:rsidRPr="00C12DBE">
        <w:rPr>
          <w:rFonts w:ascii="Times New Roman" w:hAnsi="Times New Roman"/>
          <w:b/>
          <w:sz w:val="24"/>
          <w:szCs w:val="24"/>
          <w:lang w:val="ro-RO"/>
        </w:rPr>
        <w:t>Pavel FILIP</w:t>
      </w:r>
    </w:p>
    <w:p w:rsidR="00D8612A" w:rsidRPr="00C12DBE" w:rsidRDefault="00D8612A" w:rsidP="006F6F5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8612A" w:rsidRPr="00C12DBE" w:rsidRDefault="00D8612A" w:rsidP="006F6F5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12DBE">
        <w:rPr>
          <w:rFonts w:ascii="Times New Roman" w:hAnsi="Times New Roman"/>
          <w:sz w:val="24"/>
          <w:szCs w:val="24"/>
          <w:lang w:val="ro-RO"/>
        </w:rPr>
        <w:t xml:space="preserve">Contrasemnează: </w:t>
      </w:r>
    </w:p>
    <w:p w:rsidR="00307A4A" w:rsidRPr="00C12DBE" w:rsidRDefault="00307A4A" w:rsidP="006F6F57">
      <w:pPr>
        <w:tabs>
          <w:tab w:val="left" w:pos="6480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E7E96" w:rsidRPr="00C12DBE" w:rsidRDefault="001E7E96" w:rsidP="006F6F57">
      <w:pPr>
        <w:tabs>
          <w:tab w:val="left" w:pos="6660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12DBE">
        <w:rPr>
          <w:rFonts w:ascii="Times New Roman" w:hAnsi="Times New Roman"/>
          <w:b/>
          <w:sz w:val="24"/>
          <w:szCs w:val="24"/>
          <w:lang w:val="ro-RO"/>
        </w:rPr>
        <w:t xml:space="preserve">Ministrul afacerilor interne                              </w:t>
      </w:r>
      <w:r w:rsidR="007314BA">
        <w:rPr>
          <w:rFonts w:ascii="Times New Roman" w:hAnsi="Times New Roman"/>
          <w:b/>
          <w:sz w:val="24"/>
          <w:szCs w:val="24"/>
          <w:lang w:val="ro-RO"/>
        </w:rPr>
        <w:tab/>
      </w:r>
      <w:r w:rsidR="007314BA">
        <w:rPr>
          <w:rFonts w:ascii="Times New Roman" w:hAnsi="Times New Roman"/>
          <w:b/>
          <w:sz w:val="24"/>
          <w:szCs w:val="24"/>
          <w:lang w:val="ro-RO"/>
        </w:rPr>
        <w:tab/>
      </w:r>
      <w:r w:rsidR="003E5C11" w:rsidRPr="00C12DBE">
        <w:rPr>
          <w:rFonts w:ascii="Times New Roman" w:hAnsi="Times New Roman"/>
          <w:b/>
          <w:sz w:val="24"/>
          <w:szCs w:val="24"/>
          <w:lang w:val="ro-RO"/>
        </w:rPr>
        <w:t>Al</w:t>
      </w:r>
      <w:r w:rsidRPr="00C12DBE">
        <w:rPr>
          <w:rFonts w:ascii="Times New Roman" w:hAnsi="Times New Roman"/>
          <w:b/>
          <w:sz w:val="24"/>
          <w:szCs w:val="24"/>
          <w:lang w:val="ro-RO"/>
        </w:rPr>
        <w:t>exandru JIZDAN</w:t>
      </w:r>
    </w:p>
    <w:p w:rsidR="001E7E96" w:rsidRPr="00C12DBE" w:rsidRDefault="001E7E96" w:rsidP="006F6F57">
      <w:pPr>
        <w:tabs>
          <w:tab w:val="left" w:pos="6480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E7E96" w:rsidRPr="00C12DBE" w:rsidRDefault="001E7E96" w:rsidP="006F6F57">
      <w:pPr>
        <w:tabs>
          <w:tab w:val="left" w:pos="6480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BC729D" w:rsidRPr="00C12DBE" w:rsidRDefault="00BC729D" w:rsidP="006F6F57">
      <w:pPr>
        <w:tabs>
          <w:tab w:val="left" w:pos="6480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12DBE">
        <w:rPr>
          <w:rFonts w:ascii="Times New Roman" w:hAnsi="Times New Roman"/>
          <w:b/>
          <w:sz w:val="24"/>
          <w:szCs w:val="24"/>
          <w:lang w:val="ro-RO"/>
        </w:rPr>
        <w:t xml:space="preserve">Ministrul afacerilor externe </w:t>
      </w:r>
    </w:p>
    <w:p w:rsidR="00BC729D" w:rsidRPr="00C12DBE" w:rsidRDefault="00BC729D" w:rsidP="006F6F57">
      <w:pPr>
        <w:tabs>
          <w:tab w:val="left" w:pos="6480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12DBE">
        <w:rPr>
          <w:rFonts w:ascii="Times New Roman" w:hAnsi="Times New Roman"/>
          <w:b/>
          <w:sz w:val="24"/>
          <w:szCs w:val="24"/>
          <w:lang w:val="ro-RO"/>
        </w:rPr>
        <w:t>şi integrării europene</w:t>
      </w:r>
      <w:r w:rsidR="009D51BD" w:rsidRPr="00C12DBE">
        <w:rPr>
          <w:rFonts w:ascii="Times New Roman" w:hAnsi="Times New Roman"/>
          <w:b/>
          <w:sz w:val="24"/>
          <w:szCs w:val="24"/>
          <w:lang w:val="ro-RO"/>
        </w:rPr>
        <w:tab/>
      </w:r>
      <w:r w:rsidR="007314BA">
        <w:rPr>
          <w:rFonts w:ascii="Times New Roman" w:hAnsi="Times New Roman"/>
          <w:b/>
          <w:sz w:val="24"/>
          <w:szCs w:val="24"/>
          <w:lang w:val="ro-RO"/>
        </w:rPr>
        <w:tab/>
      </w:r>
      <w:r w:rsidR="007314BA">
        <w:rPr>
          <w:rFonts w:ascii="Times New Roman" w:hAnsi="Times New Roman"/>
          <w:b/>
          <w:sz w:val="24"/>
          <w:szCs w:val="24"/>
          <w:lang w:val="ro-RO"/>
        </w:rPr>
        <w:tab/>
      </w:r>
      <w:r w:rsidR="001E7E96" w:rsidRPr="007314BA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 xml:space="preserve">Tudor </w:t>
      </w:r>
      <w:r w:rsidR="00DF5F8F" w:rsidRPr="007314BA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ULIANOVSCHI</w:t>
      </w:r>
      <w:r w:rsidR="00DF5F8F" w:rsidRPr="00C12DBE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BC729D" w:rsidRDefault="00BC729D" w:rsidP="00D8612A">
      <w:pPr>
        <w:tabs>
          <w:tab w:val="left" w:pos="6480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6657CF" w:rsidRDefault="006657CF" w:rsidP="009D51BD">
      <w:pPr>
        <w:tabs>
          <w:tab w:val="left" w:pos="6660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6657CF" w:rsidRDefault="006657CF" w:rsidP="009D51BD">
      <w:pPr>
        <w:tabs>
          <w:tab w:val="left" w:pos="6660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6657CF" w:rsidRDefault="006657CF" w:rsidP="00595504">
      <w:pPr>
        <w:tabs>
          <w:tab w:val="left" w:pos="6660"/>
        </w:tabs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230C4A" w:rsidRDefault="00230C4A" w:rsidP="00595504">
      <w:pPr>
        <w:tabs>
          <w:tab w:val="left" w:pos="6660"/>
        </w:tabs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230C4A" w:rsidRDefault="00230C4A" w:rsidP="00595504">
      <w:pPr>
        <w:tabs>
          <w:tab w:val="left" w:pos="6660"/>
        </w:tabs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230C4A" w:rsidRDefault="00230C4A" w:rsidP="00595504">
      <w:pPr>
        <w:tabs>
          <w:tab w:val="left" w:pos="6660"/>
        </w:tabs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7278B3" w:rsidRDefault="007278B3" w:rsidP="00595504">
      <w:pPr>
        <w:tabs>
          <w:tab w:val="left" w:pos="6660"/>
        </w:tabs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7278B3" w:rsidRDefault="007278B3" w:rsidP="00595504">
      <w:pPr>
        <w:tabs>
          <w:tab w:val="left" w:pos="6660"/>
        </w:tabs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851BFB" w:rsidRDefault="00851BFB" w:rsidP="00876B1F">
      <w:pPr>
        <w:spacing w:after="0" w:line="240" w:lineRule="auto"/>
        <w:ind w:left="2124" w:firstLine="1416"/>
        <w:rPr>
          <w:rFonts w:ascii="Times New Roman" w:hAnsi="Times New Roman"/>
          <w:b/>
          <w:sz w:val="28"/>
          <w:szCs w:val="28"/>
          <w:lang w:val="ro-RO"/>
        </w:rPr>
      </w:pPr>
    </w:p>
    <w:p w:rsidR="00851BFB" w:rsidRDefault="00851BFB" w:rsidP="00876B1F">
      <w:pPr>
        <w:spacing w:after="0" w:line="240" w:lineRule="auto"/>
        <w:ind w:left="2124" w:firstLine="1416"/>
        <w:rPr>
          <w:rFonts w:ascii="Times New Roman" w:hAnsi="Times New Roman"/>
          <w:b/>
          <w:sz w:val="28"/>
          <w:szCs w:val="28"/>
          <w:lang w:val="ro-RO"/>
        </w:rPr>
      </w:pPr>
    </w:p>
    <w:p w:rsidR="00876B1F" w:rsidRPr="00027886" w:rsidRDefault="00546CEC" w:rsidP="00876B1F">
      <w:pPr>
        <w:spacing w:after="0" w:line="240" w:lineRule="auto"/>
        <w:ind w:left="2124" w:firstLine="1416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Notă i</w:t>
      </w:r>
      <w:r w:rsidRPr="00027886">
        <w:rPr>
          <w:rFonts w:ascii="Times New Roman" w:hAnsi="Times New Roman"/>
          <w:b/>
          <w:sz w:val="28"/>
          <w:szCs w:val="28"/>
          <w:lang w:val="ro-RO"/>
        </w:rPr>
        <w:t>nformativă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la</w:t>
      </w:r>
    </w:p>
    <w:p w:rsidR="00876B1F" w:rsidRPr="00027886" w:rsidRDefault="00876B1F" w:rsidP="00876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27886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proiectul hotărârii Guvernului </w:t>
      </w:r>
      <w:r w:rsidRPr="00027886">
        <w:rPr>
          <w:rFonts w:ascii="Times New Roman" w:hAnsi="Times New Roman"/>
          <w:b/>
          <w:sz w:val="28"/>
          <w:szCs w:val="28"/>
          <w:lang w:val="ro-RO"/>
        </w:rPr>
        <w:t xml:space="preserve">„Cu privire la modificarea şi completarea anexelor nr. 1 şi nr. 2 la </w:t>
      </w:r>
      <w:r w:rsidR="007278B3" w:rsidRPr="00027886">
        <w:rPr>
          <w:rFonts w:ascii="Times New Roman" w:hAnsi="Times New Roman"/>
          <w:b/>
          <w:sz w:val="28"/>
          <w:szCs w:val="28"/>
          <w:lang w:val="ro-RO"/>
        </w:rPr>
        <w:t>Hotărârea</w:t>
      </w:r>
      <w:r w:rsidRPr="00027886">
        <w:rPr>
          <w:rFonts w:ascii="Times New Roman" w:hAnsi="Times New Roman"/>
          <w:b/>
          <w:sz w:val="28"/>
          <w:szCs w:val="28"/>
          <w:lang w:val="ro-RO"/>
        </w:rPr>
        <w:t xml:space="preserve"> Guvernului nr. 331 din 5 mai 2011”</w:t>
      </w:r>
    </w:p>
    <w:p w:rsidR="00876B1F" w:rsidRPr="00027886" w:rsidRDefault="00876B1F" w:rsidP="00876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94336F" w:rsidRPr="005B3DD7" w:rsidRDefault="00876B1F" w:rsidP="004734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5B3DD7">
        <w:rPr>
          <w:rFonts w:ascii="Times New Roman" w:hAnsi="Times New Roman"/>
          <w:sz w:val="28"/>
          <w:szCs w:val="28"/>
          <w:lang w:val="ro-RO"/>
        </w:rPr>
        <w:t xml:space="preserve">La </w:t>
      </w:r>
      <w:r w:rsidR="0094336F" w:rsidRPr="005B3DD7">
        <w:rPr>
          <w:rFonts w:ascii="Times New Roman" w:eastAsia="Times New Roman" w:hAnsi="Times New Roman"/>
          <w:color w:val="000000"/>
          <w:sz w:val="28"/>
          <w:szCs w:val="28"/>
          <w:lang w:val="ro-RO" w:bidi="ar-SA"/>
        </w:rPr>
        <w:t>20.07.2017</w:t>
      </w:r>
      <w:r w:rsidRPr="005B3DD7">
        <w:rPr>
          <w:rFonts w:ascii="Times New Roman" w:hAnsi="Times New Roman"/>
          <w:sz w:val="28"/>
          <w:szCs w:val="28"/>
          <w:lang w:val="ro-RO"/>
        </w:rPr>
        <w:t xml:space="preserve">, Parlamentul Republicii Moldova a adoptat Legea nr. </w:t>
      </w:r>
      <w:r w:rsidR="0094336F" w:rsidRPr="005B3DD7">
        <w:rPr>
          <w:rFonts w:ascii="Times New Roman" w:hAnsi="Times New Roman"/>
          <w:sz w:val="28"/>
          <w:szCs w:val="28"/>
          <w:lang w:val="ro-RO"/>
        </w:rPr>
        <w:t>165</w:t>
      </w:r>
      <w:r w:rsidRPr="005B3DD7">
        <w:rPr>
          <w:rFonts w:ascii="Times New Roman" w:hAnsi="Times New Roman"/>
          <w:sz w:val="28"/>
          <w:szCs w:val="28"/>
          <w:lang w:val="ro-RO"/>
        </w:rPr>
        <w:t xml:space="preserve"> pentru modificarea şi completarea unor acte legislative prin care au fost modificate </w:t>
      </w:r>
      <w:r w:rsidR="0094336F" w:rsidRPr="005B3DD7">
        <w:rPr>
          <w:rFonts w:ascii="Times New Roman" w:hAnsi="Times New Roman"/>
          <w:sz w:val="28"/>
          <w:szCs w:val="28"/>
          <w:lang w:val="ro-RO"/>
        </w:rPr>
        <w:t>prevederile</w:t>
      </w:r>
      <w:r w:rsidR="005B3DD7" w:rsidRPr="005B3DD7">
        <w:rPr>
          <w:rFonts w:ascii="Times New Roman" w:hAnsi="Times New Roman"/>
          <w:sz w:val="28"/>
          <w:szCs w:val="28"/>
          <w:lang w:val="ro-RO"/>
        </w:rPr>
        <w:t xml:space="preserve"> Legii nr. 200 din 16 iulie 2010 privind regimul străinilor în Republica Moldova, precum și a Legii nr.180-XVI din 10 iulie 2008 cu privire la migrația de muncă</w:t>
      </w:r>
      <w:r w:rsidR="0094336F" w:rsidRPr="005B3DD7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F0106D" w:rsidRPr="00FA72BD" w:rsidRDefault="0094336F" w:rsidP="00F0106D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FA72BD">
        <w:rPr>
          <w:rFonts w:ascii="Times New Roman" w:hAnsi="Times New Roman"/>
          <w:sz w:val="28"/>
          <w:szCs w:val="28"/>
          <w:lang w:val="ro-RO"/>
        </w:rPr>
        <w:t xml:space="preserve">Prin modificarea Legii </w:t>
      </w:r>
      <w:r w:rsidR="005B3DD7" w:rsidRPr="00FA72BD">
        <w:rPr>
          <w:rFonts w:ascii="Times New Roman" w:hAnsi="Times New Roman"/>
          <w:sz w:val="28"/>
          <w:szCs w:val="28"/>
          <w:lang w:val="ro-RO"/>
        </w:rPr>
        <w:t>nr.</w:t>
      </w:r>
      <w:r w:rsidR="005B3DD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B3DD7" w:rsidRPr="00FA72BD">
        <w:rPr>
          <w:rFonts w:ascii="Times New Roman" w:hAnsi="Times New Roman"/>
          <w:sz w:val="28"/>
          <w:szCs w:val="28"/>
          <w:lang w:val="ro-RO"/>
        </w:rPr>
        <w:t>180-XVI din 10 iulie 2008</w:t>
      </w:r>
      <w:r w:rsidR="005B3DD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FA72BD">
        <w:rPr>
          <w:rFonts w:ascii="Times New Roman" w:hAnsi="Times New Roman"/>
          <w:sz w:val="28"/>
          <w:szCs w:val="28"/>
          <w:lang w:val="ro-RO"/>
        </w:rPr>
        <w:t xml:space="preserve">cu privire la migrația de muncă, Guvernul a facilitat accesul străinilor sosiți în </w:t>
      </w:r>
      <w:r w:rsidR="00B3736A">
        <w:rPr>
          <w:rFonts w:ascii="Times New Roman" w:hAnsi="Times New Roman"/>
          <w:sz w:val="28"/>
          <w:szCs w:val="28"/>
          <w:lang w:val="ro-RO"/>
        </w:rPr>
        <w:t xml:space="preserve">Republica </w:t>
      </w:r>
      <w:r w:rsidRPr="00FA72BD">
        <w:rPr>
          <w:rFonts w:ascii="Times New Roman" w:hAnsi="Times New Roman"/>
          <w:sz w:val="28"/>
          <w:szCs w:val="28"/>
          <w:lang w:val="ro-RO"/>
        </w:rPr>
        <w:t xml:space="preserve">Moldova în scopul dezvoltării afacerii sau </w:t>
      </w:r>
      <w:r w:rsidR="00B3736A">
        <w:rPr>
          <w:rFonts w:ascii="Times New Roman" w:hAnsi="Times New Roman"/>
          <w:sz w:val="28"/>
          <w:szCs w:val="28"/>
          <w:lang w:val="ro-RO"/>
        </w:rPr>
        <w:t>al angajării</w:t>
      </w:r>
      <w:r w:rsidRPr="00FA72BD">
        <w:rPr>
          <w:rFonts w:ascii="Times New Roman" w:hAnsi="Times New Roman"/>
          <w:sz w:val="28"/>
          <w:szCs w:val="28"/>
          <w:lang w:val="ro-RO"/>
        </w:rPr>
        <w:t xml:space="preserve"> prin </w:t>
      </w:r>
      <w:r w:rsidR="00800D2C" w:rsidRPr="00FA72BD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optimizarea mecanismului de </w:t>
      </w:r>
      <w:r w:rsidR="00800D2C" w:rsidRPr="00FA72BD">
        <w:rPr>
          <w:rFonts w:ascii="Times New Roman" w:hAnsi="Times New Roman"/>
          <w:sz w:val="28"/>
          <w:szCs w:val="28"/>
          <w:lang w:val="ro-RO"/>
        </w:rPr>
        <w:t xml:space="preserve">acordare a permisului de </w:t>
      </w:r>
      <w:r w:rsidR="00B3736A" w:rsidRPr="00FA72BD">
        <w:rPr>
          <w:rFonts w:ascii="Times New Roman" w:hAnsi="Times New Roman"/>
          <w:sz w:val="28"/>
          <w:szCs w:val="28"/>
          <w:lang w:val="ro-RO"/>
        </w:rPr>
        <w:t>ședere</w:t>
      </w:r>
      <w:r w:rsidR="0047638D" w:rsidRPr="00FA72BD">
        <w:rPr>
          <w:rFonts w:ascii="Times New Roman" w:hAnsi="Times New Roman"/>
          <w:sz w:val="28"/>
          <w:szCs w:val="28"/>
          <w:lang w:val="ro-RO"/>
        </w:rPr>
        <w:t xml:space="preserve"> și anume</w:t>
      </w:r>
      <w:r w:rsidR="00B3736A">
        <w:rPr>
          <w:rFonts w:ascii="Times New Roman" w:hAnsi="Times New Roman"/>
          <w:sz w:val="28"/>
          <w:szCs w:val="28"/>
          <w:lang w:val="ro-RO"/>
        </w:rPr>
        <w:t>,</w:t>
      </w:r>
      <w:r w:rsidR="005B3DD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00D2C" w:rsidRPr="00FA72BD">
        <w:rPr>
          <w:rFonts w:ascii="Times New Roman" w:hAnsi="Times New Roman"/>
          <w:sz w:val="28"/>
          <w:szCs w:val="28"/>
          <w:lang w:val="ro-RO"/>
        </w:rPr>
        <w:t>excluderea sau comasarea anumitor etape din cadrul procesului dat.</w:t>
      </w:r>
    </w:p>
    <w:p w:rsidR="0047638D" w:rsidRPr="00FA72BD" w:rsidRDefault="00B3736A" w:rsidP="00F0106D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Astfel,</w:t>
      </w:r>
      <w:r w:rsidR="005B3DD7">
        <w:rPr>
          <w:rFonts w:ascii="Times New Roman" w:hAnsi="Times New Roman"/>
          <w:sz w:val="28"/>
          <w:szCs w:val="28"/>
          <w:lang w:val="ro-RO"/>
        </w:rPr>
        <w:t xml:space="preserve"> din prevederile </w:t>
      </w:r>
      <w:r w:rsidR="005B3DD7" w:rsidRPr="00FA72BD">
        <w:rPr>
          <w:rFonts w:ascii="Times New Roman" w:hAnsi="Times New Roman"/>
          <w:sz w:val="28"/>
          <w:szCs w:val="28"/>
          <w:lang w:val="ro-RO"/>
        </w:rPr>
        <w:t>Legii nr.180</w:t>
      </w:r>
      <w:r w:rsidR="005B3DD7">
        <w:rPr>
          <w:rFonts w:ascii="Times New Roman" w:hAnsi="Times New Roman"/>
          <w:sz w:val="28"/>
          <w:szCs w:val="28"/>
          <w:lang w:val="ro-RO"/>
        </w:rPr>
        <w:t>- XVI</w:t>
      </w:r>
      <w:r w:rsidR="005B3DD7" w:rsidRPr="00FA72BD">
        <w:rPr>
          <w:rFonts w:ascii="Times New Roman" w:hAnsi="Times New Roman"/>
          <w:sz w:val="28"/>
          <w:szCs w:val="28"/>
          <w:lang w:val="ro-RO"/>
        </w:rPr>
        <w:t xml:space="preserve"> din 10.07.2008 cu privire la migrația de muncă </w:t>
      </w:r>
      <w:r w:rsidR="005B3DD7">
        <w:rPr>
          <w:rFonts w:ascii="Times New Roman" w:hAnsi="Times New Roman"/>
          <w:sz w:val="28"/>
          <w:szCs w:val="28"/>
          <w:lang w:val="ro-RO"/>
        </w:rPr>
        <w:t xml:space="preserve">a fost exclus </w:t>
      </w:r>
      <w:r w:rsidR="0047638D" w:rsidRPr="00FA72BD">
        <w:rPr>
          <w:rFonts w:ascii="Times New Roman" w:hAnsi="Times New Roman"/>
          <w:sz w:val="28"/>
          <w:szCs w:val="28"/>
          <w:lang w:val="ro-RO"/>
        </w:rPr>
        <w:t xml:space="preserve">„avizul favorabil” ca act emis de </w:t>
      </w:r>
      <w:r w:rsidR="002D12CF" w:rsidRPr="00FA72BD">
        <w:rPr>
          <w:rFonts w:ascii="Times New Roman" w:hAnsi="Times New Roman"/>
          <w:sz w:val="28"/>
          <w:szCs w:val="28"/>
          <w:lang w:val="ro-RO"/>
        </w:rPr>
        <w:t>Agenția</w:t>
      </w:r>
      <w:r w:rsidR="006F4BB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D12CF" w:rsidRPr="00FA72BD">
        <w:rPr>
          <w:rFonts w:ascii="Times New Roman" w:hAnsi="Times New Roman"/>
          <w:sz w:val="28"/>
          <w:szCs w:val="28"/>
          <w:lang w:val="ro-RO"/>
        </w:rPr>
        <w:t>Națională</w:t>
      </w:r>
      <w:r w:rsidR="0047638D" w:rsidRPr="00FA72BD">
        <w:rPr>
          <w:rFonts w:ascii="Times New Roman" w:hAnsi="Times New Roman"/>
          <w:sz w:val="28"/>
          <w:szCs w:val="28"/>
          <w:lang w:val="ro-RO"/>
        </w:rPr>
        <w:t xml:space="preserve"> pentru Ocuparea </w:t>
      </w:r>
      <w:r w:rsidR="002D12CF" w:rsidRPr="00FA72BD">
        <w:rPr>
          <w:rFonts w:ascii="Times New Roman" w:hAnsi="Times New Roman"/>
          <w:sz w:val="28"/>
          <w:szCs w:val="28"/>
          <w:lang w:val="ro-RO"/>
        </w:rPr>
        <w:t>Forței</w:t>
      </w:r>
      <w:r w:rsidR="0047638D" w:rsidRPr="00FA72BD">
        <w:rPr>
          <w:rFonts w:ascii="Times New Roman" w:hAnsi="Times New Roman"/>
          <w:sz w:val="28"/>
          <w:szCs w:val="28"/>
          <w:lang w:val="ro-RO"/>
        </w:rPr>
        <w:t xml:space="preserve"> de Muncă</w:t>
      </w:r>
      <w:r w:rsidR="00FA72BD" w:rsidRPr="00FA72BD">
        <w:rPr>
          <w:rFonts w:ascii="Times New Roman" w:hAnsi="Times New Roman"/>
          <w:sz w:val="28"/>
          <w:szCs w:val="28"/>
          <w:lang w:val="ro-RO"/>
        </w:rPr>
        <w:t xml:space="preserve"> pentru străinii care intenționează să desfășoare activități de muncă pe teritoriul Republicii Moldova</w:t>
      </w:r>
      <w:r w:rsidR="0047638D" w:rsidRPr="00FA72BD">
        <w:rPr>
          <w:rFonts w:ascii="Times New Roman" w:hAnsi="Times New Roman"/>
          <w:sz w:val="28"/>
          <w:szCs w:val="28"/>
          <w:lang w:val="ro-RO"/>
        </w:rPr>
        <w:t>.</w:t>
      </w:r>
    </w:p>
    <w:p w:rsidR="00FA72BD" w:rsidRPr="00FA72BD" w:rsidRDefault="00B3736A" w:rsidP="00FA72BD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Odată ce</w:t>
      </w:r>
      <w:r w:rsidR="00F0106D" w:rsidRPr="00FA72BD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FA72BD" w:rsidRPr="00FA72BD">
        <w:rPr>
          <w:rFonts w:ascii="Times New Roman" w:hAnsi="Times New Roman"/>
          <w:sz w:val="28"/>
          <w:szCs w:val="28"/>
          <w:lang w:val="ro-RO"/>
        </w:rPr>
        <w:t>cadrul normativ existent face trimitere la documentul în cauză</w:t>
      </w:r>
      <w:r w:rsidR="00F0106D" w:rsidRPr="00FA72BD">
        <w:rPr>
          <w:rFonts w:ascii="Times New Roman" w:hAnsi="Times New Roman"/>
          <w:sz w:val="28"/>
          <w:szCs w:val="28"/>
          <w:lang w:val="ro-RO"/>
        </w:rPr>
        <w:t xml:space="preserve">, Ministerul Afacerilor Interne a elaborat </w:t>
      </w:r>
      <w:r w:rsidR="00FA72BD" w:rsidRPr="00FA72BD">
        <w:rPr>
          <w:rFonts w:ascii="Times New Roman" w:hAnsi="Times New Roman"/>
          <w:color w:val="000000"/>
          <w:sz w:val="28"/>
          <w:szCs w:val="28"/>
          <w:lang w:val="ro-RO"/>
        </w:rPr>
        <w:t xml:space="preserve">proiectul </w:t>
      </w:r>
      <w:r w:rsidR="007278B3" w:rsidRPr="00FA72BD">
        <w:rPr>
          <w:rFonts w:ascii="Times New Roman" w:hAnsi="Times New Roman"/>
          <w:color w:val="000000"/>
          <w:sz w:val="28"/>
          <w:szCs w:val="28"/>
          <w:lang w:val="ro-RO"/>
        </w:rPr>
        <w:t>hotărârii</w:t>
      </w:r>
      <w:r w:rsidR="00FA72BD" w:rsidRPr="00FA72BD">
        <w:rPr>
          <w:rFonts w:ascii="Times New Roman" w:hAnsi="Times New Roman"/>
          <w:color w:val="000000"/>
          <w:sz w:val="28"/>
          <w:szCs w:val="28"/>
          <w:lang w:val="ro-RO"/>
        </w:rPr>
        <w:t xml:space="preserve"> Guvernului </w:t>
      </w:r>
      <w:r w:rsidR="00FA72BD" w:rsidRPr="00FA72BD">
        <w:rPr>
          <w:rFonts w:ascii="Times New Roman" w:hAnsi="Times New Roman"/>
          <w:sz w:val="28"/>
          <w:szCs w:val="28"/>
          <w:lang w:val="ro-RO"/>
        </w:rPr>
        <w:t xml:space="preserve">„Cu privire la modificarea şi completarea anexelor nr. 1 şi nr. 2 la </w:t>
      </w:r>
      <w:r w:rsidR="007278B3" w:rsidRPr="00FA72BD">
        <w:rPr>
          <w:rFonts w:ascii="Times New Roman" w:hAnsi="Times New Roman"/>
          <w:sz w:val="28"/>
          <w:szCs w:val="28"/>
          <w:lang w:val="ro-RO"/>
        </w:rPr>
        <w:t>Hotărârea</w:t>
      </w:r>
      <w:r w:rsidR="00FA72BD" w:rsidRPr="00FA72BD">
        <w:rPr>
          <w:rFonts w:ascii="Times New Roman" w:hAnsi="Times New Roman"/>
          <w:sz w:val="28"/>
          <w:szCs w:val="28"/>
          <w:lang w:val="ro-RO"/>
        </w:rPr>
        <w:t xml:space="preserve"> Guvernului nr. 331 din 5 mai 2011”</w:t>
      </w:r>
      <w:r w:rsidR="006F4BB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A72BD" w:rsidRPr="00FA72BD">
        <w:rPr>
          <w:rFonts w:ascii="Times New Roman" w:hAnsi="Times New Roman"/>
          <w:sz w:val="28"/>
          <w:szCs w:val="28"/>
          <w:lang w:val="ro-RO"/>
        </w:rPr>
        <w:t>în vedere</w:t>
      </w:r>
      <w:r w:rsidR="005B3DD7">
        <w:rPr>
          <w:rFonts w:ascii="Times New Roman" w:hAnsi="Times New Roman"/>
          <w:sz w:val="28"/>
          <w:szCs w:val="28"/>
          <w:lang w:val="ro-RO"/>
        </w:rPr>
        <w:t>a racordării prevederilor aceste</w:t>
      </w:r>
      <w:r w:rsidR="00FA72BD" w:rsidRPr="00FA72BD">
        <w:rPr>
          <w:rFonts w:ascii="Times New Roman" w:hAnsi="Times New Roman"/>
          <w:sz w:val="28"/>
          <w:szCs w:val="28"/>
          <w:lang w:val="ro-RO"/>
        </w:rPr>
        <w:t>ia la Legea cu privire la migrația de muncă.</w:t>
      </w:r>
    </w:p>
    <w:p w:rsidR="00FA72BD" w:rsidRPr="007278B3" w:rsidRDefault="00B3736A" w:rsidP="00FA72BD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Prin urmare</w:t>
      </w:r>
      <w:r w:rsidR="00876B1F" w:rsidRPr="00FA72BD">
        <w:rPr>
          <w:rFonts w:ascii="Times New Roman" w:hAnsi="Times New Roman"/>
          <w:sz w:val="28"/>
          <w:szCs w:val="28"/>
          <w:lang w:val="ro-RO"/>
        </w:rPr>
        <w:t xml:space="preserve">, se propune modificarea </w:t>
      </w:r>
      <w:r w:rsidR="00F0106D" w:rsidRPr="00FA72BD">
        <w:rPr>
          <w:rFonts w:ascii="Times New Roman" w:hAnsi="Times New Roman"/>
          <w:sz w:val="28"/>
          <w:szCs w:val="28"/>
          <w:lang w:val="ro-RO"/>
        </w:rPr>
        <w:t>punctul</w:t>
      </w:r>
      <w:r w:rsidR="00FA72BD" w:rsidRPr="00FA72BD">
        <w:rPr>
          <w:rFonts w:ascii="Times New Roman" w:hAnsi="Times New Roman"/>
          <w:sz w:val="28"/>
          <w:szCs w:val="28"/>
          <w:lang w:val="ro-RO"/>
        </w:rPr>
        <w:t>ui</w:t>
      </w:r>
      <w:r w:rsidR="0052172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A72BD" w:rsidRPr="00FA72BD">
        <w:rPr>
          <w:rFonts w:ascii="Times New Roman" w:hAnsi="Times New Roman"/>
          <w:sz w:val="28"/>
          <w:szCs w:val="28"/>
          <w:lang w:val="ro-RO"/>
        </w:rPr>
        <w:t>8</w:t>
      </w:r>
      <w:r w:rsidR="0052172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76B1F" w:rsidRPr="00FA72BD">
        <w:rPr>
          <w:rFonts w:ascii="Times New Roman" w:hAnsi="Times New Roman"/>
          <w:sz w:val="28"/>
          <w:szCs w:val="28"/>
          <w:lang w:val="ro-RO"/>
        </w:rPr>
        <w:t xml:space="preserve">din Regulamentul privind modul de eliberare a </w:t>
      </w:r>
      <w:r w:rsidRPr="00FA72BD">
        <w:rPr>
          <w:rFonts w:ascii="Times New Roman" w:hAnsi="Times New Roman"/>
          <w:sz w:val="28"/>
          <w:szCs w:val="28"/>
          <w:lang w:val="ro-RO"/>
        </w:rPr>
        <w:t>invitațiilor</w:t>
      </w:r>
      <w:r w:rsidR="00876B1F" w:rsidRPr="00FA72BD">
        <w:rPr>
          <w:rFonts w:ascii="Times New Roman" w:hAnsi="Times New Roman"/>
          <w:sz w:val="28"/>
          <w:szCs w:val="28"/>
          <w:lang w:val="ro-RO"/>
        </w:rPr>
        <w:t xml:space="preserve"> pentru străini, aprobat prin Hotărârea Guvernului nr. 331 din 5 mai 2011, în sensul </w:t>
      </w:r>
      <w:r w:rsidR="00F0106D" w:rsidRPr="00FA72BD">
        <w:rPr>
          <w:rFonts w:ascii="Times New Roman" w:hAnsi="Times New Roman"/>
          <w:sz w:val="28"/>
          <w:szCs w:val="28"/>
          <w:lang w:val="ro-RO"/>
        </w:rPr>
        <w:t xml:space="preserve">excluderii din prevederile </w:t>
      </w:r>
      <w:r w:rsidR="00F0106D" w:rsidRPr="007278B3">
        <w:rPr>
          <w:rFonts w:ascii="Times New Roman" w:hAnsi="Times New Roman"/>
          <w:sz w:val="28"/>
          <w:szCs w:val="28"/>
          <w:lang w:val="ro-RO"/>
        </w:rPr>
        <w:t>acestuia a</w:t>
      </w:r>
      <w:r>
        <w:rPr>
          <w:rFonts w:ascii="Times New Roman" w:hAnsi="Times New Roman"/>
          <w:sz w:val="28"/>
          <w:szCs w:val="28"/>
          <w:lang w:val="ro-RO"/>
        </w:rPr>
        <w:t xml:space="preserve"> expresiei</w:t>
      </w:r>
      <w:r w:rsidR="005B3DD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A72BD" w:rsidRPr="007278B3">
        <w:rPr>
          <w:rFonts w:ascii="Times New Roman" w:hAnsi="Times New Roman"/>
          <w:sz w:val="28"/>
          <w:szCs w:val="28"/>
          <w:lang w:val="ro-RO"/>
        </w:rPr>
        <w:t xml:space="preserve">„avizul favorabil” </w:t>
      </w:r>
      <w:r w:rsidR="00F0106D" w:rsidRPr="007278B3">
        <w:rPr>
          <w:rFonts w:ascii="Times New Roman" w:hAnsi="Times New Roman"/>
          <w:sz w:val="28"/>
          <w:szCs w:val="28"/>
          <w:lang w:val="ro-RO"/>
        </w:rPr>
        <w:t xml:space="preserve">ca act solicitat de către </w:t>
      </w:r>
      <w:r w:rsidR="00FA72BD" w:rsidRPr="007278B3">
        <w:rPr>
          <w:rFonts w:ascii="Times New Roman" w:hAnsi="Times New Roman"/>
          <w:color w:val="000000"/>
          <w:sz w:val="28"/>
          <w:szCs w:val="28"/>
          <w:lang w:val="ro-RO"/>
        </w:rPr>
        <w:t>autoritatea competentă pentru străini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="00F0106D" w:rsidRPr="007278B3">
        <w:rPr>
          <w:rFonts w:ascii="Times New Roman" w:hAnsi="Times New Roman"/>
          <w:color w:val="000000"/>
          <w:sz w:val="28"/>
          <w:szCs w:val="28"/>
          <w:lang w:val="ro-RO"/>
        </w:rPr>
        <w:t> </w:t>
      </w:r>
      <w:r w:rsidR="00FA72BD" w:rsidRPr="007278B3">
        <w:rPr>
          <w:rFonts w:ascii="Times New Roman" w:hAnsi="Times New Roman"/>
          <w:color w:val="000000"/>
          <w:sz w:val="28"/>
          <w:szCs w:val="28"/>
          <w:lang w:val="ro-RO"/>
        </w:rPr>
        <w:t xml:space="preserve">în </w:t>
      </w:r>
      <w:r w:rsidR="00F0106D" w:rsidRPr="007278B3">
        <w:rPr>
          <w:rFonts w:ascii="Times New Roman" w:hAnsi="Times New Roman"/>
          <w:color w:val="000000"/>
          <w:sz w:val="28"/>
          <w:szCs w:val="28"/>
          <w:lang w:val="ro-RO"/>
        </w:rPr>
        <w:t xml:space="preserve">scopul </w:t>
      </w:r>
      <w:r w:rsidRPr="007278B3">
        <w:rPr>
          <w:rFonts w:ascii="Times New Roman" w:hAnsi="Times New Roman"/>
          <w:color w:val="000000"/>
          <w:sz w:val="28"/>
          <w:szCs w:val="28"/>
          <w:lang w:val="ro-RO"/>
        </w:rPr>
        <w:t>obținerii</w:t>
      </w:r>
      <w:r w:rsidR="006F4BB7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7278B3">
        <w:rPr>
          <w:rFonts w:ascii="Times New Roman" w:hAnsi="Times New Roman"/>
          <w:color w:val="000000"/>
          <w:sz w:val="28"/>
          <w:szCs w:val="28"/>
          <w:lang w:val="ro-RO"/>
        </w:rPr>
        <w:t>invitației</w:t>
      </w:r>
      <w:r w:rsidR="00FA72BD" w:rsidRPr="007278B3">
        <w:rPr>
          <w:rFonts w:ascii="Times New Roman" w:hAnsi="Times New Roman"/>
          <w:color w:val="000000"/>
          <w:sz w:val="28"/>
          <w:szCs w:val="28"/>
          <w:lang w:val="ro-RO"/>
        </w:rPr>
        <w:t xml:space="preserve"> de către</w:t>
      </w:r>
      <w:r w:rsidR="00F0106D" w:rsidRPr="007278B3">
        <w:rPr>
          <w:rFonts w:ascii="Times New Roman" w:hAnsi="Times New Roman"/>
          <w:color w:val="000000"/>
          <w:sz w:val="28"/>
          <w:szCs w:val="28"/>
          <w:lang w:val="ro-RO"/>
        </w:rPr>
        <w:t xml:space="preserve"> persoana juridică</w:t>
      </w:r>
      <w:r w:rsidR="00FA72BD" w:rsidRPr="007278B3">
        <w:rPr>
          <w:rFonts w:ascii="Times New Roman" w:hAnsi="Times New Roman"/>
          <w:color w:val="000000"/>
          <w:sz w:val="28"/>
          <w:szCs w:val="28"/>
          <w:lang w:val="ro-RO"/>
        </w:rPr>
        <w:t>.</w:t>
      </w:r>
    </w:p>
    <w:p w:rsidR="00F8389A" w:rsidRPr="00C352C7" w:rsidRDefault="00847885" w:rsidP="00847885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C352C7">
        <w:rPr>
          <w:rFonts w:ascii="Times New Roman" w:hAnsi="Times New Roman"/>
          <w:sz w:val="28"/>
          <w:szCs w:val="28"/>
          <w:lang w:val="ro-RO"/>
        </w:rPr>
        <w:t xml:space="preserve">În vederea determinării unor soluții suplimentare de optimizare a procedurilor de documentare cu permise de şedere a lucrătorilor migraţi şi a investitorilor în Republica Moldova, precum și în scopul debirocratizării şi simplificării procedurii de perfectare a vizei pentru a intra în Republica Moldova se propune </w:t>
      </w:r>
      <w:r w:rsidR="004734F7" w:rsidRPr="00C352C7">
        <w:rPr>
          <w:rFonts w:ascii="Times New Roman" w:hAnsi="Times New Roman"/>
          <w:sz w:val="28"/>
          <w:szCs w:val="28"/>
          <w:lang w:val="ro-RO"/>
        </w:rPr>
        <w:t xml:space="preserve">expunerea într-o redacție nouă a Anexei nr. 2. </w:t>
      </w:r>
    </w:p>
    <w:p w:rsidR="004734F7" w:rsidRPr="00F8389A" w:rsidRDefault="004734F7" w:rsidP="00FA72BD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6F4BB7">
        <w:rPr>
          <w:rFonts w:ascii="Times New Roman" w:hAnsi="Times New Roman"/>
          <w:sz w:val="28"/>
          <w:szCs w:val="28"/>
          <w:lang w:val="ro-RO"/>
        </w:rPr>
        <w:t>În acest sens</w:t>
      </w:r>
      <w:r w:rsidR="002B49EF" w:rsidRPr="006F4BB7">
        <w:rPr>
          <w:rFonts w:ascii="Times New Roman" w:hAnsi="Times New Roman"/>
          <w:sz w:val="28"/>
          <w:szCs w:val="28"/>
          <w:lang w:val="ro-RO"/>
        </w:rPr>
        <w:t>,</w:t>
      </w:r>
      <w:r w:rsidR="006F4BB7" w:rsidRPr="006F4BB7">
        <w:rPr>
          <w:rFonts w:ascii="Times New Roman" w:hAnsi="Times New Roman"/>
          <w:sz w:val="28"/>
          <w:szCs w:val="28"/>
          <w:lang w:val="ro-RO"/>
        </w:rPr>
        <w:t xml:space="preserve"> a fost</w:t>
      </w:r>
      <w:r w:rsidRPr="006F4BB7">
        <w:rPr>
          <w:rFonts w:ascii="Times New Roman" w:hAnsi="Times New Roman"/>
          <w:sz w:val="28"/>
          <w:szCs w:val="28"/>
          <w:lang w:val="ro-RO"/>
        </w:rPr>
        <w:t xml:space="preserve"> revăzută</w:t>
      </w:r>
      <w:r w:rsidRPr="00FA72B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3736A">
        <w:rPr>
          <w:rFonts w:ascii="Times New Roman" w:hAnsi="Times New Roman"/>
          <w:bCs/>
          <w:sz w:val="28"/>
          <w:szCs w:val="28"/>
          <w:lang w:val="ro-RO"/>
        </w:rPr>
        <w:t>lista statelor a</w:t>
      </w:r>
      <w:r w:rsidRPr="00FA72BD">
        <w:rPr>
          <w:rFonts w:ascii="Times New Roman" w:hAnsi="Times New Roman"/>
          <w:bCs/>
          <w:sz w:val="28"/>
          <w:szCs w:val="28"/>
          <w:lang w:val="ro-RO"/>
        </w:rPr>
        <w:t xml:space="preserve"> căror </w:t>
      </w:r>
      <w:r w:rsidR="00B3736A" w:rsidRPr="00FA72BD">
        <w:rPr>
          <w:rFonts w:ascii="Times New Roman" w:hAnsi="Times New Roman"/>
          <w:bCs/>
          <w:sz w:val="28"/>
          <w:szCs w:val="28"/>
          <w:lang w:val="ro-RO"/>
        </w:rPr>
        <w:t>cetățeni</w:t>
      </w:r>
      <w:r w:rsidRPr="00FA72BD">
        <w:rPr>
          <w:rFonts w:ascii="Times New Roman" w:hAnsi="Times New Roman"/>
          <w:bCs/>
          <w:sz w:val="28"/>
          <w:szCs w:val="28"/>
          <w:lang w:val="ro-RO"/>
        </w:rPr>
        <w:t xml:space="preserve"> necesită </w:t>
      </w:r>
      <w:r w:rsidR="00B3736A" w:rsidRPr="00FA72BD">
        <w:rPr>
          <w:rFonts w:ascii="Times New Roman" w:hAnsi="Times New Roman"/>
          <w:bCs/>
          <w:sz w:val="28"/>
          <w:szCs w:val="28"/>
          <w:lang w:val="ro-RO"/>
        </w:rPr>
        <w:t>invitații</w:t>
      </w:r>
      <w:r w:rsidRPr="00FA72BD">
        <w:rPr>
          <w:rFonts w:ascii="Times New Roman" w:hAnsi="Times New Roman"/>
          <w:bCs/>
          <w:sz w:val="28"/>
          <w:szCs w:val="28"/>
          <w:lang w:val="ro-RO"/>
        </w:rPr>
        <w:t xml:space="preserve"> pentru perfectarea vizei de intrare în Republica Moldova</w:t>
      </w:r>
      <w:r w:rsidR="00F8389A">
        <w:rPr>
          <w:rFonts w:ascii="Times New Roman" w:hAnsi="Times New Roman"/>
          <w:bCs/>
          <w:sz w:val="28"/>
          <w:szCs w:val="28"/>
          <w:lang w:val="ro-RO"/>
        </w:rPr>
        <w:t xml:space="preserve"> (</w:t>
      </w:r>
      <w:r w:rsidR="00F8389A" w:rsidRPr="00F8389A">
        <w:rPr>
          <w:rFonts w:ascii="Times New Roman" w:hAnsi="Times New Roman"/>
          <w:sz w:val="28"/>
          <w:szCs w:val="28"/>
          <w:lang w:val="ro-RO"/>
        </w:rPr>
        <w:t xml:space="preserve">la moment în </w:t>
      </w:r>
      <w:r w:rsidR="005B3DD7">
        <w:rPr>
          <w:rFonts w:ascii="Times New Roman" w:hAnsi="Times New Roman"/>
          <w:sz w:val="28"/>
          <w:szCs w:val="28"/>
          <w:lang w:val="ro-RO"/>
        </w:rPr>
        <w:t>listă</w:t>
      </w:r>
      <w:r w:rsidR="00F8389A" w:rsidRPr="00F8389A">
        <w:rPr>
          <w:rFonts w:ascii="Times New Roman" w:hAnsi="Times New Roman"/>
          <w:sz w:val="28"/>
          <w:szCs w:val="28"/>
          <w:lang w:val="ro-RO"/>
        </w:rPr>
        <w:t xml:space="preserve"> sunt 85 de state</w:t>
      </w:r>
      <w:r w:rsidR="00F8389A">
        <w:rPr>
          <w:rFonts w:ascii="Times New Roman" w:hAnsi="Times New Roman"/>
          <w:sz w:val="28"/>
          <w:szCs w:val="28"/>
          <w:lang w:val="ro-RO"/>
        </w:rPr>
        <w:t>),</w:t>
      </w:r>
      <w:r w:rsidR="00F8389A" w:rsidRPr="00FA72BD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FA72BD">
        <w:rPr>
          <w:rFonts w:ascii="Times New Roman" w:hAnsi="Times New Roman"/>
          <w:sz w:val="28"/>
          <w:szCs w:val="28"/>
          <w:lang w:val="ro-RO"/>
        </w:rPr>
        <w:t>fiind</w:t>
      </w:r>
      <w:r w:rsidR="006F4BB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B49EF" w:rsidRPr="00FA72BD">
        <w:rPr>
          <w:rFonts w:ascii="Times New Roman" w:hAnsi="Times New Roman"/>
          <w:sz w:val="28"/>
          <w:szCs w:val="28"/>
          <w:lang w:val="ro-RO"/>
        </w:rPr>
        <w:t xml:space="preserve">incluse în </w:t>
      </w:r>
      <w:r w:rsidR="005B3DD7">
        <w:rPr>
          <w:rFonts w:ascii="Times New Roman" w:hAnsi="Times New Roman"/>
          <w:sz w:val="28"/>
          <w:szCs w:val="28"/>
          <w:lang w:val="ro-RO"/>
        </w:rPr>
        <w:t>lista nouă</w:t>
      </w:r>
      <w:r w:rsidR="006F4BB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B49EF" w:rsidRPr="00FA72BD">
        <w:rPr>
          <w:rFonts w:ascii="Times New Roman" w:hAnsi="Times New Roman"/>
          <w:bCs/>
          <w:sz w:val="28"/>
          <w:szCs w:val="28"/>
          <w:lang w:val="ro-RO"/>
        </w:rPr>
        <w:t>doar statele</w:t>
      </w:r>
      <w:r w:rsidRPr="00FA72BD">
        <w:rPr>
          <w:rFonts w:ascii="Times New Roman" w:hAnsi="Times New Roman"/>
          <w:bCs/>
          <w:sz w:val="28"/>
          <w:szCs w:val="28"/>
          <w:lang w:val="ro-RO"/>
        </w:rPr>
        <w:t xml:space="preserve"> care reflectă cel mai ridicat nivel de riscuri şi amenințări teroriste (</w:t>
      </w:r>
      <w:r w:rsidR="00B3736A">
        <w:rPr>
          <w:rFonts w:ascii="Times New Roman" w:hAnsi="Times New Roman"/>
          <w:bCs/>
          <w:sz w:val="28"/>
          <w:szCs w:val="28"/>
          <w:lang w:val="ro-RO"/>
        </w:rPr>
        <w:t xml:space="preserve">ca </w:t>
      </w:r>
      <w:r w:rsidRPr="00FA72BD">
        <w:rPr>
          <w:rFonts w:ascii="Times New Roman" w:hAnsi="Times New Roman"/>
          <w:bCs/>
          <w:sz w:val="28"/>
          <w:szCs w:val="28"/>
          <w:lang w:val="ro-RO"/>
        </w:rPr>
        <w:t xml:space="preserve">factori de risc şi indicatori au constituit dinamica, impactul şi </w:t>
      </w:r>
      <w:r w:rsidR="00B3736A" w:rsidRPr="00FA72BD">
        <w:rPr>
          <w:rFonts w:ascii="Times New Roman" w:hAnsi="Times New Roman"/>
          <w:bCs/>
          <w:sz w:val="28"/>
          <w:szCs w:val="28"/>
          <w:lang w:val="ro-RO"/>
        </w:rPr>
        <w:t>proveniența</w:t>
      </w:r>
      <w:r w:rsidRPr="00FA72BD">
        <w:rPr>
          <w:rFonts w:ascii="Times New Roman" w:hAnsi="Times New Roman"/>
          <w:bCs/>
          <w:sz w:val="28"/>
          <w:szCs w:val="28"/>
          <w:lang w:val="ro-RO"/>
        </w:rPr>
        <w:t xml:space="preserve"> structurilor </w:t>
      </w:r>
      <w:r w:rsidR="00B3736A" w:rsidRPr="00FA72BD">
        <w:rPr>
          <w:rFonts w:ascii="Times New Roman" w:hAnsi="Times New Roman"/>
          <w:bCs/>
          <w:sz w:val="28"/>
          <w:szCs w:val="28"/>
          <w:lang w:val="ro-RO"/>
        </w:rPr>
        <w:t>organizațiilor</w:t>
      </w:r>
      <w:r w:rsidRPr="00FA72BD">
        <w:rPr>
          <w:rFonts w:ascii="Times New Roman" w:hAnsi="Times New Roman"/>
          <w:bCs/>
          <w:sz w:val="28"/>
          <w:szCs w:val="28"/>
          <w:lang w:val="ro-RO"/>
        </w:rPr>
        <w:t xml:space="preserve"> extremist-teroriste)</w:t>
      </w:r>
      <w:r w:rsidR="002B49EF" w:rsidRPr="00FA72BD">
        <w:rPr>
          <w:rFonts w:ascii="Times New Roman" w:hAnsi="Times New Roman"/>
          <w:bCs/>
          <w:sz w:val="28"/>
          <w:szCs w:val="28"/>
          <w:lang w:val="ro-RO"/>
        </w:rPr>
        <w:t>, precum și statele cu risc migrațional sporit.</w:t>
      </w:r>
      <w:r w:rsidR="00F8389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</w:p>
    <w:p w:rsidR="004734F7" w:rsidRPr="00FA72BD" w:rsidRDefault="002B49EF" w:rsidP="00FA72BD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FA72BD">
        <w:rPr>
          <w:rFonts w:ascii="Times New Roman" w:hAnsi="Times New Roman"/>
          <w:bCs/>
          <w:sz w:val="28"/>
          <w:szCs w:val="28"/>
          <w:lang w:val="ro-RO"/>
        </w:rPr>
        <w:t xml:space="preserve">Astfel, în grupul de risc au fost incluse </w:t>
      </w:r>
      <w:r w:rsidR="00FA72BD" w:rsidRPr="006F4BB7">
        <w:rPr>
          <w:rFonts w:ascii="Times New Roman" w:hAnsi="Times New Roman"/>
          <w:bCs/>
          <w:sz w:val="28"/>
          <w:szCs w:val="28"/>
          <w:lang w:val="ro-RO"/>
        </w:rPr>
        <w:t xml:space="preserve">treizeci și </w:t>
      </w:r>
      <w:r w:rsidR="00771C92">
        <w:rPr>
          <w:rFonts w:ascii="Times New Roman" w:hAnsi="Times New Roman"/>
          <w:bCs/>
          <w:sz w:val="28"/>
          <w:szCs w:val="28"/>
          <w:lang w:val="ro-RO"/>
        </w:rPr>
        <w:t>șapte</w:t>
      </w:r>
      <w:r w:rsidR="006F4BB7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FA72BD">
        <w:rPr>
          <w:rFonts w:ascii="Times New Roman" w:hAnsi="Times New Roman"/>
          <w:bCs/>
          <w:sz w:val="28"/>
          <w:szCs w:val="28"/>
          <w:lang w:val="ro-RO"/>
        </w:rPr>
        <w:t xml:space="preserve">de </w:t>
      </w:r>
      <w:r w:rsidR="00FA72BD">
        <w:rPr>
          <w:rFonts w:ascii="Times New Roman" w:hAnsi="Times New Roman"/>
          <w:bCs/>
          <w:sz w:val="28"/>
          <w:szCs w:val="28"/>
          <w:lang w:val="ro-RO"/>
        </w:rPr>
        <w:t>state</w:t>
      </w:r>
      <w:r w:rsidRPr="00FA72BD">
        <w:rPr>
          <w:rFonts w:ascii="Times New Roman" w:hAnsi="Times New Roman"/>
          <w:bCs/>
          <w:sz w:val="28"/>
          <w:szCs w:val="28"/>
          <w:lang w:val="ro-RO"/>
        </w:rPr>
        <w:t xml:space="preserve"> din Orientul Mijlociu, Asia Centrală, Africa de Nord și Africa Subsahariană.</w:t>
      </w:r>
      <w:r w:rsidR="006F4BB7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FA72BD" w:rsidRPr="00FA72BD">
        <w:rPr>
          <w:rFonts w:ascii="Times New Roman" w:hAnsi="Times New Roman"/>
          <w:bCs/>
          <w:sz w:val="28"/>
          <w:szCs w:val="28"/>
          <w:lang w:val="ro-RO"/>
        </w:rPr>
        <w:t xml:space="preserve">Menționăm că la elaborarea </w:t>
      </w:r>
      <w:r w:rsidR="005B3DD7" w:rsidRPr="00FA72BD">
        <w:rPr>
          <w:rFonts w:ascii="Times New Roman" w:hAnsi="Times New Roman"/>
          <w:bCs/>
          <w:sz w:val="28"/>
          <w:szCs w:val="28"/>
          <w:lang w:val="ro-RO"/>
        </w:rPr>
        <w:t xml:space="preserve">listei </w:t>
      </w:r>
      <w:r w:rsidR="00FA72BD" w:rsidRPr="00FA72BD">
        <w:rPr>
          <w:rFonts w:ascii="Times New Roman" w:hAnsi="Times New Roman"/>
          <w:bCs/>
          <w:sz w:val="28"/>
          <w:szCs w:val="28"/>
          <w:lang w:val="ro-RO"/>
        </w:rPr>
        <w:t xml:space="preserve">date s-a ținut cont </w:t>
      </w:r>
      <w:r w:rsidR="007278B3" w:rsidRPr="00FA72BD">
        <w:rPr>
          <w:rFonts w:ascii="Times New Roman" w:hAnsi="Times New Roman"/>
          <w:bCs/>
          <w:sz w:val="28"/>
          <w:szCs w:val="28"/>
          <w:lang w:val="ro-RO"/>
        </w:rPr>
        <w:t>atât</w:t>
      </w:r>
      <w:r w:rsidR="00FA72BD" w:rsidRPr="00FA72BD">
        <w:rPr>
          <w:rFonts w:ascii="Times New Roman" w:hAnsi="Times New Roman"/>
          <w:bCs/>
          <w:sz w:val="28"/>
          <w:szCs w:val="28"/>
          <w:lang w:val="ro-RO"/>
        </w:rPr>
        <w:t xml:space="preserve"> de poziția Ministerului Afacerilor Externe și Integrării Europene, </w:t>
      </w:r>
      <w:r w:rsidR="007278B3" w:rsidRPr="00FA72BD">
        <w:rPr>
          <w:rFonts w:ascii="Times New Roman" w:hAnsi="Times New Roman"/>
          <w:bCs/>
          <w:sz w:val="28"/>
          <w:szCs w:val="28"/>
          <w:lang w:val="ro-RO"/>
        </w:rPr>
        <w:t>cât</w:t>
      </w:r>
      <w:r w:rsidR="00FA72BD" w:rsidRPr="00FA72BD">
        <w:rPr>
          <w:rFonts w:ascii="Times New Roman" w:hAnsi="Times New Roman"/>
          <w:bCs/>
          <w:sz w:val="28"/>
          <w:szCs w:val="28"/>
          <w:lang w:val="ro-RO"/>
        </w:rPr>
        <w:t xml:space="preserve"> și a Serviciului de Informații și Securitate.</w:t>
      </w:r>
    </w:p>
    <w:p w:rsidR="00FA72BD" w:rsidRDefault="001F0ABA" w:rsidP="00FA72BD">
      <w:pPr>
        <w:pStyle w:val="cp"/>
        <w:ind w:firstLine="709"/>
        <w:jc w:val="both"/>
        <w:rPr>
          <w:b w:val="0"/>
          <w:sz w:val="28"/>
          <w:szCs w:val="28"/>
        </w:rPr>
      </w:pPr>
      <w:r w:rsidRPr="00FA72BD">
        <w:rPr>
          <w:b w:val="0"/>
          <w:sz w:val="28"/>
          <w:szCs w:val="28"/>
        </w:rPr>
        <w:lastRenderedPageBreak/>
        <w:t xml:space="preserve">Ministerul Afacerilor Interne consideră </w:t>
      </w:r>
      <w:r w:rsidR="002D12CF">
        <w:rPr>
          <w:b w:val="0"/>
          <w:sz w:val="28"/>
          <w:szCs w:val="28"/>
        </w:rPr>
        <w:t xml:space="preserve">imperios </w:t>
      </w:r>
      <w:r w:rsidR="005B3DD7">
        <w:rPr>
          <w:b w:val="0"/>
          <w:sz w:val="28"/>
          <w:szCs w:val="28"/>
        </w:rPr>
        <w:t>necesar</w:t>
      </w:r>
      <w:r w:rsidRPr="00FA72BD">
        <w:rPr>
          <w:b w:val="0"/>
          <w:sz w:val="28"/>
          <w:szCs w:val="28"/>
        </w:rPr>
        <w:t xml:space="preserve"> adoptarea </w:t>
      </w:r>
      <w:r w:rsidR="007278B3" w:rsidRPr="00FA72BD">
        <w:rPr>
          <w:b w:val="0"/>
          <w:sz w:val="28"/>
          <w:szCs w:val="28"/>
        </w:rPr>
        <w:t>Hotărârii</w:t>
      </w:r>
      <w:r w:rsidRPr="00FA72BD">
        <w:rPr>
          <w:b w:val="0"/>
          <w:sz w:val="28"/>
          <w:szCs w:val="28"/>
        </w:rPr>
        <w:t xml:space="preserve"> Guvernului </w:t>
      </w:r>
      <w:r w:rsidR="00FA72BD" w:rsidRPr="00FA72BD">
        <w:rPr>
          <w:b w:val="0"/>
          <w:sz w:val="28"/>
          <w:szCs w:val="28"/>
        </w:rPr>
        <w:t xml:space="preserve">„Cu privire la modificarea şi completarea anexelor nr. 1 şi nr. 2 la </w:t>
      </w:r>
      <w:r w:rsidR="007278B3" w:rsidRPr="00FA72BD">
        <w:rPr>
          <w:b w:val="0"/>
          <w:sz w:val="28"/>
          <w:szCs w:val="28"/>
        </w:rPr>
        <w:t>Hotărârea</w:t>
      </w:r>
      <w:r w:rsidR="00FA72BD" w:rsidRPr="00FA72BD">
        <w:rPr>
          <w:b w:val="0"/>
          <w:sz w:val="28"/>
          <w:szCs w:val="28"/>
        </w:rPr>
        <w:t xml:space="preserve"> Guvernului nr. 331 din 5 mai 2011” </w:t>
      </w:r>
      <w:r w:rsidRPr="00FA72BD">
        <w:rPr>
          <w:b w:val="0"/>
          <w:sz w:val="28"/>
          <w:szCs w:val="28"/>
        </w:rPr>
        <w:t>din următoarele aspecte şi considerente:</w:t>
      </w:r>
    </w:p>
    <w:p w:rsidR="00800D2C" w:rsidRPr="00FA72BD" w:rsidRDefault="00800D2C" w:rsidP="00FA72BD">
      <w:pPr>
        <w:pStyle w:val="cp"/>
        <w:ind w:firstLine="709"/>
        <w:jc w:val="both"/>
        <w:rPr>
          <w:b w:val="0"/>
          <w:sz w:val="28"/>
          <w:szCs w:val="28"/>
        </w:rPr>
      </w:pPr>
      <w:r w:rsidRPr="00FA72BD">
        <w:rPr>
          <w:sz w:val="28"/>
          <w:szCs w:val="28"/>
        </w:rPr>
        <w:t>Aspectul politic</w:t>
      </w:r>
      <w:r w:rsidRPr="00FA72BD">
        <w:rPr>
          <w:i/>
          <w:sz w:val="28"/>
          <w:szCs w:val="28"/>
        </w:rPr>
        <w:t>.</w:t>
      </w:r>
      <w:r w:rsidR="006F4BB7">
        <w:rPr>
          <w:i/>
          <w:sz w:val="28"/>
          <w:szCs w:val="28"/>
        </w:rPr>
        <w:t xml:space="preserve"> </w:t>
      </w:r>
      <w:r w:rsidR="007278B3" w:rsidRPr="00FA72BD">
        <w:rPr>
          <w:b w:val="0"/>
          <w:sz w:val="28"/>
          <w:szCs w:val="28"/>
        </w:rPr>
        <w:t>Hotărârea</w:t>
      </w:r>
      <w:r w:rsidRPr="00FA72BD">
        <w:rPr>
          <w:b w:val="0"/>
          <w:sz w:val="28"/>
          <w:szCs w:val="28"/>
        </w:rPr>
        <w:t xml:space="preserve"> în cauză constituie un răspuns la necesitatea de eficientizare şi </w:t>
      </w:r>
      <w:r w:rsidR="002D12CF" w:rsidRPr="00FA72BD">
        <w:rPr>
          <w:b w:val="0"/>
          <w:sz w:val="28"/>
          <w:szCs w:val="28"/>
        </w:rPr>
        <w:t>perfecționare</w:t>
      </w:r>
      <w:r w:rsidRPr="00FA72BD">
        <w:rPr>
          <w:b w:val="0"/>
          <w:sz w:val="28"/>
          <w:szCs w:val="28"/>
        </w:rPr>
        <w:t xml:space="preserve"> a mecanismului de gestionare eficientă a fluxurilor de </w:t>
      </w:r>
      <w:r w:rsidR="002D12CF" w:rsidRPr="00FA72BD">
        <w:rPr>
          <w:b w:val="0"/>
          <w:sz w:val="28"/>
          <w:szCs w:val="28"/>
        </w:rPr>
        <w:t>migrație</w:t>
      </w:r>
      <w:r w:rsidRPr="00FA72BD">
        <w:rPr>
          <w:b w:val="0"/>
          <w:sz w:val="28"/>
          <w:szCs w:val="28"/>
        </w:rPr>
        <w:t xml:space="preserve"> pe teritoriul Republicii Moldova. </w:t>
      </w:r>
    </w:p>
    <w:p w:rsidR="001F0ABA" w:rsidRPr="00FA72BD" w:rsidRDefault="001F0ABA" w:rsidP="00800D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FA72BD">
        <w:rPr>
          <w:rFonts w:ascii="Times New Roman" w:hAnsi="Times New Roman"/>
          <w:b/>
          <w:color w:val="000000"/>
          <w:sz w:val="28"/>
          <w:szCs w:val="28"/>
          <w:lang w:val="ro-RO"/>
        </w:rPr>
        <w:t>Aspectul normativ.</w:t>
      </w:r>
      <w:r w:rsidRPr="00FA72BD">
        <w:rPr>
          <w:rFonts w:ascii="Times New Roman" w:hAnsi="Times New Roman"/>
          <w:color w:val="000000"/>
          <w:sz w:val="28"/>
          <w:szCs w:val="28"/>
          <w:lang w:val="ro-RO"/>
        </w:rPr>
        <w:t xml:space="preserve"> Adoptarea proiectul de </w:t>
      </w:r>
      <w:r w:rsidR="007278B3" w:rsidRPr="00FA72BD">
        <w:rPr>
          <w:rFonts w:ascii="Times New Roman" w:hAnsi="Times New Roman"/>
          <w:color w:val="000000"/>
          <w:sz w:val="28"/>
          <w:szCs w:val="28"/>
          <w:lang w:val="ro-RO"/>
        </w:rPr>
        <w:t>hotărâre</w:t>
      </w:r>
      <w:r w:rsidR="006F4BB7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800D2C" w:rsidRPr="00FA72BD">
        <w:rPr>
          <w:rFonts w:ascii="Times New Roman" w:hAnsi="Times New Roman"/>
          <w:sz w:val="28"/>
          <w:szCs w:val="28"/>
          <w:lang w:val="ro-RO"/>
        </w:rPr>
        <w:t xml:space="preserve">nu va </w:t>
      </w:r>
      <w:r w:rsidR="00800D2C" w:rsidRPr="00FA72BD">
        <w:rPr>
          <w:rFonts w:ascii="Times New Roman" w:eastAsia="Times New Roman" w:hAnsi="Times New Roman"/>
          <w:sz w:val="28"/>
          <w:szCs w:val="28"/>
          <w:lang w:val="ro-RO" w:eastAsia="zh-TW"/>
        </w:rPr>
        <w:t xml:space="preserve">genera modificări în textul altor acte </w:t>
      </w:r>
      <w:r w:rsidR="00FA72BD">
        <w:rPr>
          <w:rFonts w:ascii="Times New Roman" w:eastAsia="Times New Roman" w:hAnsi="Times New Roman"/>
          <w:sz w:val="28"/>
          <w:szCs w:val="28"/>
          <w:lang w:val="ro-RO" w:eastAsia="zh-TW"/>
        </w:rPr>
        <w:t>normative</w:t>
      </w:r>
      <w:r w:rsidR="00800D2C" w:rsidRPr="00FA72BD">
        <w:rPr>
          <w:rFonts w:ascii="Times New Roman" w:eastAsia="Times New Roman" w:hAnsi="Times New Roman"/>
          <w:sz w:val="28"/>
          <w:szCs w:val="28"/>
          <w:lang w:val="ro-RO" w:eastAsia="zh-TW"/>
        </w:rPr>
        <w:t>.</w:t>
      </w:r>
    </w:p>
    <w:p w:rsidR="001F0ABA" w:rsidRPr="00FA72BD" w:rsidRDefault="001F0ABA" w:rsidP="00800D2C">
      <w:pPr>
        <w:pStyle w:val="cp"/>
        <w:ind w:firstLine="709"/>
        <w:jc w:val="both"/>
        <w:rPr>
          <w:b w:val="0"/>
          <w:color w:val="000000"/>
          <w:sz w:val="28"/>
          <w:szCs w:val="28"/>
        </w:rPr>
      </w:pPr>
      <w:r w:rsidRPr="00FA72BD">
        <w:rPr>
          <w:iCs/>
          <w:color w:val="000000"/>
          <w:sz w:val="28"/>
          <w:szCs w:val="28"/>
        </w:rPr>
        <w:t>Aspectul organizatoric.</w:t>
      </w:r>
      <w:r w:rsidRPr="00FA72BD">
        <w:rPr>
          <w:b w:val="0"/>
          <w:color w:val="000000"/>
          <w:sz w:val="28"/>
          <w:szCs w:val="28"/>
        </w:rPr>
        <w:t xml:space="preserve"> Adoptarea acestui proiect de </w:t>
      </w:r>
      <w:r w:rsidR="007278B3" w:rsidRPr="00FA72BD">
        <w:rPr>
          <w:b w:val="0"/>
          <w:color w:val="000000"/>
          <w:sz w:val="28"/>
          <w:szCs w:val="28"/>
        </w:rPr>
        <w:t>hotărâre</w:t>
      </w:r>
      <w:r w:rsidRPr="00FA72BD">
        <w:rPr>
          <w:b w:val="0"/>
          <w:color w:val="000000"/>
          <w:sz w:val="28"/>
          <w:szCs w:val="28"/>
        </w:rPr>
        <w:t>, nu implică crearea de noi structuri specializate pentru realizarea prevederilor din proiectul dat.</w:t>
      </w:r>
    </w:p>
    <w:p w:rsidR="001F0ABA" w:rsidRPr="00FA72BD" w:rsidRDefault="001F0ABA" w:rsidP="00800D2C">
      <w:pPr>
        <w:pStyle w:val="cp"/>
        <w:ind w:firstLine="709"/>
        <w:jc w:val="both"/>
        <w:rPr>
          <w:b w:val="0"/>
          <w:color w:val="000000"/>
          <w:sz w:val="28"/>
          <w:szCs w:val="28"/>
        </w:rPr>
      </w:pPr>
      <w:r w:rsidRPr="00FA72BD">
        <w:rPr>
          <w:color w:val="000000"/>
          <w:sz w:val="28"/>
          <w:szCs w:val="28"/>
        </w:rPr>
        <w:t>Aspectul financiar şi economic.</w:t>
      </w:r>
      <w:r w:rsidRPr="00FA72BD">
        <w:rPr>
          <w:b w:val="0"/>
          <w:color w:val="000000"/>
          <w:sz w:val="28"/>
          <w:szCs w:val="28"/>
        </w:rPr>
        <w:t xml:space="preserve"> Adoptarea acestui proiect nu va implica cheltuieli financiare suplimentare. </w:t>
      </w:r>
    </w:p>
    <w:p w:rsidR="001F0ABA" w:rsidRPr="00FA72BD" w:rsidRDefault="001F0ABA" w:rsidP="00800D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FA72BD">
        <w:rPr>
          <w:rFonts w:ascii="Times New Roman" w:hAnsi="Times New Roman"/>
          <w:color w:val="000000"/>
          <w:sz w:val="28"/>
          <w:szCs w:val="28"/>
          <w:lang w:val="ro-RO"/>
        </w:rPr>
        <w:t xml:space="preserve">În contextul celor </w:t>
      </w:r>
      <w:r w:rsidR="002D12CF" w:rsidRPr="00FA72BD">
        <w:rPr>
          <w:rFonts w:ascii="Times New Roman" w:hAnsi="Times New Roman"/>
          <w:color w:val="000000"/>
          <w:sz w:val="28"/>
          <w:szCs w:val="28"/>
          <w:lang w:val="ro-RO"/>
        </w:rPr>
        <w:t>enunțate</w:t>
      </w:r>
      <w:r w:rsidRPr="00FA72BD">
        <w:rPr>
          <w:rFonts w:ascii="Times New Roman" w:hAnsi="Times New Roman"/>
          <w:color w:val="000000"/>
          <w:sz w:val="28"/>
          <w:szCs w:val="28"/>
          <w:lang w:val="ro-RO"/>
        </w:rPr>
        <w:t xml:space="preserve">, precum şi </w:t>
      </w:r>
      <w:r w:rsidR="002D12CF" w:rsidRPr="00FA72BD">
        <w:rPr>
          <w:rFonts w:ascii="Times New Roman" w:hAnsi="Times New Roman"/>
          <w:color w:val="000000"/>
          <w:sz w:val="28"/>
          <w:szCs w:val="28"/>
          <w:lang w:val="ro-RO"/>
        </w:rPr>
        <w:t>reieșind</w:t>
      </w:r>
      <w:r w:rsidRPr="00FA72BD">
        <w:rPr>
          <w:rFonts w:ascii="Times New Roman" w:hAnsi="Times New Roman"/>
          <w:color w:val="000000"/>
          <w:sz w:val="28"/>
          <w:szCs w:val="28"/>
          <w:lang w:val="ro-RO"/>
        </w:rPr>
        <w:t xml:space="preserve"> din necesitatea ajustării prevederilor actelor normative la cele existente, Ministerul </w:t>
      </w:r>
      <w:r w:rsidR="00800D2C" w:rsidRPr="00FA72BD">
        <w:rPr>
          <w:rFonts w:ascii="Times New Roman" w:hAnsi="Times New Roman"/>
          <w:color w:val="000000"/>
          <w:sz w:val="28"/>
          <w:szCs w:val="28"/>
          <w:lang w:val="ro-RO"/>
        </w:rPr>
        <w:t xml:space="preserve">Afacerilor Interne </w:t>
      </w:r>
      <w:r w:rsidRPr="00FA72BD">
        <w:rPr>
          <w:rFonts w:ascii="Times New Roman" w:hAnsi="Times New Roman"/>
          <w:color w:val="000000"/>
          <w:sz w:val="28"/>
          <w:szCs w:val="28"/>
          <w:lang w:val="ro-RO"/>
        </w:rPr>
        <w:t xml:space="preserve">consideră </w:t>
      </w:r>
      <w:r w:rsidR="00800D2C" w:rsidRPr="00FA72BD">
        <w:rPr>
          <w:rFonts w:ascii="Times New Roman" w:hAnsi="Times New Roman"/>
          <w:color w:val="000000"/>
          <w:sz w:val="28"/>
          <w:szCs w:val="28"/>
          <w:lang w:val="ro-RO"/>
        </w:rPr>
        <w:t>necesar</w:t>
      </w:r>
      <w:r w:rsidRPr="00FA72BD">
        <w:rPr>
          <w:rFonts w:ascii="Times New Roman" w:hAnsi="Times New Roman"/>
          <w:color w:val="000000"/>
          <w:sz w:val="28"/>
          <w:szCs w:val="28"/>
          <w:lang w:val="ro-RO"/>
        </w:rPr>
        <w:t xml:space="preserve"> aprobarea proiectului </w:t>
      </w:r>
      <w:r w:rsidR="007278B3" w:rsidRPr="00FA72BD">
        <w:rPr>
          <w:rFonts w:ascii="Times New Roman" w:hAnsi="Times New Roman"/>
          <w:color w:val="000000"/>
          <w:sz w:val="28"/>
          <w:szCs w:val="28"/>
          <w:lang w:val="ro-RO"/>
        </w:rPr>
        <w:t>hotărârii</w:t>
      </w:r>
      <w:r w:rsidRPr="00FA72BD">
        <w:rPr>
          <w:rFonts w:ascii="Times New Roman" w:hAnsi="Times New Roman"/>
          <w:color w:val="000000"/>
          <w:sz w:val="28"/>
          <w:szCs w:val="28"/>
          <w:lang w:val="ro-RO"/>
        </w:rPr>
        <w:t xml:space="preserve"> Guvernului </w:t>
      </w:r>
      <w:r w:rsidR="00800D2C" w:rsidRPr="00FA72BD">
        <w:rPr>
          <w:rFonts w:ascii="Times New Roman" w:hAnsi="Times New Roman"/>
          <w:sz w:val="28"/>
          <w:szCs w:val="28"/>
          <w:lang w:val="ro-RO"/>
        </w:rPr>
        <w:t xml:space="preserve">„Cu privire la modificarea şi completarea anexelor nr. 1 şi nr. 2 la </w:t>
      </w:r>
      <w:r w:rsidR="007278B3" w:rsidRPr="00FA72BD">
        <w:rPr>
          <w:rFonts w:ascii="Times New Roman" w:hAnsi="Times New Roman"/>
          <w:sz w:val="28"/>
          <w:szCs w:val="28"/>
          <w:lang w:val="ro-RO"/>
        </w:rPr>
        <w:t>Hotărârea</w:t>
      </w:r>
      <w:r w:rsidR="00800D2C" w:rsidRPr="00FA72BD">
        <w:rPr>
          <w:rFonts w:ascii="Times New Roman" w:hAnsi="Times New Roman"/>
          <w:sz w:val="28"/>
          <w:szCs w:val="28"/>
          <w:lang w:val="ro-RO"/>
        </w:rPr>
        <w:t xml:space="preserve"> Guvernului nr. 331 din 5 mai 2011”</w:t>
      </w:r>
      <w:r w:rsidR="00800D2C" w:rsidRPr="00FA72BD">
        <w:rPr>
          <w:rFonts w:ascii="Times New Roman" w:hAnsi="Times New Roman"/>
          <w:b/>
          <w:sz w:val="28"/>
          <w:szCs w:val="28"/>
          <w:lang w:val="ro-RO"/>
        </w:rPr>
        <w:t>.</w:t>
      </w:r>
    </w:p>
    <w:p w:rsidR="00800D2C" w:rsidRPr="00FA72BD" w:rsidRDefault="00800D2C" w:rsidP="001F0ABA">
      <w:pPr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:rsidR="001F0ABA" w:rsidRDefault="001F0ABA" w:rsidP="005B3DD7">
      <w:pPr>
        <w:jc w:val="both"/>
        <w:rPr>
          <w:rFonts w:ascii="Times New Roman" w:hAnsi="Times New Roman"/>
          <w:color w:val="00B0F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Ministrul afacerilor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interne           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="005B3DD7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Alexandru JIZDAN</w:t>
      </w:r>
    </w:p>
    <w:p w:rsidR="00EF53B7" w:rsidRPr="00851BFB" w:rsidRDefault="00EF53B7" w:rsidP="005B4539">
      <w:pPr>
        <w:pStyle w:val="NoSpacing"/>
        <w:rPr>
          <w:rFonts w:ascii="Times New Roman" w:hAnsi="Times New Roman"/>
          <w:sz w:val="28"/>
          <w:szCs w:val="28"/>
        </w:rPr>
      </w:pPr>
    </w:p>
    <w:p w:rsidR="00EF53B7" w:rsidRDefault="00EF53B7" w:rsidP="005B4539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:rsidR="00EF53B7" w:rsidRDefault="00EF53B7" w:rsidP="005B4539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:rsidR="00EF53B7" w:rsidRDefault="00EF53B7" w:rsidP="005B4539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sectPr w:rsidR="00EF53B7" w:rsidSect="00F175FE">
      <w:pgSz w:w="12240" w:h="15840"/>
      <w:pgMar w:top="568" w:right="850" w:bottom="1134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9DF" w:rsidRDefault="00DE39DF">
      <w:pPr>
        <w:spacing w:after="0" w:line="240" w:lineRule="auto"/>
      </w:pPr>
      <w:r>
        <w:separator/>
      </w:r>
    </w:p>
  </w:endnote>
  <w:endnote w:type="continuationSeparator" w:id="1">
    <w:p w:rsidR="00DE39DF" w:rsidRDefault="00DE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9DF" w:rsidRDefault="00DE39DF">
      <w:pPr>
        <w:spacing w:after="0" w:line="240" w:lineRule="auto"/>
      </w:pPr>
      <w:r>
        <w:separator/>
      </w:r>
    </w:p>
  </w:footnote>
  <w:footnote w:type="continuationSeparator" w:id="1">
    <w:p w:rsidR="00DE39DF" w:rsidRDefault="00DE3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51B7"/>
    <w:multiLevelType w:val="hybridMultilevel"/>
    <w:tmpl w:val="23BAF19E"/>
    <w:lvl w:ilvl="0" w:tplc="F356D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321C1F"/>
    <w:multiLevelType w:val="hybridMultilevel"/>
    <w:tmpl w:val="131C5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32735"/>
    <w:multiLevelType w:val="hybridMultilevel"/>
    <w:tmpl w:val="7256C872"/>
    <w:lvl w:ilvl="0" w:tplc="265876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DD450D"/>
    <w:multiLevelType w:val="hybridMultilevel"/>
    <w:tmpl w:val="314CBA8C"/>
    <w:lvl w:ilvl="0" w:tplc="FB766EF4">
      <w:start w:val="1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3786C93"/>
    <w:multiLevelType w:val="hybridMultilevel"/>
    <w:tmpl w:val="F544E884"/>
    <w:lvl w:ilvl="0" w:tplc="8DBCD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4696E"/>
    <w:multiLevelType w:val="hybridMultilevel"/>
    <w:tmpl w:val="259064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A5D1A"/>
    <w:multiLevelType w:val="hybridMultilevel"/>
    <w:tmpl w:val="4B42BB16"/>
    <w:lvl w:ilvl="0" w:tplc="A656E2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747683A"/>
    <w:multiLevelType w:val="hybridMultilevel"/>
    <w:tmpl w:val="62ACB75C"/>
    <w:lvl w:ilvl="0" w:tplc="A3BCF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3005A"/>
    <w:multiLevelType w:val="hybridMultilevel"/>
    <w:tmpl w:val="62ACB75C"/>
    <w:lvl w:ilvl="0" w:tplc="A3BCF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070"/>
    <w:rsid w:val="00004F8E"/>
    <w:rsid w:val="000159DA"/>
    <w:rsid w:val="00015AAD"/>
    <w:rsid w:val="00077858"/>
    <w:rsid w:val="000A2706"/>
    <w:rsid w:val="000D6B6F"/>
    <w:rsid w:val="000F5A12"/>
    <w:rsid w:val="001246F7"/>
    <w:rsid w:val="00124E41"/>
    <w:rsid w:val="00152700"/>
    <w:rsid w:val="00153611"/>
    <w:rsid w:val="00154CBD"/>
    <w:rsid w:val="00167CA5"/>
    <w:rsid w:val="001A119A"/>
    <w:rsid w:val="001B095D"/>
    <w:rsid w:val="001B16F7"/>
    <w:rsid w:val="001C0C65"/>
    <w:rsid w:val="001C19FE"/>
    <w:rsid w:val="001C4C4D"/>
    <w:rsid w:val="001C4C92"/>
    <w:rsid w:val="001D770B"/>
    <w:rsid w:val="001E7E96"/>
    <w:rsid w:val="001F0ABA"/>
    <w:rsid w:val="001F5106"/>
    <w:rsid w:val="002205B3"/>
    <w:rsid w:val="00224DD3"/>
    <w:rsid w:val="00230C4A"/>
    <w:rsid w:val="00231C39"/>
    <w:rsid w:val="00233E20"/>
    <w:rsid w:val="0023682E"/>
    <w:rsid w:val="002461E8"/>
    <w:rsid w:val="00250277"/>
    <w:rsid w:val="00261CB8"/>
    <w:rsid w:val="00266F3A"/>
    <w:rsid w:val="00294359"/>
    <w:rsid w:val="002A5AA8"/>
    <w:rsid w:val="002B49EF"/>
    <w:rsid w:val="002C0E5F"/>
    <w:rsid w:val="002C4DB6"/>
    <w:rsid w:val="002C7EF6"/>
    <w:rsid w:val="002D07D7"/>
    <w:rsid w:val="002D12CF"/>
    <w:rsid w:val="002E4F03"/>
    <w:rsid w:val="002E7927"/>
    <w:rsid w:val="002F695C"/>
    <w:rsid w:val="00307A4A"/>
    <w:rsid w:val="003166F8"/>
    <w:rsid w:val="0032065F"/>
    <w:rsid w:val="00321260"/>
    <w:rsid w:val="00330A85"/>
    <w:rsid w:val="003656F5"/>
    <w:rsid w:val="003828CD"/>
    <w:rsid w:val="003B0633"/>
    <w:rsid w:val="003C01C9"/>
    <w:rsid w:val="003C1ED7"/>
    <w:rsid w:val="003C32B9"/>
    <w:rsid w:val="003C5881"/>
    <w:rsid w:val="003C7940"/>
    <w:rsid w:val="003D419E"/>
    <w:rsid w:val="003D545D"/>
    <w:rsid w:val="003E2A7F"/>
    <w:rsid w:val="003E5C11"/>
    <w:rsid w:val="003F08E4"/>
    <w:rsid w:val="003F4C1A"/>
    <w:rsid w:val="00403C52"/>
    <w:rsid w:val="00403F62"/>
    <w:rsid w:val="00406BAD"/>
    <w:rsid w:val="00413D22"/>
    <w:rsid w:val="004214D1"/>
    <w:rsid w:val="00422684"/>
    <w:rsid w:val="00441F2B"/>
    <w:rsid w:val="0046540A"/>
    <w:rsid w:val="004734F7"/>
    <w:rsid w:val="0047638D"/>
    <w:rsid w:val="004859CE"/>
    <w:rsid w:val="00492234"/>
    <w:rsid w:val="004A1138"/>
    <w:rsid w:val="004D68D6"/>
    <w:rsid w:val="004D74E5"/>
    <w:rsid w:val="004F12E6"/>
    <w:rsid w:val="004F3605"/>
    <w:rsid w:val="00521724"/>
    <w:rsid w:val="00527ABB"/>
    <w:rsid w:val="00535320"/>
    <w:rsid w:val="0053698A"/>
    <w:rsid w:val="005404AC"/>
    <w:rsid w:val="005442CD"/>
    <w:rsid w:val="00544D15"/>
    <w:rsid w:val="00546CEC"/>
    <w:rsid w:val="00552070"/>
    <w:rsid w:val="00564F22"/>
    <w:rsid w:val="00570473"/>
    <w:rsid w:val="00575DCB"/>
    <w:rsid w:val="005857BF"/>
    <w:rsid w:val="00595504"/>
    <w:rsid w:val="0059783B"/>
    <w:rsid w:val="005B3DD7"/>
    <w:rsid w:val="005B4539"/>
    <w:rsid w:val="005C3341"/>
    <w:rsid w:val="005C7BC5"/>
    <w:rsid w:val="005E2101"/>
    <w:rsid w:val="005E4D8B"/>
    <w:rsid w:val="006056C7"/>
    <w:rsid w:val="00623CD7"/>
    <w:rsid w:val="00623E44"/>
    <w:rsid w:val="00626D29"/>
    <w:rsid w:val="00627A5E"/>
    <w:rsid w:val="00630519"/>
    <w:rsid w:val="00633092"/>
    <w:rsid w:val="006424BA"/>
    <w:rsid w:val="006438B3"/>
    <w:rsid w:val="0064711A"/>
    <w:rsid w:val="006657CF"/>
    <w:rsid w:val="0067604B"/>
    <w:rsid w:val="00683A51"/>
    <w:rsid w:val="00685B3E"/>
    <w:rsid w:val="0068728A"/>
    <w:rsid w:val="00697DF3"/>
    <w:rsid w:val="006B5F33"/>
    <w:rsid w:val="006E5637"/>
    <w:rsid w:val="006F1F7E"/>
    <w:rsid w:val="006F4BB7"/>
    <w:rsid w:val="006F6F57"/>
    <w:rsid w:val="007263ED"/>
    <w:rsid w:val="007278B3"/>
    <w:rsid w:val="007314BA"/>
    <w:rsid w:val="007343CF"/>
    <w:rsid w:val="00740EAB"/>
    <w:rsid w:val="007548E1"/>
    <w:rsid w:val="00771C92"/>
    <w:rsid w:val="00783459"/>
    <w:rsid w:val="00792369"/>
    <w:rsid w:val="007A3068"/>
    <w:rsid w:val="007A799B"/>
    <w:rsid w:val="007D00AB"/>
    <w:rsid w:val="007D035C"/>
    <w:rsid w:val="007D2E0A"/>
    <w:rsid w:val="00800D2C"/>
    <w:rsid w:val="00812AE7"/>
    <w:rsid w:val="008135FD"/>
    <w:rsid w:val="0083394F"/>
    <w:rsid w:val="00836E73"/>
    <w:rsid w:val="00844D39"/>
    <w:rsid w:val="00847885"/>
    <w:rsid w:val="00850E07"/>
    <w:rsid w:val="00851BFB"/>
    <w:rsid w:val="00857164"/>
    <w:rsid w:val="00864842"/>
    <w:rsid w:val="00876B1F"/>
    <w:rsid w:val="00886CE6"/>
    <w:rsid w:val="008B12B5"/>
    <w:rsid w:val="008B29E5"/>
    <w:rsid w:val="008C170B"/>
    <w:rsid w:val="008C3CB6"/>
    <w:rsid w:val="008C5F8D"/>
    <w:rsid w:val="008D3297"/>
    <w:rsid w:val="008E4FDE"/>
    <w:rsid w:val="008F0F0E"/>
    <w:rsid w:val="008F3DAC"/>
    <w:rsid w:val="00936869"/>
    <w:rsid w:val="00941346"/>
    <w:rsid w:val="0094336F"/>
    <w:rsid w:val="00972D44"/>
    <w:rsid w:val="00992D32"/>
    <w:rsid w:val="009C349D"/>
    <w:rsid w:val="009C5FCB"/>
    <w:rsid w:val="009D2913"/>
    <w:rsid w:val="009D51BD"/>
    <w:rsid w:val="00A05A0F"/>
    <w:rsid w:val="00A10177"/>
    <w:rsid w:val="00A24DC5"/>
    <w:rsid w:val="00A26EA1"/>
    <w:rsid w:val="00A307A3"/>
    <w:rsid w:val="00A310AB"/>
    <w:rsid w:val="00A40257"/>
    <w:rsid w:val="00A57793"/>
    <w:rsid w:val="00A6355B"/>
    <w:rsid w:val="00A65F7C"/>
    <w:rsid w:val="00A727EE"/>
    <w:rsid w:val="00A73800"/>
    <w:rsid w:val="00A7422A"/>
    <w:rsid w:val="00A852B3"/>
    <w:rsid w:val="00A87E94"/>
    <w:rsid w:val="00A9031D"/>
    <w:rsid w:val="00A91421"/>
    <w:rsid w:val="00AB7CD0"/>
    <w:rsid w:val="00AC65DC"/>
    <w:rsid w:val="00AD5E49"/>
    <w:rsid w:val="00AE63E4"/>
    <w:rsid w:val="00AE63ED"/>
    <w:rsid w:val="00AF3A4F"/>
    <w:rsid w:val="00B0149C"/>
    <w:rsid w:val="00B045DA"/>
    <w:rsid w:val="00B1084A"/>
    <w:rsid w:val="00B209DF"/>
    <w:rsid w:val="00B3736A"/>
    <w:rsid w:val="00B40AD0"/>
    <w:rsid w:val="00B42BD3"/>
    <w:rsid w:val="00B57BA6"/>
    <w:rsid w:val="00B77EC7"/>
    <w:rsid w:val="00B81987"/>
    <w:rsid w:val="00B82317"/>
    <w:rsid w:val="00BA5574"/>
    <w:rsid w:val="00BC14DD"/>
    <w:rsid w:val="00BC729D"/>
    <w:rsid w:val="00BD1089"/>
    <w:rsid w:val="00BD3628"/>
    <w:rsid w:val="00BF0230"/>
    <w:rsid w:val="00C12DBE"/>
    <w:rsid w:val="00C25FF6"/>
    <w:rsid w:val="00C352C7"/>
    <w:rsid w:val="00C46988"/>
    <w:rsid w:val="00C53013"/>
    <w:rsid w:val="00C53E89"/>
    <w:rsid w:val="00C6547F"/>
    <w:rsid w:val="00C73FCA"/>
    <w:rsid w:val="00C7408E"/>
    <w:rsid w:val="00C85078"/>
    <w:rsid w:val="00C93121"/>
    <w:rsid w:val="00CA4DA9"/>
    <w:rsid w:val="00CA7B29"/>
    <w:rsid w:val="00CB14AD"/>
    <w:rsid w:val="00CB1A98"/>
    <w:rsid w:val="00CC3815"/>
    <w:rsid w:val="00CE03E7"/>
    <w:rsid w:val="00CE130B"/>
    <w:rsid w:val="00CE5761"/>
    <w:rsid w:val="00CF524A"/>
    <w:rsid w:val="00D036C8"/>
    <w:rsid w:val="00D037E7"/>
    <w:rsid w:val="00D1457C"/>
    <w:rsid w:val="00D40550"/>
    <w:rsid w:val="00D40D48"/>
    <w:rsid w:val="00D41AAF"/>
    <w:rsid w:val="00D6252A"/>
    <w:rsid w:val="00D8612A"/>
    <w:rsid w:val="00DA00D3"/>
    <w:rsid w:val="00DA44BA"/>
    <w:rsid w:val="00DB443C"/>
    <w:rsid w:val="00DC1479"/>
    <w:rsid w:val="00DC307D"/>
    <w:rsid w:val="00DD16D5"/>
    <w:rsid w:val="00DE3891"/>
    <w:rsid w:val="00DE39DF"/>
    <w:rsid w:val="00DF5F8F"/>
    <w:rsid w:val="00DF7441"/>
    <w:rsid w:val="00E071D5"/>
    <w:rsid w:val="00E315CC"/>
    <w:rsid w:val="00E65384"/>
    <w:rsid w:val="00E73EF1"/>
    <w:rsid w:val="00E85118"/>
    <w:rsid w:val="00EA1708"/>
    <w:rsid w:val="00EA5C15"/>
    <w:rsid w:val="00EA656F"/>
    <w:rsid w:val="00EA7213"/>
    <w:rsid w:val="00EB0A2C"/>
    <w:rsid w:val="00EC52DD"/>
    <w:rsid w:val="00EC5C39"/>
    <w:rsid w:val="00ED121F"/>
    <w:rsid w:val="00EE10BF"/>
    <w:rsid w:val="00EE70A4"/>
    <w:rsid w:val="00EF53B7"/>
    <w:rsid w:val="00EF63E0"/>
    <w:rsid w:val="00EF6B2A"/>
    <w:rsid w:val="00F0106D"/>
    <w:rsid w:val="00F04B25"/>
    <w:rsid w:val="00F1692C"/>
    <w:rsid w:val="00F175FE"/>
    <w:rsid w:val="00F46774"/>
    <w:rsid w:val="00F5598D"/>
    <w:rsid w:val="00F6556A"/>
    <w:rsid w:val="00F7058C"/>
    <w:rsid w:val="00F8389A"/>
    <w:rsid w:val="00F96223"/>
    <w:rsid w:val="00FA1891"/>
    <w:rsid w:val="00FA72BD"/>
    <w:rsid w:val="00FC1D08"/>
    <w:rsid w:val="00FC6C24"/>
    <w:rsid w:val="00FD2AD1"/>
    <w:rsid w:val="00FF1FE1"/>
    <w:rsid w:val="00FF3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CD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8CD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8CD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8CD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8CD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828CD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828CD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8CD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8CD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8CD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8C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28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28C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828C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828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rsid w:val="003828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8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8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8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828CD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28CD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8CD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28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828CD"/>
    <w:rPr>
      <w:b/>
      <w:bCs/>
    </w:rPr>
  </w:style>
  <w:style w:type="character" w:styleId="Emphasis">
    <w:name w:val="Emphasis"/>
    <w:uiPriority w:val="20"/>
    <w:qFormat/>
    <w:rsid w:val="003828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qFormat/>
    <w:rsid w:val="003828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28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28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828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8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8CD"/>
    <w:rPr>
      <w:b/>
      <w:bCs/>
      <w:i/>
      <w:iCs/>
    </w:rPr>
  </w:style>
  <w:style w:type="character" w:styleId="SubtleEmphasis">
    <w:name w:val="Subtle Emphasis"/>
    <w:uiPriority w:val="19"/>
    <w:qFormat/>
    <w:rsid w:val="003828CD"/>
    <w:rPr>
      <w:i/>
      <w:iCs/>
    </w:rPr>
  </w:style>
  <w:style w:type="character" w:styleId="IntenseEmphasis">
    <w:name w:val="Intense Emphasis"/>
    <w:uiPriority w:val="21"/>
    <w:qFormat/>
    <w:rsid w:val="003828CD"/>
    <w:rPr>
      <w:b/>
      <w:bCs/>
    </w:rPr>
  </w:style>
  <w:style w:type="character" w:styleId="SubtleReference">
    <w:name w:val="Subtle Reference"/>
    <w:uiPriority w:val="31"/>
    <w:qFormat/>
    <w:rsid w:val="003828CD"/>
    <w:rPr>
      <w:smallCaps/>
    </w:rPr>
  </w:style>
  <w:style w:type="character" w:styleId="IntenseReference">
    <w:name w:val="Intense Reference"/>
    <w:uiPriority w:val="32"/>
    <w:qFormat/>
    <w:rsid w:val="003828CD"/>
    <w:rPr>
      <w:smallCaps/>
      <w:spacing w:val="5"/>
      <w:u w:val="single"/>
    </w:rPr>
  </w:style>
  <w:style w:type="character" w:styleId="BookTitle">
    <w:name w:val="Book Title"/>
    <w:uiPriority w:val="33"/>
    <w:qFormat/>
    <w:rsid w:val="003828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8CD"/>
    <w:pPr>
      <w:outlineLvl w:val="9"/>
    </w:pPr>
  </w:style>
  <w:style w:type="paragraph" w:styleId="NormalWeb">
    <w:name w:val="Normal (Web)"/>
    <w:basedOn w:val="Normal"/>
    <w:uiPriority w:val="99"/>
    <w:unhideWhenUsed/>
    <w:rsid w:val="005520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tt">
    <w:name w:val="tt"/>
    <w:basedOn w:val="Normal"/>
    <w:rsid w:val="0055207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bidi="ar-SA"/>
    </w:rPr>
  </w:style>
  <w:style w:type="paragraph" w:customStyle="1" w:styleId="pb">
    <w:name w:val="pb"/>
    <w:basedOn w:val="Normal"/>
    <w:rsid w:val="00552070"/>
    <w:pPr>
      <w:spacing w:after="0" w:line="240" w:lineRule="auto"/>
      <w:jc w:val="center"/>
    </w:pPr>
    <w:rPr>
      <w:rFonts w:ascii="Times New Roman" w:eastAsia="Times New Roman" w:hAnsi="Times New Roman"/>
      <w:i/>
      <w:iCs/>
      <w:color w:val="663300"/>
      <w:sz w:val="20"/>
      <w:szCs w:val="20"/>
      <w:lang w:bidi="ar-SA"/>
    </w:rPr>
  </w:style>
  <w:style w:type="paragraph" w:customStyle="1" w:styleId="cn">
    <w:name w:val="cn"/>
    <w:basedOn w:val="Normal"/>
    <w:rsid w:val="0055207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cb">
    <w:name w:val="cb"/>
    <w:basedOn w:val="Normal"/>
    <w:rsid w:val="0055207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bidi="ar-SA"/>
    </w:rPr>
  </w:style>
  <w:style w:type="paragraph" w:customStyle="1" w:styleId="rg">
    <w:name w:val="rg"/>
    <w:basedOn w:val="Normal"/>
    <w:rsid w:val="00552070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7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C4C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u-RU" w:bidi="ar-SA"/>
    </w:rPr>
  </w:style>
  <w:style w:type="character" w:customStyle="1" w:styleId="FooterChar">
    <w:name w:val="Footer Char"/>
    <w:basedOn w:val="DefaultParagraphFont"/>
    <w:link w:val="Footer"/>
    <w:rsid w:val="001C4C4D"/>
    <w:rPr>
      <w:rFonts w:ascii="Times New Roman" w:eastAsia="Times New Roman" w:hAnsi="Times New Roman"/>
      <w:sz w:val="24"/>
      <w:szCs w:val="24"/>
      <w:lang w:val="ro-RO" w:eastAsia="ru-RU"/>
    </w:rPr>
  </w:style>
  <w:style w:type="character" w:styleId="PageNumber">
    <w:name w:val="page number"/>
    <w:basedOn w:val="DefaultParagraphFont"/>
    <w:rsid w:val="001C4C4D"/>
  </w:style>
  <w:style w:type="character" w:styleId="Hyperlink">
    <w:name w:val="Hyperlink"/>
    <w:basedOn w:val="DefaultParagraphFont"/>
    <w:uiPriority w:val="99"/>
    <w:semiHidden/>
    <w:unhideWhenUsed/>
    <w:rsid w:val="001C4C4D"/>
    <w:rPr>
      <w:color w:val="0000FF"/>
      <w:u w:val="single"/>
    </w:rPr>
  </w:style>
  <w:style w:type="paragraph" w:styleId="BodyText">
    <w:name w:val="Body Text"/>
    <w:basedOn w:val="Normal"/>
    <w:link w:val="BodyTextChar"/>
    <w:rsid w:val="0015270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o-RO" w:eastAsia="ru-RU" w:bidi="ar-SA"/>
    </w:rPr>
  </w:style>
  <w:style w:type="character" w:customStyle="1" w:styleId="BodyTextChar">
    <w:name w:val="Body Text Char"/>
    <w:basedOn w:val="DefaultParagraphFont"/>
    <w:link w:val="BodyText"/>
    <w:rsid w:val="00152700"/>
    <w:rPr>
      <w:rFonts w:ascii="Times New Roman" w:eastAsia="Times New Roman" w:hAnsi="Times New Roman"/>
      <w:sz w:val="24"/>
      <w:szCs w:val="24"/>
      <w:lang w:val="ro-RO" w:eastAsia="ru-RU"/>
    </w:rPr>
  </w:style>
  <w:style w:type="table" w:styleId="TableGrid">
    <w:name w:val="Table Grid"/>
    <w:basedOn w:val="TableNormal"/>
    <w:uiPriority w:val="59"/>
    <w:rsid w:val="00B77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header1">
    <w:name w:val="doc_header1"/>
    <w:basedOn w:val="DefaultParagraphFont"/>
    <w:rsid w:val="00CC381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header">
    <w:name w:val="doc_header"/>
    <w:basedOn w:val="DefaultParagraphFont"/>
    <w:rsid w:val="001E7E96"/>
  </w:style>
  <w:style w:type="character" w:customStyle="1" w:styleId="docblue">
    <w:name w:val="doc_blue"/>
    <w:basedOn w:val="DefaultParagraphFont"/>
    <w:rsid w:val="00EF53B7"/>
  </w:style>
  <w:style w:type="paragraph" w:customStyle="1" w:styleId="cp">
    <w:name w:val="cp"/>
    <w:basedOn w:val="Normal"/>
    <w:uiPriority w:val="99"/>
    <w:semiHidden/>
    <w:rsid w:val="001F0AB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o-RO" w:eastAsia="ru-RU" w:bidi="ar-SA"/>
    </w:rPr>
  </w:style>
  <w:style w:type="paragraph" w:styleId="FootnoteText">
    <w:name w:val="footnote text"/>
    <w:basedOn w:val="Normal"/>
    <w:link w:val="FootnoteTextChar"/>
    <w:rsid w:val="008D3297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FootnoteTextChar">
    <w:name w:val="Footnote Text Char"/>
    <w:basedOn w:val="DefaultParagraphFont"/>
    <w:link w:val="FootnoteText"/>
    <w:rsid w:val="008D3297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rsid w:val="008D32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211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82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875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8601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5817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78601945">
              <w:marLeft w:val="3"/>
              <w:marRight w:val="3"/>
              <w:marTop w:val="0"/>
              <w:marBottom w:val="0"/>
              <w:divBdr>
                <w:top w:val="single" w:sz="6" w:space="0" w:color="112449"/>
                <w:left w:val="single" w:sz="6" w:space="0" w:color="112449"/>
                <w:bottom w:val="single" w:sz="6" w:space="0" w:color="112449"/>
                <w:right w:val="single" w:sz="6" w:space="0" w:color="112449"/>
              </w:divBdr>
              <w:divsChild>
                <w:div w:id="16254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CC200-547C-4C73-8A7E-B3668041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BMA</Company>
  <LinksUpToDate>false</LinksUpToDate>
  <CharactersWithSpaces>6392</CharactersWithSpaces>
  <SharedDoc>false</SharedDoc>
  <HLinks>
    <vt:vector size="132" baseType="variant">
      <vt:variant>
        <vt:i4>7209005</vt:i4>
      </vt:variant>
      <vt:variant>
        <vt:i4>63</vt:i4>
      </vt:variant>
      <vt:variant>
        <vt:i4>0</vt:i4>
      </vt:variant>
      <vt:variant>
        <vt:i4>5</vt:i4>
      </vt:variant>
      <vt:variant>
        <vt:lpwstr>http://ro.wikipedia.org/wiki/Venezuela</vt:lpwstr>
      </vt:variant>
      <vt:variant>
        <vt:lpwstr/>
      </vt:variant>
      <vt:variant>
        <vt:i4>262208</vt:i4>
      </vt:variant>
      <vt:variant>
        <vt:i4>60</vt:i4>
      </vt:variant>
      <vt:variant>
        <vt:i4>0</vt:i4>
      </vt:variant>
      <vt:variant>
        <vt:i4>5</vt:i4>
      </vt:variant>
      <vt:variant>
        <vt:lpwstr>http://ro.wikipedia.org/wiki/Uruguay</vt:lpwstr>
      </vt:variant>
      <vt:variant>
        <vt:lpwstr/>
      </vt:variant>
      <vt:variant>
        <vt:i4>4653080</vt:i4>
      </vt:variant>
      <vt:variant>
        <vt:i4>57</vt:i4>
      </vt:variant>
      <vt:variant>
        <vt:i4>0</vt:i4>
      </vt:variant>
      <vt:variant>
        <vt:i4>5</vt:i4>
      </vt:variant>
      <vt:variant>
        <vt:lpwstr>http://ro.wikipedia.org/wiki/Timorul_de_Est</vt:lpwstr>
      </vt:variant>
      <vt:variant>
        <vt:lpwstr/>
      </vt:variant>
      <vt:variant>
        <vt:i4>8257592</vt:i4>
      </vt:variant>
      <vt:variant>
        <vt:i4>54</vt:i4>
      </vt:variant>
      <vt:variant>
        <vt:i4>0</vt:i4>
      </vt:variant>
      <vt:variant>
        <vt:i4>5</vt:i4>
      </vt:variant>
      <vt:variant>
        <vt:lpwstr>http://ro.wikipedia.org/wiki/Singapore</vt:lpwstr>
      </vt:variant>
      <vt:variant>
        <vt:lpwstr/>
      </vt:variant>
      <vt:variant>
        <vt:i4>6553602</vt:i4>
      </vt:variant>
      <vt:variant>
        <vt:i4>51</vt:i4>
      </vt:variant>
      <vt:variant>
        <vt:i4>0</vt:i4>
      </vt:variant>
      <vt:variant>
        <vt:i4>5</vt:i4>
      </vt:variant>
      <vt:variant>
        <vt:lpwstr>http://ro.wikipedia.org/wiki/San_Marino</vt:lpwstr>
      </vt:variant>
      <vt:variant>
        <vt:lpwstr/>
      </vt:variant>
      <vt:variant>
        <vt:i4>3145805</vt:i4>
      </vt:variant>
      <vt:variant>
        <vt:i4>48</vt:i4>
      </vt:variant>
      <vt:variant>
        <vt:i4>0</vt:i4>
      </vt:variant>
      <vt:variant>
        <vt:i4>5</vt:i4>
      </vt:variant>
      <vt:variant>
        <vt:lpwstr>http://ro.wikipedia.org/wiki/Puerto_Rico</vt:lpwstr>
      </vt:variant>
      <vt:variant>
        <vt:lpwstr/>
      </vt:variant>
      <vt:variant>
        <vt:i4>786497</vt:i4>
      </vt:variant>
      <vt:variant>
        <vt:i4>45</vt:i4>
      </vt:variant>
      <vt:variant>
        <vt:i4>0</vt:i4>
      </vt:variant>
      <vt:variant>
        <vt:i4>5</vt:i4>
      </vt:variant>
      <vt:variant>
        <vt:lpwstr>http://ro.wikipedia.org/wiki/Paraguay</vt:lpwstr>
      </vt:variant>
      <vt:variant>
        <vt:lpwstr/>
      </vt:variant>
      <vt:variant>
        <vt:i4>8060980</vt:i4>
      </vt:variant>
      <vt:variant>
        <vt:i4>42</vt:i4>
      </vt:variant>
      <vt:variant>
        <vt:i4>0</vt:i4>
      </vt:variant>
      <vt:variant>
        <vt:i4>5</vt:i4>
      </vt:variant>
      <vt:variant>
        <vt:lpwstr>http://ro.wikipedia.org/wiki/Panama</vt:lpwstr>
      </vt:variant>
      <vt:variant>
        <vt:lpwstr/>
      </vt:variant>
      <vt:variant>
        <vt:i4>7405608</vt:i4>
      </vt:variant>
      <vt:variant>
        <vt:i4>39</vt:i4>
      </vt:variant>
      <vt:variant>
        <vt:i4>0</vt:i4>
      </vt:variant>
      <vt:variant>
        <vt:i4>5</vt:i4>
      </vt:variant>
      <vt:variant>
        <vt:lpwstr>http://ro.wikipedia.org/wiki/Nicaragua</vt:lpwstr>
      </vt:variant>
      <vt:variant>
        <vt:lpwstr/>
      </vt:variant>
      <vt:variant>
        <vt:i4>8257592</vt:i4>
      </vt:variant>
      <vt:variant>
        <vt:i4>36</vt:i4>
      </vt:variant>
      <vt:variant>
        <vt:i4>0</vt:i4>
      </vt:variant>
      <vt:variant>
        <vt:i4>5</vt:i4>
      </vt:variant>
      <vt:variant>
        <vt:lpwstr>http://ro.wikipedia.org/wiki/Mexic</vt:lpwstr>
      </vt:variant>
      <vt:variant>
        <vt:lpwstr/>
      </vt:variant>
      <vt:variant>
        <vt:i4>327758</vt:i4>
      </vt:variant>
      <vt:variant>
        <vt:i4>33</vt:i4>
      </vt:variant>
      <vt:variant>
        <vt:i4>0</vt:i4>
      </vt:variant>
      <vt:variant>
        <vt:i4>5</vt:i4>
      </vt:variant>
      <vt:variant>
        <vt:lpwstr>http://ro.wikipedia.org/wiki/Malaezia</vt:lpwstr>
      </vt:variant>
      <vt:variant>
        <vt:lpwstr/>
      </vt:variant>
      <vt:variant>
        <vt:i4>1704013</vt:i4>
      </vt:variant>
      <vt:variant>
        <vt:i4>30</vt:i4>
      </vt:variant>
      <vt:variant>
        <vt:i4>0</vt:i4>
      </vt:variant>
      <vt:variant>
        <vt:i4>5</vt:i4>
      </vt:variant>
      <vt:variant>
        <vt:lpwstr>http://ro.wikipedia.org/wiki/Honduras</vt:lpwstr>
      </vt:variant>
      <vt:variant>
        <vt:lpwstr/>
      </vt:variant>
      <vt:variant>
        <vt:i4>7012404</vt:i4>
      </vt:variant>
      <vt:variant>
        <vt:i4>27</vt:i4>
      </vt:variant>
      <vt:variant>
        <vt:i4>0</vt:i4>
      </vt:variant>
      <vt:variant>
        <vt:i4>5</vt:i4>
      </vt:variant>
      <vt:variant>
        <vt:lpwstr>http://ro.wikipedia.org/wiki/Guatemala</vt:lpwstr>
      </vt:variant>
      <vt:variant>
        <vt:lpwstr/>
      </vt:variant>
      <vt:variant>
        <vt:i4>3342409</vt:i4>
      </vt:variant>
      <vt:variant>
        <vt:i4>24</vt:i4>
      </vt:variant>
      <vt:variant>
        <vt:i4>0</vt:i4>
      </vt:variant>
      <vt:variant>
        <vt:i4>5</vt:i4>
      </vt:variant>
      <vt:variant>
        <vt:lpwstr>http://ro.wikipedia.org/wiki/El_Salvador</vt:lpwstr>
      </vt:variant>
      <vt:variant>
        <vt:lpwstr/>
      </vt:variant>
      <vt:variant>
        <vt:i4>917593</vt:i4>
      </vt:variant>
      <vt:variant>
        <vt:i4>21</vt:i4>
      </vt:variant>
      <vt:variant>
        <vt:i4>0</vt:i4>
      </vt:variant>
      <vt:variant>
        <vt:i4>5</vt:i4>
      </vt:variant>
      <vt:variant>
        <vt:lpwstr>http://ro.wikipedia.org/wiki/Ecuador</vt:lpwstr>
      </vt:variant>
      <vt:variant>
        <vt:lpwstr/>
      </vt:variant>
      <vt:variant>
        <vt:i4>8323155</vt:i4>
      </vt:variant>
      <vt:variant>
        <vt:i4>18</vt:i4>
      </vt:variant>
      <vt:variant>
        <vt:i4>0</vt:i4>
      </vt:variant>
      <vt:variant>
        <vt:i4>5</vt:i4>
      </vt:variant>
      <vt:variant>
        <vt:lpwstr>http://ro.wikipedia.org/wiki/Republica_Dominican%C4%83</vt:lpwstr>
      </vt:variant>
      <vt:variant>
        <vt:lpwstr/>
      </vt:variant>
      <vt:variant>
        <vt:i4>6815769</vt:i4>
      </vt:variant>
      <vt:variant>
        <vt:i4>15</vt:i4>
      </vt:variant>
      <vt:variant>
        <vt:i4>0</vt:i4>
      </vt:variant>
      <vt:variant>
        <vt:i4>5</vt:i4>
      </vt:variant>
      <vt:variant>
        <vt:lpwstr>http://ro.wikipedia.org/wiki/Costa_Rica</vt:lpwstr>
      </vt:variant>
      <vt:variant>
        <vt:lpwstr/>
      </vt:variant>
      <vt:variant>
        <vt:i4>5308433</vt:i4>
      </vt:variant>
      <vt:variant>
        <vt:i4>12</vt:i4>
      </vt:variant>
      <vt:variant>
        <vt:i4>0</vt:i4>
      </vt:variant>
      <vt:variant>
        <vt:i4>5</vt:i4>
      </vt:variant>
      <vt:variant>
        <vt:lpwstr>http://ro.wikipedia.org/wiki/Coreea_de_Sud</vt:lpwstr>
      </vt:variant>
      <vt:variant>
        <vt:lpwstr/>
      </vt:variant>
      <vt:variant>
        <vt:i4>6750256</vt:i4>
      </vt:variant>
      <vt:variant>
        <vt:i4>9</vt:i4>
      </vt:variant>
      <vt:variant>
        <vt:i4>0</vt:i4>
      </vt:variant>
      <vt:variant>
        <vt:i4>5</vt:i4>
      </vt:variant>
      <vt:variant>
        <vt:lpwstr>http://ro.wikipedia.org/wiki/Chile</vt:lpwstr>
      </vt:variant>
      <vt:variant>
        <vt:lpwstr/>
      </vt:variant>
      <vt:variant>
        <vt:i4>5767229</vt:i4>
      </vt:variant>
      <vt:variant>
        <vt:i4>6</vt:i4>
      </vt:variant>
      <vt:variant>
        <vt:i4>0</vt:i4>
      </vt:variant>
      <vt:variant>
        <vt:i4>5</vt:i4>
      </vt:variant>
      <vt:variant>
        <vt:lpwstr>http://ro.wikipedia.org/wiki/Republica_Centrafrican%C4%83</vt:lpwstr>
      </vt:variant>
      <vt:variant>
        <vt:lpwstr/>
      </vt:variant>
      <vt:variant>
        <vt:i4>7995432</vt:i4>
      </vt:variant>
      <vt:variant>
        <vt:i4>3</vt:i4>
      </vt:variant>
      <vt:variant>
        <vt:i4>0</vt:i4>
      </vt:variant>
      <vt:variant>
        <vt:i4>5</vt:i4>
      </vt:variant>
      <vt:variant>
        <vt:lpwstr>http://ro.wikipedia.org/wiki/Brunei</vt:lpwstr>
      </vt:variant>
      <vt:variant>
        <vt:lpwstr/>
      </vt:variant>
      <vt:variant>
        <vt:i4>1114203</vt:i4>
      </vt:variant>
      <vt:variant>
        <vt:i4>0</vt:i4>
      </vt:variant>
      <vt:variant>
        <vt:i4>0</vt:i4>
      </vt:variant>
      <vt:variant>
        <vt:i4>5</vt:i4>
      </vt:variant>
      <vt:variant>
        <vt:lpwstr>http://ro.wikipedia.org/wiki/Bolivia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USER</cp:lastModifiedBy>
  <cp:revision>9</cp:revision>
  <cp:lastPrinted>2018-03-01T14:36:00Z</cp:lastPrinted>
  <dcterms:created xsi:type="dcterms:W3CDTF">2018-02-23T13:44:00Z</dcterms:created>
  <dcterms:modified xsi:type="dcterms:W3CDTF">2018-03-01T15:03:00Z</dcterms:modified>
</cp:coreProperties>
</file>