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38" w:rsidRPr="00151D05" w:rsidRDefault="001A2A38" w:rsidP="004E7C92">
      <w:pPr>
        <w:jc w:val="center"/>
        <w:rPr>
          <w:b/>
          <w:noProof w:val="0"/>
          <w:lang w:eastAsia="en-US"/>
        </w:rPr>
      </w:pPr>
      <w:r w:rsidRPr="004E7C92">
        <w:rPr>
          <w:b/>
          <w:color w:val="000000" w:themeColor="text1"/>
          <w:lang w:val="ro-RO"/>
        </w:rPr>
        <w:t xml:space="preserve">Tabelul divergenţelor </w:t>
      </w:r>
      <w:r w:rsidRPr="004E7C92">
        <w:rPr>
          <w:b/>
          <w:color w:val="000000" w:themeColor="text1"/>
          <w:lang w:val="en-US"/>
        </w:rPr>
        <w:t>la proiectul hotărîrii de Guvernului ,,</w:t>
      </w:r>
      <w:r w:rsidRPr="004E7C92">
        <w:rPr>
          <w:b/>
          <w:noProof w:val="0"/>
          <w:lang w:eastAsia="en-US"/>
        </w:rPr>
        <w:t xml:space="preserve"> </w:t>
      </w:r>
      <w:proofErr w:type="spellStart"/>
      <w:r w:rsidR="00151D05" w:rsidRPr="004E7C92">
        <w:rPr>
          <w:b/>
          <w:noProof w:val="0"/>
          <w:lang w:eastAsia="en-US"/>
        </w:rPr>
        <w:t>Pentru</w:t>
      </w:r>
      <w:proofErr w:type="spellEnd"/>
      <w:r w:rsidR="00151D05" w:rsidRPr="004E7C92">
        <w:rPr>
          <w:b/>
          <w:noProof w:val="0"/>
          <w:lang w:eastAsia="en-US"/>
        </w:rPr>
        <w:t xml:space="preserve"> </w:t>
      </w:r>
      <w:proofErr w:type="spellStart"/>
      <w:r w:rsidR="00151D05" w:rsidRPr="004E7C92">
        <w:rPr>
          <w:b/>
          <w:noProof w:val="0"/>
          <w:lang w:eastAsia="en-US"/>
        </w:rPr>
        <w:t>aprobarea</w:t>
      </w:r>
      <w:proofErr w:type="spellEnd"/>
      <w:r w:rsidR="00151D05" w:rsidRPr="004E7C92">
        <w:rPr>
          <w:b/>
          <w:noProof w:val="0"/>
          <w:lang w:eastAsia="en-US"/>
        </w:rPr>
        <w:t xml:space="preserve"> </w:t>
      </w:r>
      <w:proofErr w:type="spellStart"/>
      <w:r w:rsidR="00151D05" w:rsidRPr="004E7C92">
        <w:rPr>
          <w:b/>
          <w:noProof w:val="0"/>
          <w:lang w:eastAsia="en-US"/>
        </w:rPr>
        <w:t>Normei</w:t>
      </w:r>
      <w:proofErr w:type="spellEnd"/>
      <w:r w:rsidR="00151D05" w:rsidRPr="004E7C92">
        <w:rPr>
          <w:b/>
          <w:noProof w:val="0"/>
          <w:lang w:eastAsia="en-US"/>
        </w:rPr>
        <w:t xml:space="preserve"> </w:t>
      </w:r>
      <w:proofErr w:type="spellStart"/>
      <w:r w:rsidR="00151D05" w:rsidRPr="004E7C92">
        <w:rPr>
          <w:b/>
          <w:noProof w:val="0"/>
          <w:lang w:eastAsia="en-US"/>
        </w:rPr>
        <w:t>sanitar-veterinare</w:t>
      </w:r>
      <w:proofErr w:type="spellEnd"/>
      <w:r w:rsidR="00151D05" w:rsidRPr="004E7C92">
        <w:rPr>
          <w:b/>
          <w:noProof w:val="0"/>
          <w:lang w:eastAsia="en-US"/>
        </w:rPr>
        <w:t xml:space="preserve"> </w:t>
      </w:r>
      <w:proofErr w:type="spellStart"/>
      <w:r w:rsidR="00151D05" w:rsidRPr="004E7C92">
        <w:rPr>
          <w:b/>
          <w:noProof w:val="0"/>
          <w:lang w:eastAsia="en-US"/>
        </w:rPr>
        <w:t>privind</w:t>
      </w:r>
      <w:proofErr w:type="spellEnd"/>
      <w:r w:rsidR="00151D05" w:rsidRPr="004E7C92">
        <w:rPr>
          <w:b/>
          <w:noProof w:val="0"/>
          <w:lang w:val="en-US" w:eastAsia="en-US"/>
        </w:rPr>
        <w:t xml:space="preserve"> </w:t>
      </w:r>
      <w:proofErr w:type="spellStart"/>
      <w:r w:rsidR="00151D05" w:rsidRPr="004E7C92">
        <w:rPr>
          <w:b/>
          <w:noProof w:val="0"/>
          <w:lang w:eastAsia="en-US"/>
        </w:rPr>
        <w:t>condițiile</w:t>
      </w:r>
      <w:proofErr w:type="spellEnd"/>
      <w:r w:rsidR="00151D05" w:rsidRPr="004E7C92">
        <w:rPr>
          <w:b/>
          <w:noProof w:val="0"/>
          <w:lang w:eastAsia="en-US"/>
        </w:rPr>
        <w:t xml:space="preserve"> </w:t>
      </w:r>
      <w:proofErr w:type="spellStart"/>
      <w:r w:rsidR="00151D05" w:rsidRPr="004E7C92">
        <w:rPr>
          <w:b/>
          <w:noProof w:val="0"/>
          <w:lang w:eastAsia="en-US"/>
        </w:rPr>
        <w:t>de</w:t>
      </w:r>
      <w:proofErr w:type="spellEnd"/>
      <w:r w:rsidR="00151D05" w:rsidRPr="004E7C92">
        <w:rPr>
          <w:b/>
          <w:noProof w:val="0"/>
          <w:lang w:eastAsia="en-US"/>
        </w:rPr>
        <w:t xml:space="preserve"> </w:t>
      </w:r>
      <w:proofErr w:type="spellStart"/>
      <w:r w:rsidR="00151D05" w:rsidRPr="004E7C92">
        <w:rPr>
          <w:b/>
          <w:noProof w:val="0"/>
          <w:lang w:eastAsia="en-US"/>
        </w:rPr>
        <w:t>sănătate</w:t>
      </w:r>
      <w:proofErr w:type="spellEnd"/>
      <w:r w:rsidR="00151D05" w:rsidRPr="004E7C92">
        <w:rPr>
          <w:b/>
          <w:noProof w:val="0"/>
          <w:lang w:eastAsia="en-US"/>
        </w:rPr>
        <w:t xml:space="preserve"> </w:t>
      </w:r>
      <w:proofErr w:type="spellStart"/>
      <w:r w:rsidR="00151D05" w:rsidRPr="004E7C92">
        <w:rPr>
          <w:b/>
          <w:noProof w:val="0"/>
          <w:lang w:eastAsia="en-US"/>
        </w:rPr>
        <w:t>și</w:t>
      </w:r>
      <w:proofErr w:type="spellEnd"/>
      <w:r w:rsidR="00151D05" w:rsidRPr="00151D05">
        <w:rPr>
          <w:b/>
          <w:noProof w:val="0"/>
          <w:lang w:eastAsia="en-US"/>
        </w:rPr>
        <w:t xml:space="preserve"> </w:t>
      </w:r>
      <w:proofErr w:type="spellStart"/>
      <w:r w:rsidR="00151D05" w:rsidRPr="00151D05">
        <w:rPr>
          <w:b/>
          <w:noProof w:val="0"/>
          <w:lang w:eastAsia="en-US"/>
        </w:rPr>
        <w:t>certificare</w:t>
      </w:r>
      <w:proofErr w:type="spellEnd"/>
      <w:r w:rsidR="00151D05" w:rsidRPr="00151D05">
        <w:rPr>
          <w:b/>
          <w:noProof w:val="0"/>
          <w:lang w:eastAsia="en-US"/>
        </w:rPr>
        <w:t xml:space="preserve"> </w:t>
      </w:r>
      <w:proofErr w:type="spellStart"/>
      <w:r w:rsidR="00151D05" w:rsidRPr="00151D05">
        <w:rPr>
          <w:b/>
          <w:noProof w:val="0"/>
          <w:lang w:eastAsia="en-US"/>
        </w:rPr>
        <w:t>animală</w:t>
      </w:r>
      <w:proofErr w:type="spellEnd"/>
      <w:r w:rsidR="00151D05" w:rsidRPr="00151D05">
        <w:rPr>
          <w:b/>
          <w:noProof w:val="0"/>
          <w:lang w:eastAsia="en-US"/>
        </w:rPr>
        <w:t xml:space="preserve"> </w:t>
      </w:r>
      <w:proofErr w:type="spellStart"/>
      <w:r w:rsidR="00151D05" w:rsidRPr="00151D05">
        <w:rPr>
          <w:b/>
          <w:noProof w:val="0"/>
          <w:lang w:eastAsia="en-US"/>
        </w:rPr>
        <w:t>la</w:t>
      </w:r>
      <w:proofErr w:type="spellEnd"/>
      <w:r w:rsidR="00151D05" w:rsidRPr="00151D05">
        <w:rPr>
          <w:b/>
          <w:noProof w:val="0"/>
          <w:lang w:eastAsia="en-US"/>
        </w:rPr>
        <w:t xml:space="preserve"> </w:t>
      </w:r>
      <w:proofErr w:type="spellStart"/>
      <w:r w:rsidR="00151D05" w:rsidRPr="00151D05">
        <w:rPr>
          <w:b/>
          <w:noProof w:val="0"/>
          <w:lang w:eastAsia="en-US"/>
        </w:rPr>
        <w:t>comerţul</w:t>
      </w:r>
      <w:proofErr w:type="spellEnd"/>
      <w:r w:rsidR="00151D05" w:rsidRPr="00151D05">
        <w:rPr>
          <w:b/>
          <w:noProof w:val="0"/>
          <w:lang w:eastAsia="en-US"/>
        </w:rPr>
        <w:t xml:space="preserve"> (</w:t>
      </w:r>
      <w:proofErr w:type="spellStart"/>
      <w:r w:rsidR="00151D05" w:rsidRPr="00151D05">
        <w:rPr>
          <w:b/>
          <w:noProof w:val="0"/>
          <w:lang w:eastAsia="en-US"/>
        </w:rPr>
        <w:t>importul</w:t>
      </w:r>
      <w:proofErr w:type="spellEnd"/>
      <w:r w:rsidR="00151D05" w:rsidRPr="00151D05">
        <w:rPr>
          <w:b/>
          <w:noProof w:val="0"/>
          <w:lang w:eastAsia="en-US"/>
        </w:rPr>
        <w:t xml:space="preserve"> </w:t>
      </w:r>
      <w:proofErr w:type="spellStart"/>
      <w:r w:rsidR="00151D05" w:rsidRPr="00151D05">
        <w:rPr>
          <w:b/>
          <w:noProof w:val="0"/>
          <w:lang w:eastAsia="en-US"/>
        </w:rPr>
        <w:t>și</w:t>
      </w:r>
      <w:proofErr w:type="spellEnd"/>
      <w:r w:rsidR="00151D05" w:rsidRPr="00151D05">
        <w:rPr>
          <w:b/>
          <w:noProof w:val="0"/>
          <w:lang w:eastAsia="en-US"/>
        </w:rPr>
        <w:t xml:space="preserve"> </w:t>
      </w:r>
      <w:proofErr w:type="spellStart"/>
      <w:r w:rsidR="00151D05" w:rsidRPr="00151D05">
        <w:rPr>
          <w:b/>
          <w:noProof w:val="0"/>
          <w:lang w:eastAsia="en-US"/>
        </w:rPr>
        <w:t>exportul</w:t>
      </w:r>
      <w:proofErr w:type="spellEnd"/>
      <w:r w:rsidR="00151D05" w:rsidRPr="00151D05">
        <w:rPr>
          <w:b/>
          <w:noProof w:val="0"/>
          <w:lang w:eastAsia="en-US"/>
        </w:rPr>
        <w:t xml:space="preserve">) </w:t>
      </w:r>
      <w:proofErr w:type="spellStart"/>
      <w:r w:rsidR="00151D05" w:rsidRPr="00151D05">
        <w:rPr>
          <w:b/>
          <w:noProof w:val="0"/>
          <w:lang w:eastAsia="en-US"/>
        </w:rPr>
        <w:t>cu</w:t>
      </w:r>
      <w:proofErr w:type="spellEnd"/>
      <w:r w:rsidR="00151D05" w:rsidRPr="00151D05">
        <w:rPr>
          <w:b/>
          <w:noProof w:val="0"/>
          <w:lang w:eastAsia="en-US"/>
        </w:rPr>
        <w:t xml:space="preserve"> </w:t>
      </w:r>
      <w:proofErr w:type="spellStart"/>
      <w:r w:rsidR="00151D05" w:rsidRPr="00151D05">
        <w:rPr>
          <w:b/>
          <w:noProof w:val="0"/>
          <w:lang w:eastAsia="en-US"/>
        </w:rPr>
        <w:t>ovine</w:t>
      </w:r>
      <w:proofErr w:type="spellEnd"/>
      <w:r w:rsidR="00151D05" w:rsidRPr="00151D05">
        <w:rPr>
          <w:b/>
          <w:noProof w:val="0"/>
          <w:lang w:eastAsia="en-US"/>
        </w:rPr>
        <w:t xml:space="preserve"> </w:t>
      </w:r>
      <w:proofErr w:type="spellStart"/>
      <w:r w:rsidR="00151D05" w:rsidRPr="00151D05">
        <w:rPr>
          <w:b/>
          <w:noProof w:val="0"/>
          <w:lang w:eastAsia="en-US"/>
        </w:rPr>
        <w:t>și</w:t>
      </w:r>
      <w:proofErr w:type="spellEnd"/>
      <w:r w:rsidR="00151D05" w:rsidRPr="00151D05">
        <w:rPr>
          <w:b/>
          <w:noProof w:val="0"/>
          <w:lang w:eastAsia="en-US"/>
        </w:rPr>
        <w:t xml:space="preserve"> </w:t>
      </w:r>
      <w:proofErr w:type="spellStart"/>
      <w:r w:rsidR="00151D05" w:rsidRPr="00151D05">
        <w:rPr>
          <w:b/>
          <w:noProof w:val="0"/>
          <w:lang w:eastAsia="en-US"/>
        </w:rPr>
        <w:t>caprine</w:t>
      </w:r>
      <w:proofErr w:type="spellEnd"/>
      <w:r w:rsidRPr="003C5242">
        <w:rPr>
          <w:b/>
          <w:color w:val="000000" w:themeColor="text1"/>
          <w:lang w:val="en-US"/>
        </w:rPr>
        <w:t>”</w:t>
      </w:r>
    </w:p>
    <w:p w:rsidR="001A2A38" w:rsidRPr="002A3EE8" w:rsidRDefault="001A2A38" w:rsidP="001A2A38">
      <w:pPr>
        <w:rPr>
          <w:b/>
          <w:bCs/>
          <w:color w:val="000000" w:themeColor="text1"/>
        </w:rPr>
      </w:pPr>
    </w:p>
    <w:tbl>
      <w:tblPr>
        <w:tblStyle w:val="a3"/>
        <w:tblW w:w="15593" w:type="dxa"/>
        <w:tblInd w:w="-459" w:type="dxa"/>
        <w:tblLook w:val="04A0" w:firstRow="1" w:lastRow="0" w:firstColumn="1" w:lastColumn="0" w:noHBand="0" w:noVBand="1"/>
      </w:tblPr>
      <w:tblGrid>
        <w:gridCol w:w="662"/>
        <w:gridCol w:w="3098"/>
        <w:gridCol w:w="6021"/>
        <w:gridCol w:w="5812"/>
      </w:tblGrid>
      <w:tr w:rsidR="00311C35" w:rsidRPr="0036155D" w:rsidTr="004E7C92">
        <w:trPr>
          <w:trHeight w:val="500"/>
        </w:trPr>
        <w:tc>
          <w:tcPr>
            <w:tcW w:w="662" w:type="dxa"/>
          </w:tcPr>
          <w:p w:rsidR="001A2A38" w:rsidRPr="0036155D" w:rsidRDefault="001A2A38" w:rsidP="00C25B57">
            <w:pPr>
              <w:jc w:val="center"/>
              <w:rPr>
                <w:lang w:val="ro-RO"/>
              </w:rPr>
            </w:pPr>
            <w:r w:rsidRPr="0036155D">
              <w:rPr>
                <w:b/>
                <w:bCs/>
                <w:lang w:val="ro-RO"/>
              </w:rPr>
              <w:t>Nr. crt.</w:t>
            </w:r>
          </w:p>
        </w:tc>
        <w:tc>
          <w:tcPr>
            <w:tcW w:w="3098" w:type="dxa"/>
          </w:tcPr>
          <w:p w:rsidR="001A2A38" w:rsidRPr="0036155D" w:rsidRDefault="001A2A38" w:rsidP="00C25B57">
            <w:pPr>
              <w:jc w:val="center"/>
              <w:rPr>
                <w:b/>
                <w:bCs/>
                <w:lang w:val="ro-RO"/>
              </w:rPr>
            </w:pPr>
            <w:r w:rsidRPr="0036155D">
              <w:rPr>
                <w:b/>
                <w:bCs/>
                <w:lang w:val="ro-RO"/>
              </w:rPr>
              <w:t>Instituţia,</w:t>
            </w:r>
          </w:p>
          <w:p w:rsidR="001A2A38" w:rsidRPr="0036155D" w:rsidRDefault="001A2A38" w:rsidP="00C25B57">
            <w:pPr>
              <w:jc w:val="center"/>
              <w:rPr>
                <w:b/>
                <w:bCs/>
                <w:lang w:val="ro-RO"/>
              </w:rPr>
            </w:pPr>
            <w:r w:rsidRPr="0036155D">
              <w:rPr>
                <w:b/>
                <w:bCs/>
                <w:lang w:val="ro-RO"/>
              </w:rPr>
              <w:t>Avizul</w:t>
            </w:r>
          </w:p>
          <w:p w:rsidR="001A2A38" w:rsidRPr="0036155D" w:rsidRDefault="001A2A38" w:rsidP="00C25B57">
            <w:pPr>
              <w:jc w:val="center"/>
              <w:rPr>
                <w:lang w:val="ro-RO"/>
              </w:rPr>
            </w:pPr>
          </w:p>
        </w:tc>
        <w:tc>
          <w:tcPr>
            <w:tcW w:w="6021" w:type="dxa"/>
          </w:tcPr>
          <w:p w:rsidR="001A2A38" w:rsidRPr="0036155D" w:rsidRDefault="001A2A38" w:rsidP="00C25B57">
            <w:pPr>
              <w:jc w:val="center"/>
              <w:rPr>
                <w:b/>
                <w:bCs/>
                <w:lang w:val="ro-RO"/>
              </w:rPr>
            </w:pPr>
            <w:r w:rsidRPr="0036155D">
              <w:rPr>
                <w:b/>
                <w:bCs/>
                <w:lang w:val="ro-RO"/>
              </w:rPr>
              <w:t>Propuneri</w:t>
            </w:r>
          </w:p>
          <w:p w:rsidR="001A2A38" w:rsidRPr="0036155D" w:rsidRDefault="001A2A38" w:rsidP="00C25B57">
            <w:pPr>
              <w:jc w:val="center"/>
              <w:rPr>
                <w:lang w:val="ro-RO"/>
              </w:rPr>
            </w:pPr>
            <w:r w:rsidRPr="0036155D">
              <w:rPr>
                <w:b/>
                <w:bCs/>
                <w:lang w:val="ro-RO"/>
              </w:rPr>
              <w:t>şi obiecţii</w:t>
            </w:r>
          </w:p>
        </w:tc>
        <w:tc>
          <w:tcPr>
            <w:tcW w:w="5812" w:type="dxa"/>
          </w:tcPr>
          <w:p w:rsidR="001A2A38" w:rsidRPr="0036155D" w:rsidRDefault="001A2A38" w:rsidP="00C25B57">
            <w:pPr>
              <w:jc w:val="center"/>
              <w:rPr>
                <w:lang w:val="ro-RO"/>
              </w:rPr>
            </w:pPr>
            <w:r w:rsidRPr="0036155D">
              <w:rPr>
                <w:b/>
                <w:bCs/>
                <w:lang w:val="en-US"/>
              </w:rPr>
              <w:t>Nota</w:t>
            </w:r>
            <w:r w:rsidRPr="0036155D">
              <w:rPr>
                <w:b/>
                <w:bCs/>
                <w:lang w:val="ro-RO"/>
              </w:rPr>
              <w:t xml:space="preserve"> autorului</w:t>
            </w:r>
          </w:p>
        </w:tc>
      </w:tr>
      <w:tr w:rsidR="001A2A38" w:rsidRPr="0036155D" w:rsidTr="006518DD">
        <w:trPr>
          <w:trHeight w:val="500"/>
        </w:trPr>
        <w:tc>
          <w:tcPr>
            <w:tcW w:w="662" w:type="dxa"/>
          </w:tcPr>
          <w:p w:rsidR="001A2A38" w:rsidRPr="0036155D" w:rsidRDefault="001A2A38" w:rsidP="00C25B57">
            <w:pPr>
              <w:jc w:val="both"/>
              <w:rPr>
                <w:b/>
                <w:bCs/>
                <w:lang w:val="ro-RO"/>
              </w:rPr>
            </w:pPr>
            <w:r w:rsidRPr="0036155D">
              <w:rPr>
                <w:b/>
                <w:bCs/>
                <w:lang w:val="ro-RO"/>
              </w:rPr>
              <w:t>I</w:t>
            </w:r>
          </w:p>
        </w:tc>
        <w:tc>
          <w:tcPr>
            <w:tcW w:w="3098" w:type="dxa"/>
          </w:tcPr>
          <w:p w:rsidR="001A2A38" w:rsidRPr="0036155D" w:rsidRDefault="00684E9A" w:rsidP="00C25B57">
            <w:pPr>
              <w:jc w:val="both"/>
              <w:rPr>
                <w:b/>
                <w:bCs/>
                <w:lang w:val="ro-RO"/>
              </w:rPr>
            </w:pPr>
            <w:r w:rsidRPr="00684E9A">
              <w:rPr>
                <w:b/>
                <w:bCs/>
                <w:lang w:val="ro-RO"/>
              </w:rPr>
              <w:t>Ministerul Economiei şi Infrastructurii</w:t>
            </w:r>
            <w:r w:rsidR="000131CB">
              <w:rPr>
                <w:b/>
                <w:bCs/>
                <w:lang w:val="ro-RO"/>
              </w:rPr>
              <w:t xml:space="preserve"> </w:t>
            </w:r>
            <w:r w:rsidR="00D85B01">
              <w:rPr>
                <w:b/>
                <w:bCs/>
                <w:lang w:val="ro-RO"/>
              </w:rPr>
              <w:t>( nr. 13-2566 din 12.03.2018)</w:t>
            </w:r>
          </w:p>
        </w:tc>
        <w:tc>
          <w:tcPr>
            <w:tcW w:w="11833" w:type="dxa"/>
            <w:gridSpan w:val="2"/>
          </w:tcPr>
          <w:p w:rsidR="001A2A38" w:rsidRPr="0036155D" w:rsidRDefault="00EB2EB9" w:rsidP="00C25B57">
            <w:pPr>
              <w:jc w:val="center"/>
              <w:rPr>
                <w:b/>
                <w:bCs/>
                <w:lang w:val="en-US"/>
              </w:rPr>
            </w:pPr>
            <w:r>
              <w:rPr>
                <w:b/>
                <w:bCs/>
                <w:lang w:val="en-US"/>
              </w:rPr>
              <w:t xml:space="preserve">Aviz </w:t>
            </w:r>
            <w:r w:rsidR="001A2A38" w:rsidRPr="0036155D">
              <w:rPr>
                <w:b/>
                <w:bCs/>
                <w:lang w:val="en-US"/>
              </w:rPr>
              <w:t xml:space="preserve"> pozitiv </w:t>
            </w:r>
          </w:p>
          <w:p w:rsidR="001A2A38" w:rsidRPr="002A6738" w:rsidRDefault="006518DD" w:rsidP="006518DD">
            <w:pPr>
              <w:jc w:val="center"/>
              <w:rPr>
                <w:b/>
                <w:bCs/>
                <w:lang w:val="ro-RO"/>
              </w:rPr>
            </w:pPr>
            <w:r w:rsidRPr="002A6738">
              <w:rPr>
                <w:b/>
                <w:lang w:val="en-US"/>
              </w:rPr>
              <w:t>Lipsa obiecţiilor şi propunerilor</w:t>
            </w:r>
          </w:p>
        </w:tc>
      </w:tr>
      <w:tr w:rsidR="007B01CC" w:rsidRPr="0036155D" w:rsidTr="006518DD">
        <w:trPr>
          <w:trHeight w:val="500"/>
        </w:trPr>
        <w:tc>
          <w:tcPr>
            <w:tcW w:w="662" w:type="dxa"/>
          </w:tcPr>
          <w:p w:rsidR="007B01CC" w:rsidRPr="0036155D" w:rsidRDefault="007B01CC" w:rsidP="00C25B57">
            <w:pPr>
              <w:jc w:val="both"/>
              <w:rPr>
                <w:b/>
                <w:bCs/>
                <w:lang w:val="en-US"/>
              </w:rPr>
            </w:pPr>
            <w:r w:rsidRPr="0036155D">
              <w:rPr>
                <w:b/>
                <w:bCs/>
                <w:lang w:val="en-US"/>
              </w:rPr>
              <w:t>II</w:t>
            </w:r>
          </w:p>
        </w:tc>
        <w:tc>
          <w:tcPr>
            <w:tcW w:w="3098" w:type="dxa"/>
          </w:tcPr>
          <w:p w:rsidR="007B01CC" w:rsidRPr="0036155D" w:rsidRDefault="007B01CC" w:rsidP="007B01CC">
            <w:pPr>
              <w:jc w:val="both"/>
              <w:rPr>
                <w:b/>
                <w:bCs/>
                <w:lang w:val="ro-RO"/>
              </w:rPr>
            </w:pPr>
            <w:r w:rsidRPr="00684E9A">
              <w:rPr>
                <w:b/>
                <w:bCs/>
                <w:lang w:val="ro-RO"/>
              </w:rPr>
              <w:t>Ministerul Finanţelor</w:t>
            </w:r>
            <w:r>
              <w:rPr>
                <w:b/>
                <w:bCs/>
                <w:lang w:val="ro-RO"/>
              </w:rPr>
              <w:t xml:space="preserve"> (nr. 11/3-03/349 din 02.03.2018)</w:t>
            </w:r>
          </w:p>
        </w:tc>
        <w:tc>
          <w:tcPr>
            <w:tcW w:w="11833" w:type="dxa"/>
            <w:gridSpan w:val="2"/>
          </w:tcPr>
          <w:p w:rsidR="007B01CC" w:rsidRPr="0036155D" w:rsidRDefault="007B01CC" w:rsidP="007B01CC">
            <w:pPr>
              <w:jc w:val="center"/>
              <w:rPr>
                <w:b/>
                <w:bCs/>
                <w:lang w:val="en-US"/>
              </w:rPr>
            </w:pPr>
            <w:r>
              <w:rPr>
                <w:b/>
                <w:bCs/>
                <w:lang w:val="en-US"/>
              </w:rPr>
              <w:t xml:space="preserve">Aviz </w:t>
            </w:r>
            <w:r w:rsidRPr="0036155D">
              <w:rPr>
                <w:b/>
                <w:bCs/>
                <w:lang w:val="en-US"/>
              </w:rPr>
              <w:t xml:space="preserve"> pozitiv </w:t>
            </w:r>
          </w:p>
          <w:p w:rsidR="007B01CC" w:rsidRPr="002A6738" w:rsidRDefault="006518DD" w:rsidP="006518DD">
            <w:pPr>
              <w:jc w:val="center"/>
              <w:rPr>
                <w:b/>
                <w:bCs/>
                <w:lang w:val="en-US"/>
              </w:rPr>
            </w:pPr>
            <w:r w:rsidRPr="002A6738">
              <w:rPr>
                <w:b/>
                <w:lang w:val="en-US"/>
              </w:rPr>
              <w:t>Lipsa obiecţiilor şi propunerilor</w:t>
            </w:r>
          </w:p>
        </w:tc>
      </w:tr>
      <w:tr w:rsidR="007B01CC" w:rsidRPr="0036155D" w:rsidTr="006518DD">
        <w:trPr>
          <w:trHeight w:val="500"/>
        </w:trPr>
        <w:tc>
          <w:tcPr>
            <w:tcW w:w="662" w:type="dxa"/>
          </w:tcPr>
          <w:p w:rsidR="007B01CC" w:rsidRPr="0036155D" w:rsidRDefault="007B01CC" w:rsidP="00C25B57">
            <w:pPr>
              <w:jc w:val="both"/>
              <w:rPr>
                <w:b/>
                <w:bCs/>
                <w:lang w:val="en-US"/>
              </w:rPr>
            </w:pPr>
            <w:r w:rsidRPr="0036155D">
              <w:rPr>
                <w:b/>
                <w:bCs/>
                <w:lang w:val="en-US"/>
              </w:rPr>
              <w:t>III</w:t>
            </w:r>
          </w:p>
        </w:tc>
        <w:tc>
          <w:tcPr>
            <w:tcW w:w="3098" w:type="dxa"/>
          </w:tcPr>
          <w:p w:rsidR="007B01CC" w:rsidRPr="0036155D" w:rsidRDefault="007B01CC" w:rsidP="00C25B57">
            <w:pPr>
              <w:jc w:val="both"/>
              <w:rPr>
                <w:b/>
                <w:bCs/>
                <w:lang w:val="ro-RO"/>
              </w:rPr>
            </w:pPr>
            <w:r w:rsidRPr="00684E9A">
              <w:rPr>
                <w:b/>
                <w:bCs/>
                <w:lang w:val="ro-RO"/>
              </w:rPr>
              <w:t>Ministerul Sănătăţii, Muncii şi Protecţiei Sociale</w:t>
            </w:r>
            <w:r>
              <w:rPr>
                <w:b/>
                <w:bCs/>
                <w:lang w:val="ro-RO"/>
              </w:rPr>
              <w:t xml:space="preserve"> (nr. 01-1226 din 01.03.2018)</w:t>
            </w:r>
          </w:p>
        </w:tc>
        <w:tc>
          <w:tcPr>
            <w:tcW w:w="6021" w:type="dxa"/>
          </w:tcPr>
          <w:p w:rsidR="007B01CC" w:rsidRDefault="007B01CC" w:rsidP="00B644F4">
            <w:pPr>
              <w:jc w:val="both"/>
              <w:rPr>
                <w:bCs/>
                <w:lang w:val="ro-RO"/>
              </w:rPr>
            </w:pPr>
            <w:r w:rsidRPr="00B644F4">
              <w:rPr>
                <w:bCs/>
                <w:lang w:val="en-US"/>
              </w:rPr>
              <w:t>Totodat</w:t>
            </w:r>
            <w:r w:rsidRPr="00B644F4">
              <w:rPr>
                <w:bCs/>
                <w:lang w:val="ro-RO"/>
              </w:rPr>
              <w:t>ă</w:t>
            </w:r>
            <w:r w:rsidR="00B644F4">
              <w:rPr>
                <w:bCs/>
                <w:lang w:val="ro-RO"/>
              </w:rPr>
              <w:t xml:space="preserve"> expunem unele propuneri la proiectul nominalizat: </w:t>
            </w:r>
          </w:p>
          <w:p w:rsidR="00B644F4" w:rsidRDefault="00B644F4" w:rsidP="00B644F4">
            <w:pPr>
              <w:jc w:val="both"/>
              <w:rPr>
                <w:bCs/>
                <w:lang w:val="ro-RO"/>
              </w:rPr>
            </w:pPr>
            <w:r>
              <w:rPr>
                <w:bCs/>
                <w:lang w:val="ro-RO"/>
              </w:rPr>
              <w:t>Capitolul I, pct.2</w:t>
            </w:r>
          </w:p>
          <w:p w:rsidR="00B644F4" w:rsidRDefault="00B644F4" w:rsidP="00B644F4">
            <w:pPr>
              <w:jc w:val="both"/>
              <w:rPr>
                <w:bCs/>
                <w:lang w:val="ro-RO"/>
              </w:rPr>
            </w:pPr>
            <w:r>
              <w:rPr>
                <w:bCs/>
                <w:lang w:val="ro-RO"/>
              </w:rPr>
              <w:t>La noțiunile ”centru de colectare autorizat” și ”operator din businessul alimentar” – după cuvintele ” sunt colectate” și respectiv ” sunt adunate” de inclus sintagma ”și întreținute”</w:t>
            </w:r>
            <w:r w:rsidR="00B76575">
              <w:rPr>
                <w:bCs/>
                <w:lang w:val="ro-RO"/>
              </w:rPr>
              <w:t>, iar după cuvintele ”exploatații”- ”îndemne la bruceloză”.</w:t>
            </w:r>
          </w:p>
          <w:p w:rsidR="00B76575" w:rsidRDefault="00B76575" w:rsidP="00B644F4">
            <w:pPr>
              <w:jc w:val="both"/>
              <w:rPr>
                <w:bCs/>
                <w:lang w:val="ro-RO"/>
              </w:rPr>
            </w:pPr>
            <w:r>
              <w:rPr>
                <w:bCs/>
                <w:lang w:val="ro-RO"/>
              </w:rPr>
              <w:t>Capitolul III, Secțiunea III, pct. 20, subpct. 4), litera g)</w:t>
            </w:r>
          </w:p>
          <w:p w:rsidR="00B76575" w:rsidRDefault="00B76575" w:rsidP="00B76575">
            <w:pPr>
              <w:pStyle w:val="a4"/>
              <w:numPr>
                <w:ilvl w:val="0"/>
                <w:numId w:val="1"/>
              </w:numPr>
              <w:jc w:val="both"/>
              <w:rPr>
                <w:bCs/>
                <w:lang w:val="ro-RO"/>
              </w:rPr>
            </w:pPr>
            <w:r>
              <w:rPr>
                <w:bCs/>
                <w:lang w:val="ro-RO"/>
              </w:rPr>
              <w:t>După cuvîntul ”colectarea” de inclus sintagma ” și prelucrarea gunoiului de grajd”, ulterior după text.</w:t>
            </w:r>
          </w:p>
          <w:p w:rsidR="00B76575" w:rsidRPr="00B76575" w:rsidRDefault="00B76575" w:rsidP="00B76575">
            <w:pPr>
              <w:pStyle w:val="a4"/>
              <w:numPr>
                <w:ilvl w:val="0"/>
                <w:numId w:val="1"/>
              </w:numPr>
              <w:jc w:val="both"/>
              <w:rPr>
                <w:bCs/>
                <w:lang w:val="ro-RO"/>
              </w:rPr>
            </w:pPr>
            <w:r>
              <w:rPr>
                <w:bCs/>
                <w:lang w:val="ro-RO"/>
              </w:rPr>
              <w:t xml:space="preserve">De inclus o nouă </w:t>
            </w:r>
            <w:r w:rsidR="00CF5580">
              <w:rPr>
                <w:bCs/>
                <w:lang w:val="ro-RO"/>
              </w:rPr>
              <w:t>condiție în redacția ”de personal instruit în securitatea muncii, asigurat cu echipament de protecție și condiții de prelucrare a acestuia, de asemenea alte condiții pentru respectarea adecvată a igienei muncii”.</w:t>
            </w:r>
          </w:p>
        </w:tc>
        <w:tc>
          <w:tcPr>
            <w:tcW w:w="5812" w:type="dxa"/>
          </w:tcPr>
          <w:p w:rsidR="00CA4F14" w:rsidRDefault="00CA4F14" w:rsidP="00EA60FA">
            <w:pPr>
              <w:rPr>
                <w:b/>
                <w:bCs/>
                <w:lang w:val="en-US"/>
              </w:rPr>
            </w:pPr>
          </w:p>
          <w:p w:rsidR="00CA4F14" w:rsidRDefault="00CA4F14" w:rsidP="00EA60FA">
            <w:pPr>
              <w:rPr>
                <w:b/>
                <w:bCs/>
                <w:lang w:val="en-US"/>
              </w:rPr>
            </w:pPr>
          </w:p>
          <w:p w:rsidR="00CA4F14" w:rsidRDefault="00EA60FA" w:rsidP="00EA60FA">
            <w:pPr>
              <w:rPr>
                <w:b/>
                <w:bCs/>
                <w:lang w:val="en-US"/>
              </w:rPr>
            </w:pPr>
            <w:r>
              <w:rPr>
                <w:b/>
                <w:bCs/>
                <w:lang w:val="en-US"/>
              </w:rPr>
              <w:t>Se acceptă</w:t>
            </w:r>
            <w:r w:rsidR="00CA4F14">
              <w:rPr>
                <w:b/>
                <w:bCs/>
                <w:lang w:val="en-US"/>
              </w:rPr>
              <w:t>. N</w:t>
            </w:r>
            <w:r w:rsidR="00C77EC4">
              <w:rPr>
                <w:b/>
                <w:bCs/>
                <w:lang w:val="en-US"/>
              </w:rPr>
              <w:t>oțiunile au fost completate</w:t>
            </w:r>
            <w:r w:rsidR="00CA4F14">
              <w:rPr>
                <w:b/>
                <w:bCs/>
                <w:lang w:val="en-US"/>
              </w:rPr>
              <w:t xml:space="preserve"> cu sintagmele propuse.</w:t>
            </w:r>
          </w:p>
          <w:p w:rsidR="00CA4F14" w:rsidRDefault="00CA4F14" w:rsidP="00EA60FA">
            <w:pPr>
              <w:rPr>
                <w:b/>
                <w:bCs/>
                <w:lang w:val="en-US"/>
              </w:rPr>
            </w:pPr>
          </w:p>
          <w:p w:rsidR="00CA4F14" w:rsidRDefault="00CA4F14" w:rsidP="00EA60FA">
            <w:pPr>
              <w:rPr>
                <w:b/>
                <w:bCs/>
                <w:lang w:val="en-US"/>
              </w:rPr>
            </w:pPr>
          </w:p>
          <w:p w:rsidR="00CA4F14" w:rsidRDefault="00CA4F14" w:rsidP="00EA60FA">
            <w:pPr>
              <w:rPr>
                <w:b/>
                <w:bCs/>
                <w:lang w:val="en-US"/>
              </w:rPr>
            </w:pPr>
          </w:p>
          <w:p w:rsidR="00CA4F14" w:rsidRDefault="00CA4F14" w:rsidP="00EA60FA">
            <w:pPr>
              <w:rPr>
                <w:b/>
                <w:bCs/>
                <w:lang w:val="en-US"/>
              </w:rPr>
            </w:pPr>
            <w:r>
              <w:rPr>
                <w:b/>
                <w:bCs/>
                <w:lang w:val="en-US"/>
              </w:rPr>
              <w:t>Se acceptă.</w:t>
            </w:r>
          </w:p>
          <w:p w:rsidR="00CA4F14" w:rsidRDefault="00CA4F14" w:rsidP="00EA60FA">
            <w:pPr>
              <w:rPr>
                <w:b/>
                <w:bCs/>
                <w:lang w:val="en-US"/>
              </w:rPr>
            </w:pPr>
          </w:p>
          <w:p w:rsidR="00C77EC4" w:rsidRPr="0036155D" w:rsidRDefault="00CA4F14" w:rsidP="00FF5147">
            <w:pPr>
              <w:rPr>
                <w:b/>
                <w:bCs/>
                <w:lang w:val="en-US"/>
              </w:rPr>
            </w:pPr>
            <w:r>
              <w:rPr>
                <w:b/>
                <w:bCs/>
                <w:lang w:val="en-US"/>
              </w:rPr>
              <w:t>Se acceptă. S</w:t>
            </w:r>
            <w:r w:rsidR="00C77EC4">
              <w:rPr>
                <w:b/>
                <w:bCs/>
                <w:lang w:val="en-US"/>
              </w:rPr>
              <w:t>ubpunctul 4) din punctul 20 al Capito</w:t>
            </w:r>
            <w:r w:rsidR="00FF5147">
              <w:rPr>
                <w:b/>
                <w:bCs/>
                <w:lang w:val="en-US"/>
              </w:rPr>
              <w:t xml:space="preserve">lului III a fost completat cu </w:t>
            </w:r>
            <w:r w:rsidR="00C77EC4">
              <w:rPr>
                <w:b/>
                <w:bCs/>
                <w:lang w:val="en-US"/>
              </w:rPr>
              <w:t>litera i).</w:t>
            </w:r>
          </w:p>
        </w:tc>
      </w:tr>
      <w:tr w:rsidR="001A2A38" w:rsidRPr="0036155D" w:rsidTr="006518DD">
        <w:trPr>
          <w:trHeight w:val="500"/>
        </w:trPr>
        <w:tc>
          <w:tcPr>
            <w:tcW w:w="662" w:type="dxa"/>
          </w:tcPr>
          <w:p w:rsidR="001A2A38" w:rsidRPr="0036155D" w:rsidRDefault="001A2A38" w:rsidP="00C25B57">
            <w:pPr>
              <w:jc w:val="both"/>
              <w:rPr>
                <w:b/>
                <w:bCs/>
                <w:lang w:val="en-US"/>
              </w:rPr>
            </w:pPr>
            <w:r w:rsidRPr="0036155D">
              <w:rPr>
                <w:b/>
                <w:bCs/>
                <w:lang w:val="en-US"/>
              </w:rPr>
              <w:t>IV</w:t>
            </w:r>
          </w:p>
        </w:tc>
        <w:tc>
          <w:tcPr>
            <w:tcW w:w="3098" w:type="dxa"/>
          </w:tcPr>
          <w:p w:rsidR="00684E9A" w:rsidRPr="00684E9A" w:rsidRDefault="00684E9A" w:rsidP="00684E9A">
            <w:pPr>
              <w:jc w:val="both"/>
              <w:rPr>
                <w:b/>
                <w:bCs/>
                <w:lang w:val="ro-RO"/>
              </w:rPr>
            </w:pPr>
            <w:r w:rsidRPr="00684E9A">
              <w:rPr>
                <w:b/>
                <w:bCs/>
                <w:lang w:val="ro-RO"/>
              </w:rPr>
              <w:t xml:space="preserve">Ministerul Afacerilor Externe şi </w:t>
            </w:r>
          </w:p>
          <w:p w:rsidR="001A2A38" w:rsidRDefault="00684E9A" w:rsidP="00684E9A">
            <w:pPr>
              <w:jc w:val="both"/>
              <w:rPr>
                <w:b/>
                <w:bCs/>
                <w:lang w:val="ro-RO"/>
              </w:rPr>
            </w:pPr>
            <w:r w:rsidRPr="00684E9A">
              <w:rPr>
                <w:b/>
                <w:bCs/>
                <w:lang w:val="ro-RO"/>
              </w:rPr>
              <w:t>Integrării Europene</w:t>
            </w:r>
          </w:p>
          <w:p w:rsidR="00166838" w:rsidRPr="0036155D" w:rsidRDefault="00166838" w:rsidP="007B01CC">
            <w:pPr>
              <w:jc w:val="both"/>
              <w:rPr>
                <w:b/>
                <w:bCs/>
                <w:lang w:val="ro-RO"/>
              </w:rPr>
            </w:pPr>
            <w:r w:rsidRPr="00166838">
              <w:rPr>
                <w:b/>
                <w:bCs/>
                <w:lang w:val="ro-RO"/>
              </w:rPr>
              <w:t>( nr.DI/3/041.1-3265 din 15.03.2018)</w:t>
            </w:r>
          </w:p>
        </w:tc>
        <w:tc>
          <w:tcPr>
            <w:tcW w:w="11833" w:type="dxa"/>
            <w:gridSpan w:val="2"/>
          </w:tcPr>
          <w:p w:rsidR="007B01CC" w:rsidRPr="0036155D" w:rsidRDefault="001A2A38" w:rsidP="007B01CC">
            <w:pPr>
              <w:jc w:val="center"/>
              <w:rPr>
                <w:bCs/>
                <w:lang w:val="ro-RO"/>
              </w:rPr>
            </w:pPr>
            <w:r w:rsidRPr="0036155D">
              <w:rPr>
                <w:b/>
                <w:bCs/>
                <w:lang w:val="en-US"/>
              </w:rPr>
              <w:t xml:space="preserve">Aviz pozitiv </w:t>
            </w:r>
          </w:p>
          <w:p w:rsidR="001A2A38" w:rsidRPr="002A6738" w:rsidRDefault="006518DD" w:rsidP="00C25B57">
            <w:pPr>
              <w:jc w:val="center"/>
              <w:rPr>
                <w:b/>
                <w:bCs/>
                <w:lang w:val="ro-RO"/>
              </w:rPr>
            </w:pPr>
            <w:r w:rsidRPr="002A6738">
              <w:rPr>
                <w:b/>
                <w:lang w:val="en-US"/>
              </w:rPr>
              <w:t>Lipsa obiecţiilor şi propunerilor</w:t>
            </w:r>
          </w:p>
        </w:tc>
      </w:tr>
      <w:tr w:rsidR="001A2A38" w:rsidRPr="0036155D" w:rsidTr="006518DD">
        <w:trPr>
          <w:trHeight w:val="500"/>
        </w:trPr>
        <w:tc>
          <w:tcPr>
            <w:tcW w:w="662" w:type="dxa"/>
          </w:tcPr>
          <w:p w:rsidR="001A2A38" w:rsidRPr="0036155D" w:rsidRDefault="001A2A38" w:rsidP="00C25B57">
            <w:pPr>
              <w:jc w:val="both"/>
              <w:rPr>
                <w:b/>
                <w:bCs/>
                <w:lang w:val="en-US"/>
              </w:rPr>
            </w:pPr>
            <w:r w:rsidRPr="0036155D">
              <w:rPr>
                <w:b/>
                <w:bCs/>
                <w:lang w:val="ro-RO"/>
              </w:rPr>
              <w:t>V</w:t>
            </w:r>
          </w:p>
        </w:tc>
        <w:tc>
          <w:tcPr>
            <w:tcW w:w="3098" w:type="dxa"/>
          </w:tcPr>
          <w:p w:rsidR="001A2A38" w:rsidRPr="0036155D" w:rsidRDefault="00311C35" w:rsidP="00C25B57">
            <w:pPr>
              <w:jc w:val="both"/>
              <w:rPr>
                <w:b/>
                <w:bCs/>
                <w:lang w:val="ro-RO"/>
              </w:rPr>
            </w:pPr>
            <w:r w:rsidRPr="00311C35">
              <w:rPr>
                <w:b/>
                <w:bCs/>
                <w:lang w:val="ro-RO"/>
              </w:rPr>
              <w:t>Agenţia Naţională pentru Siguranţa Alimentelor</w:t>
            </w:r>
          </w:p>
        </w:tc>
        <w:tc>
          <w:tcPr>
            <w:tcW w:w="11833" w:type="dxa"/>
            <w:gridSpan w:val="2"/>
          </w:tcPr>
          <w:p w:rsidR="00517F0C" w:rsidRDefault="00FF5147" w:rsidP="00C25B57">
            <w:pPr>
              <w:jc w:val="center"/>
              <w:rPr>
                <w:b/>
                <w:bCs/>
                <w:lang w:val="ro-RO"/>
              </w:rPr>
            </w:pPr>
            <w:r>
              <w:rPr>
                <w:b/>
                <w:bCs/>
                <w:lang w:val="ro-RO"/>
              </w:rPr>
              <w:t>L</w:t>
            </w:r>
            <w:r w:rsidR="00517F0C">
              <w:rPr>
                <w:b/>
                <w:bCs/>
                <w:lang w:val="ro-RO"/>
              </w:rPr>
              <w:t>a nr. 01/01-716 din 13.02.2018</w:t>
            </w:r>
          </w:p>
          <w:p w:rsidR="003D35D0" w:rsidRPr="002A6738" w:rsidRDefault="003D35D0" w:rsidP="00517F0C">
            <w:pPr>
              <w:jc w:val="center"/>
              <w:rPr>
                <w:b/>
                <w:bCs/>
                <w:lang w:val="ro-RO"/>
              </w:rPr>
            </w:pPr>
            <w:r w:rsidRPr="002A6738">
              <w:rPr>
                <w:b/>
                <w:bCs/>
                <w:lang w:val="ro-RO"/>
              </w:rPr>
              <w:t>Aviz tacit pozitiv</w:t>
            </w:r>
            <w:r w:rsidR="00517F0C" w:rsidRPr="002A6738">
              <w:rPr>
                <w:b/>
                <w:bCs/>
                <w:lang w:val="ro-RO"/>
              </w:rPr>
              <w:t xml:space="preserve"> </w:t>
            </w:r>
            <w:r w:rsidR="002A6738" w:rsidRPr="002A6738">
              <w:rPr>
                <w:b/>
                <w:bCs/>
                <w:lang w:val="ro-RO"/>
              </w:rPr>
              <w:t>în baza art. 39 al Legii</w:t>
            </w:r>
            <w:r w:rsidRPr="002A6738">
              <w:rPr>
                <w:b/>
                <w:bCs/>
                <w:lang w:val="ro-RO"/>
              </w:rPr>
              <w:t xml:space="preserve"> 317 din 18.07.2003</w:t>
            </w:r>
          </w:p>
        </w:tc>
        <w:bookmarkStart w:id="0" w:name="_GoBack"/>
        <w:bookmarkEnd w:id="0"/>
      </w:tr>
      <w:tr w:rsidR="004A01F2" w:rsidRPr="0036155D" w:rsidTr="006518DD">
        <w:trPr>
          <w:trHeight w:val="274"/>
        </w:trPr>
        <w:tc>
          <w:tcPr>
            <w:tcW w:w="662" w:type="dxa"/>
          </w:tcPr>
          <w:p w:rsidR="004A01F2" w:rsidRPr="0036155D" w:rsidRDefault="004A01F2" w:rsidP="00C25B57">
            <w:pPr>
              <w:jc w:val="both"/>
              <w:rPr>
                <w:b/>
                <w:bCs/>
                <w:lang w:val="ro-RO"/>
              </w:rPr>
            </w:pPr>
            <w:r w:rsidRPr="0036155D">
              <w:rPr>
                <w:b/>
                <w:bCs/>
                <w:lang w:val="en-US"/>
              </w:rPr>
              <w:t>VI</w:t>
            </w:r>
          </w:p>
        </w:tc>
        <w:tc>
          <w:tcPr>
            <w:tcW w:w="3098" w:type="dxa"/>
          </w:tcPr>
          <w:p w:rsidR="004A01F2" w:rsidRPr="00311C35" w:rsidRDefault="004A01F2" w:rsidP="00311C35">
            <w:pPr>
              <w:rPr>
                <w:b/>
                <w:bCs/>
                <w:lang w:val="ro-RO"/>
              </w:rPr>
            </w:pPr>
            <w:r w:rsidRPr="00311C35">
              <w:rPr>
                <w:b/>
                <w:bCs/>
                <w:lang w:val="ro-RO"/>
              </w:rPr>
              <w:t>Centrul de Armonizare a Legislației</w:t>
            </w:r>
            <w:r>
              <w:rPr>
                <w:b/>
                <w:bCs/>
                <w:lang w:val="ro-RO"/>
              </w:rPr>
              <w:t xml:space="preserve"> ( nr. 19/14 din 27.02.2018)</w:t>
            </w:r>
          </w:p>
          <w:p w:rsidR="004A01F2" w:rsidRPr="0036155D" w:rsidRDefault="004A01F2" w:rsidP="00C25B57">
            <w:pPr>
              <w:jc w:val="both"/>
              <w:rPr>
                <w:b/>
                <w:bCs/>
                <w:lang w:val="ro-RO"/>
              </w:rPr>
            </w:pPr>
          </w:p>
        </w:tc>
        <w:tc>
          <w:tcPr>
            <w:tcW w:w="6021" w:type="dxa"/>
          </w:tcPr>
          <w:p w:rsidR="004A01F2" w:rsidRDefault="004A01F2" w:rsidP="00910FD8">
            <w:pPr>
              <w:jc w:val="both"/>
              <w:rPr>
                <w:bCs/>
                <w:lang w:val="en-US"/>
              </w:rPr>
            </w:pPr>
            <w:r>
              <w:rPr>
                <w:bCs/>
                <w:lang w:val="en-US"/>
              </w:rPr>
              <w:t xml:space="preserve">-Proiectul național operează cu referințe eronate care necesită a fi revăzute pentru corectitudinea redactării, în speță pct. 23, subpct. 1), Secțiunea 2, Capitolul III ” Garanții suplimentare exigibile” operează cu referințe la </w:t>
            </w:r>
            <w:r>
              <w:rPr>
                <w:bCs/>
                <w:lang w:val="en-US"/>
              </w:rPr>
              <w:lastRenderedPageBreak/>
              <w:t>pct. 3 -7, or trimiterile se vor face la pct. 8, Secțiunea 1, pct. 10, subpct. 1), Secțiunea 2, pct. 12, Secțiunea 3, pct. 14, Secțiunea 4</w:t>
            </w:r>
            <w:r w:rsidR="00910FD8">
              <w:rPr>
                <w:bCs/>
                <w:lang w:val="en-US"/>
              </w:rPr>
              <w:t xml:space="preserve"> din Capitolul II ”Cerințe față de animalele  din specia ovină și caprină destinate comerțului„ din proiectul național.</w:t>
            </w:r>
          </w:p>
          <w:p w:rsidR="00910FD8" w:rsidRDefault="00BE6BCF" w:rsidP="00910FD8">
            <w:pPr>
              <w:jc w:val="both"/>
              <w:rPr>
                <w:bCs/>
                <w:lang w:val="en-US"/>
              </w:rPr>
            </w:pPr>
            <w:r>
              <w:rPr>
                <w:bCs/>
                <w:lang w:val="en-US"/>
              </w:rPr>
              <w:t>-</w:t>
            </w:r>
            <w:r w:rsidR="00D971C4">
              <w:rPr>
                <w:bCs/>
                <w:lang w:val="en-US"/>
              </w:rPr>
              <w:t>Pct. 55, lit. b), Secțiunea 1, Capitolul VII ” Teste pentru detectarea bolilor” din proiectul național face referință directă la prevederile Deciziei 90/242/CEE privind introducerea unei măsuri financiare Comunitare pentru eradicarea brucelozei la ovine și caprine, referință care potrivit normelor constituționale și de tehnică legislativă naționale nu este admisibilă. Republica Moldova nu este un stat membru al Uniunii Europene, iar legislația UE nu are aplicabilitate directă și nu produce efecte directe în ordinea juridică națională, fiind doar obiect al transpunerii prin intermediul instrumentelor juridice naționale</w:t>
            </w:r>
            <w:r w:rsidR="003D3B99">
              <w:rPr>
                <w:bCs/>
                <w:lang w:val="en-US"/>
              </w:rPr>
              <w:t xml:space="preserve"> stabilite de Legea nr. 100 din 22 decembrie 2017 cu privire la actele normative și Hotărîrea Guvernului nr. 1345 din 24 noiembrie 2006 cu privire la armonizarea legislației Republicii Moldova. Astfel, la moment referințele la actele UE sunt admise doar în contextul clauzei de armonizare a proiectului de act național.</w:t>
            </w:r>
          </w:p>
          <w:p w:rsidR="003D3B99" w:rsidRPr="004A01F2" w:rsidRDefault="003D3B99" w:rsidP="00910FD8">
            <w:pPr>
              <w:jc w:val="both"/>
              <w:rPr>
                <w:bCs/>
                <w:lang w:val="en-US"/>
              </w:rPr>
            </w:pPr>
            <w:r>
              <w:rPr>
                <w:bCs/>
                <w:lang w:val="en-US"/>
              </w:rPr>
              <w:t>În acest context, se va exclude trimiterea la prevederile Deciziei 90/242/CEE din proiectul național, în măsura în care Decizia 90/242/CEE nu a constituit obiect al transpunerii în legislația națională.</w:t>
            </w:r>
          </w:p>
        </w:tc>
        <w:tc>
          <w:tcPr>
            <w:tcW w:w="5812" w:type="dxa"/>
          </w:tcPr>
          <w:p w:rsidR="004A01F2" w:rsidRDefault="00C77EC4" w:rsidP="00301AD0">
            <w:pPr>
              <w:rPr>
                <w:b/>
                <w:bCs/>
                <w:lang w:val="en-US"/>
              </w:rPr>
            </w:pPr>
            <w:r>
              <w:rPr>
                <w:b/>
                <w:bCs/>
                <w:lang w:val="en-US"/>
              </w:rPr>
              <w:lastRenderedPageBreak/>
              <w:t>Se acceptă</w:t>
            </w:r>
            <w:r w:rsidR="00FF5147">
              <w:rPr>
                <w:b/>
                <w:bCs/>
                <w:lang w:val="en-US"/>
              </w:rPr>
              <w:t>. S</w:t>
            </w:r>
            <w:r w:rsidR="002B3787">
              <w:rPr>
                <w:b/>
                <w:bCs/>
                <w:lang w:val="en-US"/>
              </w:rPr>
              <w:t>-a făcut referință la Capitolul II.</w:t>
            </w: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r>
              <w:rPr>
                <w:b/>
                <w:bCs/>
                <w:lang w:val="en-US"/>
              </w:rPr>
              <w:t>Se acceptă, punctul 55 a fost reformulat</w:t>
            </w:r>
            <w:r w:rsidR="00FF5147">
              <w:rPr>
                <w:b/>
                <w:bCs/>
                <w:lang w:val="en-US"/>
              </w:rPr>
              <w:t xml:space="preserve"> și</w:t>
            </w:r>
            <w:r w:rsidR="004E7C92">
              <w:rPr>
                <w:b/>
                <w:bCs/>
                <w:lang w:val="en-US"/>
              </w:rPr>
              <w:t xml:space="preserve"> expus în redacție nouă</w:t>
            </w:r>
            <w:r>
              <w:rPr>
                <w:b/>
                <w:bCs/>
                <w:lang w:val="en-US"/>
              </w:rPr>
              <w:t>.</w:t>
            </w: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r>
              <w:rPr>
                <w:b/>
                <w:bCs/>
                <w:lang w:val="en-US"/>
              </w:rPr>
              <w:t>Se acceptă, a fost exclusă</w:t>
            </w:r>
            <w:r w:rsidR="00CA4F14">
              <w:rPr>
                <w:bCs/>
                <w:lang w:val="en-US"/>
              </w:rPr>
              <w:t xml:space="preserve"> </w:t>
            </w:r>
            <w:r w:rsidR="00CA4F14" w:rsidRPr="00CA4F14">
              <w:rPr>
                <w:b/>
                <w:bCs/>
                <w:lang w:val="en-US"/>
              </w:rPr>
              <w:t>trimiterea la prevederile Deciziei 90/242/CEE din proiectul național</w:t>
            </w:r>
            <w:r w:rsidR="004E7C92">
              <w:rPr>
                <w:b/>
                <w:bCs/>
                <w:lang w:val="en-US"/>
              </w:rPr>
              <w:t xml:space="preserve"> </w:t>
            </w:r>
            <w:r>
              <w:rPr>
                <w:b/>
                <w:bCs/>
                <w:lang w:val="en-US"/>
              </w:rPr>
              <w:t>.</w:t>
            </w:r>
          </w:p>
          <w:p w:rsidR="004E7C92" w:rsidRPr="0036155D" w:rsidRDefault="004E7C92" w:rsidP="00301AD0">
            <w:pPr>
              <w:rPr>
                <w:bCs/>
                <w:lang w:val="en-US"/>
              </w:rPr>
            </w:pPr>
            <w:r>
              <w:rPr>
                <w:b/>
                <w:bCs/>
                <w:lang w:val="en-US"/>
              </w:rPr>
              <w:t>Proiectul național și-a atins finalitatea propusă, fiind admise doar anumite erori de tehnică legislativă, care au fost înlăturate în procesul de definitivare a proiectului.</w:t>
            </w:r>
          </w:p>
        </w:tc>
      </w:tr>
    </w:tbl>
    <w:p w:rsidR="004E7C92" w:rsidRDefault="004E7C92" w:rsidP="004E7C92">
      <w:pPr>
        <w:ind w:firstLine="708"/>
        <w:rPr>
          <w:rFonts w:eastAsia="MS Mincho"/>
          <w:b/>
          <w:noProof w:val="0"/>
          <w:lang w:val="ro-RO" w:eastAsia="ja-JP"/>
        </w:rPr>
      </w:pPr>
    </w:p>
    <w:p w:rsidR="004E7C92" w:rsidRDefault="004E7C92" w:rsidP="004E7C92">
      <w:pPr>
        <w:ind w:firstLine="708"/>
        <w:rPr>
          <w:rFonts w:eastAsia="MS Mincho"/>
          <w:b/>
          <w:noProof w:val="0"/>
          <w:lang w:val="ro-RO" w:eastAsia="ja-JP"/>
        </w:rPr>
      </w:pPr>
    </w:p>
    <w:p w:rsidR="001A2A38" w:rsidRPr="003A0527" w:rsidRDefault="001A2A38" w:rsidP="004E7C92">
      <w:pPr>
        <w:ind w:firstLine="708"/>
        <w:rPr>
          <w:rFonts w:eastAsia="MS Mincho"/>
          <w:b/>
          <w:noProof w:val="0"/>
          <w:sz w:val="28"/>
          <w:szCs w:val="28"/>
          <w:lang w:val="en-US" w:eastAsia="ja-JP"/>
        </w:rPr>
      </w:pPr>
      <w:proofErr w:type="spellStart"/>
      <w:r>
        <w:rPr>
          <w:rFonts w:eastAsia="MS Mincho"/>
          <w:b/>
          <w:noProof w:val="0"/>
          <w:sz w:val="28"/>
          <w:szCs w:val="28"/>
          <w:lang w:val="en-US" w:eastAsia="ja-JP"/>
        </w:rPr>
        <w:t>M</w:t>
      </w:r>
      <w:r w:rsidRPr="003A0527">
        <w:rPr>
          <w:rFonts w:eastAsia="MS Mincho"/>
          <w:b/>
          <w:noProof w:val="0"/>
          <w:sz w:val="28"/>
          <w:szCs w:val="28"/>
          <w:lang w:val="en-US" w:eastAsia="ja-JP"/>
        </w:rPr>
        <w:t>inistru</w:t>
      </w:r>
      <w:proofErr w:type="spellEnd"/>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r w:rsidR="002B3787">
        <w:rPr>
          <w:rFonts w:eastAsia="MS Mincho"/>
          <w:b/>
          <w:noProof w:val="0"/>
          <w:sz w:val="28"/>
          <w:szCs w:val="28"/>
          <w:lang w:val="en-US" w:eastAsia="ja-JP"/>
        </w:rPr>
        <w:tab/>
      </w:r>
      <w:proofErr w:type="spellStart"/>
      <w:r w:rsidR="002B3787">
        <w:rPr>
          <w:rFonts w:eastAsia="MS Mincho"/>
          <w:b/>
          <w:noProof w:val="0"/>
          <w:sz w:val="28"/>
          <w:szCs w:val="28"/>
          <w:lang w:val="en-US" w:eastAsia="ja-JP"/>
        </w:rPr>
        <w:t>Liviu</w:t>
      </w:r>
      <w:proofErr w:type="spellEnd"/>
      <w:r w:rsidR="002B3787">
        <w:rPr>
          <w:rFonts w:eastAsia="MS Mincho"/>
          <w:b/>
          <w:noProof w:val="0"/>
          <w:sz w:val="28"/>
          <w:szCs w:val="28"/>
          <w:lang w:val="en-US" w:eastAsia="ja-JP"/>
        </w:rPr>
        <w:t xml:space="preserve"> VOLCONOVICI</w:t>
      </w:r>
    </w:p>
    <w:p w:rsidR="004E7C92" w:rsidRDefault="004E7C92" w:rsidP="004E7C92">
      <w:pPr>
        <w:ind w:firstLine="708"/>
        <w:rPr>
          <w:rFonts w:eastAsia="MS Mincho"/>
          <w:i/>
          <w:noProof w:val="0"/>
          <w:sz w:val="20"/>
          <w:szCs w:val="20"/>
          <w:lang w:val="en-US" w:eastAsia="ja-JP"/>
        </w:rPr>
      </w:pPr>
    </w:p>
    <w:p w:rsidR="004E7C92" w:rsidRDefault="004E7C92" w:rsidP="004E7C92">
      <w:pPr>
        <w:ind w:firstLine="708"/>
        <w:rPr>
          <w:rFonts w:eastAsia="MS Mincho"/>
          <w:i/>
          <w:noProof w:val="0"/>
          <w:sz w:val="20"/>
          <w:szCs w:val="20"/>
          <w:lang w:val="en-US" w:eastAsia="ja-JP"/>
        </w:rPr>
      </w:pPr>
    </w:p>
    <w:p w:rsidR="004E7C92" w:rsidRPr="00FF5147" w:rsidRDefault="001A2A38" w:rsidP="00DE557A">
      <w:pPr>
        <w:ind w:firstLine="708"/>
        <w:rPr>
          <w:rFonts w:eastAsia="MS Mincho"/>
          <w:noProof w:val="0"/>
          <w:sz w:val="20"/>
          <w:szCs w:val="20"/>
          <w:lang w:val="en-US" w:eastAsia="ja-JP"/>
        </w:rPr>
      </w:pPr>
      <w:proofErr w:type="spellStart"/>
      <w:r w:rsidRPr="00FF5147">
        <w:rPr>
          <w:rFonts w:eastAsia="MS Mincho"/>
          <w:noProof w:val="0"/>
          <w:sz w:val="20"/>
          <w:szCs w:val="20"/>
          <w:lang w:val="en-US" w:eastAsia="ja-JP"/>
        </w:rPr>
        <w:t>Ex</w:t>
      </w:r>
      <w:proofErr w:type="gramStart"/>
      <w:r w:rsidRPr="00FF5147">
        <w:rPr>
          <w:rFonts w:eastAsia="MS Mincho"/>
          <w:noProof w:val="0"/>
          <w:sz w:val="20"/>
          <w:szCs w:val="20"/>
          <w:lang w:val="en-US" w:eastAsia="ja-JP"/>
        </w:rPr>
        <w:t>:Cernenchi</w:t>
      </w:r>
      <w:proofErr w:type="spellEnd"/>
      <w:proofErr w:type="gramEnd"/>
      <w:r w:rsidRPr="00FF5147">
        <w:rPr>
          <w:rFonts w:eastAsia="MS Mincho"/>
          <w:noProof w:val="0"/>
          <w:sz w:val="20"/>
          <w:szCs w:val="20"/>
          <w:lang w:val="en-US" w:eastAsia="ja-JP"/>
        </w:rPr>
        <w:t xml:space="preserve"> Tatiana</w:t>
      </w:r>
    </w:p>
    <w:p w:rsidR="00C72192" w:rsidRPr="004E7C92" w:rsidRDefault="00155567" w:rsidP="004E7C92">
      <w:pPr>
        <w:ind w:firstLine="708"/>
        <w:rPr>
          <w:rFonts w:eastAsia="MS Mincho"/>
          <w:i/>
          <w:noProof w:val="0"/>
          <w:sz w:val="20"/>
          <w:szCs w:val="20"/>
          <w:lang w:val="en-US" w:eastAsia="ja-JP"/>
        </w:rPr>
      </w:pPr>
      <w:hyperlink r:id="rId7" w:history="1">
        <w:r w:rsidR="006518DD" w:rsidRPr="00D8160F">
          <w:rPr>
            <w:rStyle w:val="a5"/>
            <w:rFonts w:eastAsia="MS Mincho"/>
            <w:i/>
            <w:noProof w:val="0"/>
            <w:sz w:val="20"/>
            <w:szCs w:val="20"/>
            <w:lang w:val="en-US" w:eastAsia="ja-JP"/>
          </w:rPr>
          <w:t>tatiana.cernenchi@mail.ru</w:t>
        </w:r>
      </w:hyperlink>
      <w:r w:rsidR="006518DD">
        <w:rPr>
          <w:rFonts w:eastAsia="MS Mincho"/>
          <w:i/>
          <w:noProof w:val="0"/>
          <w:sz w:val="16"/>
          <w:szCs w:val="16"/>
          <w:lang w:val="en-US" w:eastAsia="ja-JP"/>
        </w:rPr>
        <w:t xml:space="preserve"> </w:t>
      </w:r>
      <w:hyperlink w:anchor="#" w:history="1"/>
    </w:p>
    <w:sectPr w:rsidR="00C72192" w:rsidRPr="004E7C92" w:rsidSect="004E7C92">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5B92"/>
    <w:multiLevelType w:val="hybridMultilevel"/>
    <w:tmpl w:val="6F12A828"/>
    <w:lvl w:ilvl="0" w:tplc="122C96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A3"/>
    <w:rsid w:val="00000CA3"/>
    <w:rsid w:val="000131CB"/>
    <w:rsid w:val="00080551"/>
    <w:rsid w:val="00151D05"/>
    <w:rsid w:val="00155567"/>
    <w:rsid w:val="00166838"/>
    <w:rsid w:val="001A2A38"/>
    <w:rsid w:val="00264D97"/>
    <w:rsid w:val="002A6738"/>
    <w:rsid w:val="002B3787"/>
    <w:rsid w:val="00301AD0"/>
    <w:rsid w:val="00311C35"/>
    <w:rsid w:val="003D35D0"/>
    <w:rsid w:val="003D3B99"/>
    <w:rsid w:val="004A01F2"/>
    <w:rsid w:val="004E7C92"/>
    <w:rsid w:val="00517F0C"/>
    <w:rsid w:val="00554497"/>
    <w:rsid w:val="006518DD"/>
    <w:rsid w:val="00684E9A"/>
    <w:rsid w:val="00711549"/>
    <w:rsid w:val="00716B82"/>
    <w:rsid w:val="007B01CC"/>
    <w:rsid w:val="00910FD8"/>
    <w:rsid w:val="0095281C"/>
    <w:rsid w:val="00961AC1"/>
    <w:rsid w:val="00AA4A6E"/>
    <w:rsid w:val="00AA717A"/>
    <w:rsid w:val="00AE5C45"/>
    <w:rsid w:val="00B644F4"/>
    <w:rsid w:val="00B76575"/>
    <w:rsid w:val="00BE6BCF"/>
    <w:rsid w:val="00C256BC"/>
    <w:rsid w:val="00C72192"/>
    <w:rsid w:val="00C77EC4"/>
    <w:rsid w:val="00CA4F14"/>
    <w:rsid w:val="00CC7F93"/>
    <w:rsid w:val="00CF5580"/>
    <w:rsid w:val="00D8160F"/>
    <w:rsid w:val="00D85B01"/>
    <w:rsid w:val="00D971C4"/>
    <w:rsid w:val="00DE557A"/>
    <w:rsid w:val="00EA60FA"/>
    <w:rsid w:val="00EB2EB9"/>
    <w:rsid w:val="00FD409C"/>
    <w:rsid w:val="00FF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38"/>
    <w:pPr>
      <w:spacing w:after="0" w:line="240" w:lineRule="auto"/>
    </w:pPr>
    <w:rPr>
      <w:rFonts w:ascii="Times New Roman" w:eastAsia="Calibri"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575"/>
    <w:pPr>
      <w:ind w:left="720"/>
      <w:contextualSpacing/>
    </w:pPr>
  </w:style>
  <w:style w:type="character" w:styleId="a5">
    <w:name w:val="Hyperlink"/>
    <w:basedOn w:val="a0"/>
    <w:uiPriority w:val="99"/>
    <w:unhideWhenUsed/>
    <w:rsid w:val="006518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38"/>
    <w:pPr>
      <w:spacing w:after="0" w:line="240" w:lineRule="auto"/>
    </w:pPr>
    <w:rPr>
      <w:rFonts w:ascii="Times New Roman" w:eastAsia="Calibri"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575"/>
    <w:pPr>
      <w:ind w:left="720"/>
      <w:contextualSpacing/>
    </w:pPr>
  </w:style>
  <w:style w:type="character" w:styleId="a5">
    <w:name w:val="Hyperlink"/>
    <w:basedOn w:val="a0"/>
    <w:uiPriority w:val="99"/>
    <w:unhideWhenUsed/>
    <w:rsid w:val="006518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tiana.cernench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782C7-4F50-459B-8C9B-B0ABAEA9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2</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Elena Edu</cp:lastModifiedBy>
  <cp:revision>15</cp:revision>
  <cp:lastPrinted>2018-03-26T12:48:00Z</cp:lastPrinted>
  <dcterms:created xsi:type="dcterms:W3CDTF">2018-03-19T08:50:00Z</dcterms:created>
  <dcterms:modified xsi:type="dcterms:W3CDTF">2018-03-26T13:53:00Z</dcterms:modified>
</cp:coreProperties>
</file>