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F0" w:rsidRPr="0063633E" w:rsidRDefault="00E90EF0" w:rsidP="00E90EF0">
      <w:pPr>
        <w:pStyle w:val="NoSpacing"/>
        <w:jc w:val="center"/>
        <w:rPr>
          <w:rFonts w:ascii="Times New Roman" w:hAnsi="Times New Roman" w:cs="Times New Roman"/>
          <w:b/>
          <w:sz w:val="28"/>
          <w:szCs w:val="28"/>
          <w:lang w:val="ro-MD"/>
        </w:rPr>
      </w:pPr>
      <w:r w:rsidRPr="0063633E">
        <w:rPr>
          <w:rFonts w:ascii="Times New Roman" w:hAnsi="Times New Roman" w:cs="Times New Roman"/>
          <w:b/>
          <w:sz w:val="28"/>
          <w:szCs w:val="28"/>
          <w:lang w:val="ro-MD"/>
        </w:rPr>
        <w:t>Notă informativă</w:t>
      </w:r>
    </w:p>
    <w:p w:rsidR="00E90EF0" w:rsidRPr="0063633E" w:rsidRDefault="00E90EF0" w:rsidP="00E90EF0">
      <w:pPr>
        <w:pStyle w:val="NoSpacing"/>
        <w:jc w:val="center"/>
        <w:rPr>
          <w:rFonts w:ascii="Times New Roman" w:hAnsi="Times New Roman" w:cs="Times New Roman"/>
          <w:sz w:val="28"/>
          <w:szCs w:val="28"/>
          <w:lang w:val="ro-MD"/>
        </w:rPr>
      </w:pPr>
      <w:r w:rsidRPr="0063633E">
        <w:rPr>
          <w:rFonts w:ascii="Times New Roman" w:hAnsi="Times New Roman" w:cs="Times New Roman"/>
          <w:sz w:val="28"/>
          <w:szCs w:val="28"/>
          <w:lang w:val="ro-MD"/>
        </w:rPr>
        <w:t xml:space="preserve">la proiectul </w:t>
      </w:r>
      <w:proofErr w:type="spellStart"/>
      <w:r w:rsidRPr="0063633E">
        <w:rPr>
          <w:rFonts w:ascii="Times New Roman" w:hAnsi="Times New Roman" w:cs="Times New Roman"/>
          <w:sz w:val="28"/>
          <w:szCs w:val="28"/>
          <w:lang w:val="ro-MD"/>
        </w:rPr>
        <w:t>hotărîrii</w:t>
      </w:r>
      <w:proofErr w:type="spellEnd"/>
      <w:r w:rsidRPr="0063633E">
        <w:rPr>
          <w:rFonts w:ascii="Times New Roman" w:hAnsi="Times New Roman" w:cs="Times New Roman"/>
          <w:sz w:val="28"/>
          <w:szCs w:val="28"/>
          <w:lang w:val="ro-MD"/>
        </w:rPr>
        <w:t xml:space="preserve"> Guvernului ,,Cu privire la modificarea și completarea </w:t>
      </w:r>
    </w:p>
    <w:p w:rsidR="00E90EF0" w:rsidRPr="0063633E" w:rsidRDefault="00E90EF0" w:rsidP="00E90EF0">
      <w:pPr>
        <w:pStyle w:val="NoSpacing"/>
        <w:jc w:val="center"/>
        <w:rPr>
          <w:rFonts w:ascii="Times New Roman" w:hAnsi="Times New Roman" w:cs="Times New Roman"/>
          <w:sz w:val="28"/>
          <w:szCs w:val="28"/>
          <w:lang w:val="ro-MD"/>
        </w:rPr>
      </w:pPr>
      <w:r w:rsidRPr="0063633E">
        <w:rPr>
          <w:rFonts w:ascii="Times New Roman" w:hAnsi="Times New Roman" w:cs="Times New Roman"/>
          <w:sz w:val="28"/>
          <w:szCs w:val="28"/>
          <w:lang w:val="ro-MD"/>
        </w:rPr>
        <w:t xml:space="preserve">unor </w:t>
      </w:r>
      <w:proofErr w:type="spellStart"/>
      <w:r w:rsidRPr="0063633E">
        <w:rPr>
          <w:rFonts w:ascii="Times New Roman" w:hAnsi="Times New Roman" w:cs="Times New Roman"/>
          <w:sz w:val="28"/>
          <w:szCs w:val="28"/>
          <w:lang w:val="ro-MD"/>
        </w:rPr>
        <w:t>hotărîri</w:t>
      </w:r>
      <w:proofErr w:type="spellEnd"/>
      <w:r w:rsidRPr="0063633E">
        <w:rPr>
          <w:rFonts w:ascii="Times New Roman" w:hAnsi="Times New Roman" w:cs="Times New Roman"/>
          <w:sz w:val="28"/>
          <w:szCs w:val="28"/>
          <w:lang w:val="ro-MD"/>
        </w:rPr>
        <w:t xml:space="preserve"> ale Guvernului”</w:t>
      </w:r>
    </w:p>
    <w:p w:rsidR="00E90EF0" w:rsidRPr="0063633E" w:rsidRDefault="00E90EF0" w:rsidP="00E90EF0">
      <w:pPr>
        <w:pStyle w:val="NoSpacing"/>
        <w:jc w:val="center"/>
        <w:rPr>
          <w:rFonts w:ascii="Times New Roman" w:hAnsi="Times New Roman" w:cs="Times New Roman"/>
          <w:sz w:val="24"/>
          <w:szCs w:val="24"/>
          <w:lang w:val="ro-MD"/>
        </w:rPr>
      </w:pPr>
    </w:p>
    <w:tbl>
      <w:tblPr>
        <w:tblW w:w="5000" w:type="pct"/>
        <w:tblLook w:val="04A0" w:firstRow="1" w:lastRow="0" w:firstColumn="1" w:lastColumn="0" w:noHBand="0" w:noVBand="1"/>
      </w:tblPr>
      <w:tblGrid>
        <w:gridCol w:w="9689"/>
      </w:tblGrid>
      <w:tr w:rsidR="00E90EF0" w:rsidRPr="0063633E" w:rsidTr="002215D6">
        <w:trPr>
          <w:trHeight w:val="541"/>
        </w:trPr>
        <w:tc>
          <w:tcPr>
            <w:tcW w:w="5000" w:type="pct"/>
            <w:shd w:val="clear" w:color="auto" w:fill="D9D9D9"/>
            <w:hideMark/>
          </w:tcPr>
          <w:p w:rsidR="00E90EF0" w:rsidRPr="0063633E" w:rsidRDefault="00E90EF0" w:rsidP="00E90EF0">
            <w:pPr>
              <w:pStyle w:val="ListParagraph"/>
              <w:numPr>
                <w:ilvl w:val="0"/>
                <w:numId w:val="1"/>
              </w:numPr>
              <w:spacing w:after="0" w:line="240" w:lineRule="auto"/>
              <w:ind w:left="0" w:firstLine="600"/>
              <w:jc w:val="both"/>
              <w:rPr>
                <w:rFonts w:ascii="Times New Roman" w:hAnsi="Times New Roman"/>
                <w:b/>
                <w:sz w:val="24"/>
                <w:szCs w:val="24"/>
                <w:lang w:val="ro-MD"/>
              </w:rPr>
            </w:pPr>
            <w:r w:rsidRPr="0063633E">
              <w:rPr>
                <w:rFonts w:ascii="Times New Roman" w:hAnsi="Times New Roman"/>
                <w:b/>
                <w:sz w:val="24"/>
                <w:szCs w:val="24"/>
                <w:lang w:val="ro-MD"/>
              </w:rPr>
              <w:t>Denumirea autorului și, după caz, a participanților la elaborarea proiectului</w:t>
            </w:r>
          </w:p>
        </w:tc>
      </w:tr>
      <w:tr w:rsidR="00E90EF0" w:rsidRPr="0063633E" w:rsidTr="002215D6">
        <w:tc>
          <w:tcPr>
            <w:tcW w:w="5000" w:type="pct"/>
            <w:hideMark/>
          </w:tcPr>
          <w:p w:rsidR="00E90EF0" w:rsidRPr="0063633E" w:rsidRDefault="00E90EF0" w:rsidP="002215D6">
            <w:pPr>
              <w:pStyle w:val="NoSpacing"/>
              <w:ind w:firstLine="600"/>
              <w:jc w:val="both"/>
              <w:rPr>
                <w:rFonts w:ascii="Times New Roman" w:hAnsi="Times New Roman"/>
                <w:sz w:val="24"/>
                <w:szCs w:val="24"/>
                <w:lang w:val="ro-MD"/>
              </w:rPr>
            </w:pPr>
            <w:r w:rsidRPr="0063633E">
              <w:rPr>
                <w:rFonts w:ascii="Times New Roman" w:hAnsi="Times New Roman"/>
                <w:sz w:val="24"/>
                <w:szCs w:val="24"/>
                <w:lang w:val="ro-MD"/>
              </w:rPr>
              <w:t xml:space="preserve">Proiectul </w:t>
            </w:r>
            <w:proofErr w:type="spellStart"/>
            <w:r w:rsidRPr="0063633E">
              <w:rPr>
                <w:rFonts w:ascii="Times New Roman" w:hAnsi="Times New Roman"/>
                <w:sz w:val="24"/>
                <w:szCs w:val="24"/>
                <w:lang w:val="ro-MD"/>
              </w:rPr>
              <w:t>hotărîrii</w:t>
            </w:r>
            <w:proofErr w:type="spellEnd"/>
            <w:r w:rsidRPr="0063633E">
              <w:rPr>
                <w:rFonts w:ascii="Times New Roman" w:hAnsi="Times New Roman"/>
                <w:sz w:val="24"/>
                <w:szCs w:val="24"/>
                <w:lang w:val="ro-MD"/>
              </w:rPr>
              <w:t xml:space="preserve"> de </w:t>
            </w:r>
            <w:r w:rsidRPr="0063633E">
              <w:rPr>
                <w:rFonts w:ascii="Times New Roman" w:hAnsi="Times New Roman" w:cs="Times New Roman"/>
                <w:sz w:val="24"/>
                <w:szCs w:val="24"/>
                <w:lang w:val="ro-MD"/>
              </w:rPr>
              <w:t xml:space="preserve">Guvern ,,Cu privire la modificarea și completarea unor </w:t>
            </w:r>
            <w:proofErr w:type="spellStart"/>
            <w:r w:rsidRPr="0063633E">
              <w:rPr>
                <w:rFonts w:ascii="Times New Roman" w:hAnsi="Times New Roman" w:cs="Times New Roman"/>
                <w:sz w:val="24"/>
                <w:szCs w:val="24"/>
                <w:lang w:val="ro-MD"/>
              </w:rPr>
              <w:t>hotărîri</w:t>
            </w:r>
            <w:proofErr w:type="spellEnd"/>
            <w:r w:rsidRPr="0063633E">
              <w:rPr>
                <w:rFonts w:ascii="Times New Roman" w:hAnsi="Times New Roman" w:cs="Times New Roman"/>
                <w:sz w:val="24"/>
                <w:szCs w:val="24"/>
                <w:lang w:val="ro-MD"/>
              </w:rPr>
              <w:t xml:space="preserve"> ale Guvernului” </w:t>
            </w:r>
            <w:r w:rsidRPr="0063633E">
              <w:rPr>
                <w:rFonts w:ascii="Times New Roman" w:hAnsi="Times New Roman"/>
                <w:sz w:val="24"/>
                <w:szCs w:val="24"/>
                <w:lang w:val="ro-MD"/>
              </w:rPr>
              <w:t xml:space="preserve">a fost elaborat de </w:t>
            </w:r>
            <w:r w:rsidRPr="0063633E">
              <w:rPr>
                <w:rFonts w:ascii="Times New Roman" w:hAnsi="Times New Roman"/>
                <w:sz w:val="24"/>
                <w:szCs w:val="24"/>
                <w:lang w:val="ro-RO"/>
              </w:rPr>
              <w:t xml:space="preserve">către </w:t>
            </w:r>
            <w:r w:rsidRPr="0063633E">
              <w:rPr>
                <w:rFonts w:ascii="Times New Roman" w:hAnsi="Times New Roman"/>
                <w:sz w:val="24"/>
                <w:szCs w:val="24"/>
                <w:lang w:val="ro-MD"/>
              </w:rPr>
              <w:t>Ministerul Finanțelor.</w:t>
            </w:r>
          </w:p>
          <w:p w:rsidR="00E90EF0" w:rsidRPr="0063633E" w:rsidRDefault="00E90EF0" w:rsidP="002215D6">
            <w:pPr>
              <w:pStyle w:val="NoSpacing"/>
              <w:ind w:firstLine="600"/>
              <w:jc w:val="both"/>
              <w:rPr>
                <w:rFonts w:ascii="Times New Roman" w:hAnsi="Times New Roman" w:cs="Times New Roman"/>
                <w:sz w:val="24"/>
                <w:szCs w:val="24"/>
                <w:lang w:val="ro-MD"/>
              </w:rPr>
            </w:pPr>
          </w:p>
        </w:tc>
      </w:tr>
      <w:tr w:rsidR="00E90EF0" w:rsidRPr="0063633E" w:rsidTr="002215D6">
        <w:tc>
          <w:tcPr>
            <w:tcW w:w="5000" w:type="pct"/>
            <w:shd w:val="clear" w:color="auto" w:fill="D9D9D9"/>
            <w:hideMark/>
          </w:tcPr>
          <w:p w:rsidR="00E90EF0" w:rsidRPr="0063633E" w:rsidRDefault="00E90EF0" w:rsidP="00E90EF0">
            <w:pPr>
              <w:pStyle w:val="ListParagraph"/>
              <w:numPr>
                <w:ilvl w:val="0"/>
                <w:numId w:val="1"/>
              </w:numPr>
              <w:tabs>
                <w:tab w:val="left" w:pos="884"/>
              </w:tabs>
              <w:spacing w:after="0" w:line="240" w:lineRule="auto"/>
              <w:ind w:left="0" w:firstLine="600"/>
              <w:jc w:val="both"/>
              <w:rPr>
                <w:rFonts w:ascii="Times New Roman" w:hAnsi="Times New Roman"/>
                <w:b/>
                <w:sz w:val="24"/>
                <w:szCs w:val="24"/>
                <w:lang w:val="ro-MD"/>
              </w:rPr>
            </w:pPr>
            <w:r w:rsidRPr="0063633E">
              <w:rPr>
                <w:rFonts w:ascii="Times New Roman" w:hAnsi="Times New Roman"/>
                <w:b/>
                <w:sz w:val="24"/>
                <w:szCs w:val="24"/>
                <w:lang w:val="ro-MD"/>
              </w:rPr>
              <w:t>Condițiile ce au impus elaborarea proiectului de act normativ și finalitățile urmărite</w:t>
            </w:r>
          </w:p>
        </w:tc>
      </w:tr>
      <w:tr w:rsidR="00E90EF0" w:rsidRPr="0063633E" w:rsidTr="002215D6">
        <w:tc>
          <w:tcPr>
            <w:tcW w:w="5000" w:type="pct"/>
            <w:hideMark/>
          </w:tcPr>
          <w:p w:rsidR="00E90EF0" w:rsidRPr="0063633E" w:rsidRDefault="00E90EF0" w:rsidP="002215D6">
            <w:pPr>
              <w:pStyle w:val="NoSpacing"/>
              <w:ind w:firstLine="600"/>
              <w:jc w:val="both"/>
              <w:rPr>
                <w:rFonts w:ascii="Times New Roman" w:eastAsia="Times New Roman" w:hAnsi="Times New Roman" w:cs="Times New Roman"/>
                <w:sz w:val="24"/>
                <w:szCs w:val="24"/>
                <w:lang w:val="ro-RO"/>
              </w:rPr>
            </w:pPr>
            <w:r w:rsidRPr="0063633E">
              <w:rPr>
                <w:rFonts w:ascii="Times New Roman" w:hAnsi="Times New Roman" w:cs="Times New Roman"/>
                <w:sz w:val="24"/>
                <w:szCs w:val="24"/>
                <w:lang w:val="ro-MD"/>
              </w:rPr>
              <w:t xml:space="preserve">Prezentul proiect de </w:t>
            </w:r>
            <w:proofErr w:type="spellStart"/>
            <w:r w:rsidRPr="0063633E">
              <w:rPr>
                <w:rFonts w:ascii="Times New Roman" w:hAnsi="Times New Roman" w:cs="Times New Roman"/>
                <w:sz w:val="24"/>
                <w:szCs w:val="24"/>
                <w:lang w:val="ro-MD"/>
              </w:rPr>
              <w:t>hotărîre</w:t>
            </w:r>
            <w:proofErr w:type="spellEnd"/>
            <w:r w:rsidRPr="0063633E">
              <w:rPr>
                <w:rFonts w:ascii="Times New Roman" w:hAnsi="Times New Roman" w:cs="Times New Roman"/>
                <w:sz w:val="24"/>
                <w:szCs w:val="24"/>
                <w:lang w:val="ro-MD"/>
              </w:rPr>
              <w:t xml:space="preserve"> a fost elaborat întru atingerea obiectivelor stabilite în Strategia privind reforma administrației publice pentru anii 2016-2020, aprobată prin </w:t>
            </w:r>
            <w:proofErr w:type="spellStart"/>
            <w:r w:rsidRPr="0063633E">
              <w:rPr>
                <w:rFonts w:ascii="Times New Roman" w:hAnsi="Times New Roman" w:cs="Times New Roman"/>
                <w:sz w:val="24"/>
                <w:szCs w:val="24"/>
                <w:lang w:val="ro-MD"/>
              </w:rPr>
              <w:t>Hotărîrea</w:t>
            </w:r>
            <w:proofErr w:type="spellEnd"/>
            <w:r w:rsidRPr="0063633E">
              <w:rPr>
                <w:rFonts w:ascii="Times New Roman" w:hAnsi="Times New Roman" w:cs="Times New Roman"/>
                <w:sz w:val="24"/>
                <w:szCs w:val="24"/>
                <w:lang w:val="ro-MD"/>
              </w:rPr>
              <w:t xml:space="preserve"> Guvernului nr.911 din 25 iulie 2016, precum și întru executarea prevederilor pct.</w:t>
            </w:r>
            <w:r w:rsidRPr="0063633E">
              <w:rPr>
                <w:rFonts w:ascii="Times New Roman" w:eastAsia="Times New Roman" w:hAnsi="Times New Roman" w:cs="Times New Roman"/>
                <w:sz w:val="24"/>
                <w:szCs w:val="24"/>
                <w:lang w:val="ro-RO"/>
              </w:rPr>
              <w:t xml:space="preserve"> 6 din </w:t>
            </w:r>
            <w:proofErr w:type="spellStart"/>
            <w:r w:rsidRPr="0063633E">
              <w:rPr>
                <w:rFonts w:ascii="Times New Roman" w:eastAsia="Times New Roman" w:hAnsi="Times New Roman" w:cs="Times New Roman"/>
                <w:sz w:val="24"/>
                <w:szCs w:val="24"/>
                <w:lang w:val="ro-RO"/>
              </w:rPr>
              <w:t>Hotărîrea</w:t>
            </w:r>
            <w:proofErr w:type="spellEnd"/>
            <w:r w:rsidRPr="0063633E">
              <w:rPr>
                <w:rFonts w:ascii="Times New Roman" w:eastAsia="Times New Roman" w:hAnsi="Times New Roman" w:cs="Times New Roman"/>
                <w:sz w:val="24"/>
                <w:szCs w:val="24"/>
                <w:lang w:val="ro-RO"/>
              </w:rPr>
              <w:t xml:space="preserve"> Guvernului nr.696 din 30 august 2017 „Cu privire la organizarea și funcționarea Ministerului Finanțelor”, și are drept scop consolidarea atribuțiilor ce țin de coordonarea asistenței financiare externe, domeniu complementar transferat în gestiunea ministerului de la Cancelaria de Stat, în contextul reformei administrației publice în derulare. </w:t>
            </w:r>
          </w:p>
          <w:p w:rsidR="00E90EF0" w:rsidRPr="0063633E" w:rsidRDefault="00E90EF0" w:rsidP="002215D6">
            <w:pPr>
              <w:pStyle w:val="NoSpacing"/>
              <w:ind w:firstLine="600"/>
              <w:jc w:val="both"/>
              <w:rPr>
                <w:rFonts w:ascii="Times New Roman" w:hAnsi="Times New Roman" w:cs="Times New Roman"/>
                <w:color w:val="000000"/>
                <w:sz w:val="24"/>
                <w:szCs w:val="24"/>
                <w:shd w:val="clear" w:color="auto" w:fill="FFFFFF"/>
                <w:lang w:val="ro-MD"/>
              </w:rPr>
            </w:pPr>
            <w:r w:rsidRPr="0063633E">
              <w:rPr>
                <w:rFonts w:ascii="Times New Roman" w:hAnsi="Times New Roman" w:cs="Times New Roman"/>
                <w:sz w:val="24"/>
                <w:szCs w:val="24"/>
                <w:lang w:val="ro-MD"/>
              </w:rPr>
              <w:t xml:space="preserve">Așadar, întru asigurarea executării prevederilor cadrului normativ menționat supra, a fost elaborat prezentul proiect de </w:t>
            </w:r>
            <w:proofErr w:type="spellStart"/>
            <w:r w:rsidRPr="0063633E">
              <w:rPr>
                <w:rFonts w:ascii="Times New Roman" w:hAnsi="Times New Roman" w:cs="Times New Roman"/>
                <w:sz w:val="24"/>
                <w:szCs w:val="24"/>
                <w:lang w:val="ro-MD"/>
              </w:rPr>
              <w:t>hotărîre</w:t>
            </w:r>
            <w:proofErr w:type="spellEnd"/>
            <w:r w:rsidRPr="0063633E">
              <w:rPr>
                <w:rFonts w:ascii="Times New Roman" w:hAnsi="Times New Roman" w:cs="Times New Roman"/>
                <w:sz w:val="24"/>
                <w:szCs w:val="24"/>
                <w:lang w:val="ro-MD"/>
              </w:rPr>
              <w:t xml:space="preserve">, ce vine să modifice și să completeze </w:t>
            </w:r>
            <w:proofErr w:type="spellStart"/>
            <w:r w:rsidRPr="0063633E">
              <w:rPr>
                <w:rFonts w:ascii="Times New Roman" w:hAnsi="Times New Roman" w:cs="Times New Roman"/>
                <w:color w:val="000000"/>
                <w:sz w:val="24"/>
                <w:szCs w:val="24"/>
                <w:shd w:val="clear" w:color="auto" w:fill="FFFFFF"/>
                <w:lang w:val="ro-MD"/>
              </w:rPr>
              <w:t>Hotărîrea</w:t>
            </w:r>
            <w:proofErr w:type="spellEnd"/>
            <w:r w:rsidRPr="0063633E">
              <w:rPr>
                <w:rFonts w:ascii="Times New Roman" w:hAnsi="Times New Roman" w:cs="Times New Roman"/>
                <w:color w:val="000000"/>
                <w:sz w:val="24"/>
                <w:szCs w:val="24"/>
                <w:shd w:val="clear" w:color="auto" w:fill="FFFFFF"/>
                <w:lang w:val="ro-MD"/>
              </w:rPr>
              <w:t xml:space="preserve"> Guvernului </w:t>
            </w:r>
            <w:r w:rsidRPr="0063633E">
              <w:rPr>
                <w:rFonts w:ascii="Times New Roman" w:eastAsia="Times New Roman" w:hAnsi="Times New Roman" w:cs="Times New Roman"/>
                <w:sz w:val="24"/>
                <w:szCs w:val="24"/>
                <w:lang w:val="ro-RO"/>
              </w:rPr>
              <w:t>nr.696 din 30 august 2017 „Cu privire la organizarea și funcționarea Ministerului Finanțelor”</w:t>
            </w:r>
            <w:r>
              <w:rPr>
                <w:rFonts w:ascii="Times New Roman" w:eastAsia="Times New Roman" w:hAnsi="Times New Roman" w:cs="Times New Roman"/>
                <w:sz w:val="24"/>
                <w:szCs w:val="24"/>
                <w:lang w:val="ro-RO"/>
              </w:rPr>
              <w:t>.</w:t>
            </w:r>
          </w:p>
          <w:p w:rsidR="00E90EF0" w:rsidRPr="0063633E" w:rsidRDefault="00E90EF0" w:rsidP="002215D6">
            <w:pPr>
              <w:pStyle w:val="NoSpacing"/>
              <w:ind w:firstLine="604"/>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Amendarea </w:t>
            </w:r>
            <w:proofErr w:type="spellStart"/>
            <w:r>
              <w:rPr>
                <w:rFonts w:ascii="Times New Roman" w:hAnsi="Times New Roman" w:cs="Times New Roman"/>
                <w:sz w:val="24"/>
                <w:szCs w:val="24"/>
                <w:lang w:val="ro-MD"/>
              </w:rPr>
              <w:t>hotărîrii</w:t>
            </w:r>
            <w:proofErr w:type="spellEnd"/>
            <w:r w:rsidRPr="0063633E">
              <w:rPr>
                <w:rFonts w:ascii="Times New Roman" w:hAnsi="Times New Roman" w:cs="Times New Roman"/>
                <w:sz w:val="24"/>
                <w:szCs w:val="24"/>
                <w:lang w:val="ro-MD"/>
              </w:rPr>
              <w:t xml:space="preserve"> menționate, derivă din necesitatea îmbunătățirii capacităților instituționale și procesului de coordonare a asistenței financiare externe. În acest context, Ministerului Finanțelor </w:t>
            </w:r>
            <w:r w:rsidR="006E3801">
              <w:rPr>
                <w:rFonts w:ascii="Times New Roman" w:hAnsi="Times New Roman" w:cs="Times New Roman"/>
                <w:sz w:val="24"/>
                <w:szCs w:val="24"/>
                <w:lang w:val="ro-MD"/>
              </w:rPr>
              <w:t xml:space="preserve">se propune a fi </w:t>
            </w:r>
            <w:r w:rsidRPr="0063633E">
              <w:rPr>
                <w:rFonts w:ascii="Times New Roman" w:hAnsi="Times New Roman" w:cs="Times New Roman"/>
                <w:sz w:val="24"/>
                <w:szCs w:val="24"/>
                <w:lang w:val="ro-MD"/>
              </w:rPr>
              <w:t xml:space="preserve">delegate următoarele </w:t>
            </w:r>
            <w:proofErr w:type="spellStart"/>
            <w:r w:rsidRPr="0063633E">
              <w:rPr>
                <w:rFonts w:ascii="Times New Roman" w:hAnsi="Times New Roman" w:cs="Times New Roman"/>
                <w:sz w:val="24"/>
                <w:szCs w:val="24"/>
                <w:lang w:val="ro-MD"/>
              </w:rPr>
              <w:t>atribuţii</w:t>
            </w:r>
            <w:proofErr w:type="spellEnd"/>
            <w:r w:rsidRPr="0063633E">
              <w:rPr>
                <w:rFonts w:ascii="Times New Roman" w:hAnsi="Times New Roman" w:cs="Times New Roman"/>
                <w:sz w:val="24"/>
                <w:szCs w:val="24"/>
                <w:lang w:val="ro-MD"/>
              </w:rPr>
              <w:t>:</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a) examinarea propunerilor</w:t>
            </w:r>
            <w:r w:rsidR="00932708" w:rsidRPr="00932708">
              <w:rPr>
                <w:rFonts w:ascii="Times New Roman" w:hAnsi="Times New Roman" w:cs="Times New Roman"/>
                <w:sz w:val="24"/>
                <w:szCs w:val="24"/>
                <w:lang w:val="ro-MD"/>
              </w:rPr>
              <w:t xml:space="preserve"> de proiecte/programe de asistență externă prin prisma </w:t>
            </w:r>
            <w:proofErr w:type="spellStart"/>
            <w:r w:rsidR="00932708" w:rsidRPr="00932708">
              <w:rPr>
                <w:rFonts w:ascii="Times New Roman" w:hAnsi="Times New Roman" w:cs="Times New Roman"/>
                <w:sz w:val="24"/>
                <w:szCs w:val="24"/>
                <w:lang w:val="ro-MD"/>
              </w:rPr>
              <w:t>priorităţilor</w:t>
            </w:r>
            <w:proofErr w:type="spellEnd"/>
            <w:r w:rsidR="00932708" w:rsidRPr="00932708">
              <w:rPr>
                <w:rFonts w:ascii="Times New Roman" w:hAnsi="Times New Roman" w:cs="Times New Roman"/>
                <w:sz w:val="24"/>
                <w:szCs w:val="24"/>
                <w:lang w:val="ro-MD"/>
              </w:rPr>
              <w:t xml:space="preserve"> sectoriale aprobate de către Guvern;</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b) înaintarea</w:t>
            </w:r>
            <w:r w:rsidR="00932708" w:rsidRPr="00932708">
              <w:rPr>
                <w:rFonts w:ascii="Times New Roman" w:hAnsi="Times New Roman" w:cs="Times New Roman"/>
                <w:sz w:val="24"/>
                <w:szCs w:val="24"/>
                <w:lang w:val="ro-MD"/>
              </w:rPr>
              <w:t xml:space="preserve"> Guvernului </w:t>
            </w:r>
            <w:r w:rsidRPr="00932708">
              <w:rPr>
                <w:rFonts w:ascii="Times New Roman" w:hAnsi="Times New Roman" w:cs="Times New Roman"/>
                <w:sz w:val="24"/>
                <w:szCs w:val="24"/>
                <w:lang w:val="ro-MD"/>
              </w:rPr>
              <w:t xml:space="preserve">spre aprobare </w:t>
            </w:r>
            <w:r w:rsidR="00932708" w:rsidRPr="00932708">
              <w:rPr>
                <w:rFonts w:ascii="Times New Roman" w:hAnsi="Times New Roman" w:cs="Times New Roman"/>
                <w:sz w:val="24"/>
                <w:szCs w:val="24"/>
                <w:lang w:val="ro-MD"/>
              </w:rPr>
              <w:t>propuneri de finanțare a proiectelor/programelor de asistență externă, în limita spațiului fiscal disponibil;</w:t>
            </w:r>
          </w:p>
          <w:p w:rsidR="00932708" w:rsidRPr="00932708" w:rsidRDefault="00932708" w:rsidP="00932708">
            <w:pPr>
              <w:spacing w:after="0" w:line="240" w:lineRule="auto"/>
              <w:ind w:firstLine="601"/>
              <w:jc w:val="both"/>
              <w:textAlignment w:val="baseline"/>
              <w:rPr>
                <w:rFonts w:ascii="Times New Roman" w:hAnsi="Times New Roman" w:cs="Times New Roman"/>
                <w:sz w:val="24"/>
                <w:szCs w:val="24"/>
                <w:lang w:val="ro-MD"/>
              </w:rPr>
            </w:pPr>
            <w:r w:rsidRPr="00932708">
              <w:rPr>
                <w:rFonts w:ascii="Times New Roman" w:hAnsi="Times New Roman" w:cs="Times New Roman"/>
                <w:sz w:val="24"/>
                <w:szCs w:val="24"/>
                <w:lang w:val="ro-MD"/>
              </w:rPr>
              <w:t>c) coord</w:t>
            </w:r>
            <w:r w:rsidR="00016FB0">
              <w:rPr>
                <w:rFonts w:ascii="Times New Roman" w:hAnsi="Times New Roman" w:cs="Times New Roman"/>
                <w:sz w:val="24"/>
                <w:szCs w:val="24"/>
                <w:lang w:val="ro-MD"/>
              </w:rPr>
              <w:t>onarea</w:t>
            </w:r>
            <w:r w:rsidRPr="00932708">
              <w:rPr>
                <w:rFonts w:ascii="Times New Roman" w:hAnsi="Times New Roman" w:cs="Times New Roman"/>
                <w:sz w:val="24"/>
                <w:szCs w:val="24"/>
                <w:lang w:val="ro-MD"/>
              </w:rPr>
              <w:t xml:space="preserve"> elabor</w:t>
            </w:r>
            <w:r w:rsidR="00016FB0">
              <w:rPr>
                <w:rFonts w:ascii="Times New Roman" w:hAnsi="Times New Roman" w:cs="Times New Roman"/>
                <w:sz w:val="24"/>
                <w:szCs w:val="24"/>
                <w:lang w:val="ro-MD"/>
              </w:rPr>
              <w:t>ării, negocierii și încheierii</w:t>
            </w:r>
            <w:r w:rsidRPr="00932708">
              <w:rPr>
                <w:rFonts w:ascii="Times New Roman" w:hAnsi="Times New Roman" w:cs="Times New Roman"/>
                <w:sz w:val="24"/>
                <w:szCs w:val="24"/>
                <w:lang w:val="ro-MD"/>
              </w:rPr>
              <w:t xml:space="preserve"> acordurilor în domeniul </w:t>
            </w:r>
            <w:proofErr w:type="spellStart"/>
            <w:r w:rsidRPr="00932708">
              <w:rPr>
                <w:rFonts w:ascii="Times New Roman" w:hAnsi="Times New Roman" w:cs="Times New Roman"/>
                <w:sz w:val="24"/>
                <w:szCs w:val="24"/>
                <w:lang w:val="ro-MD"/>
              </w:rPr>
              <w:t>asistenţei</w:t>
            </w:r>
            <w:proofErr w:type="spellEnd"/>
            <w:r w:rsidRPr="00932708">
              <w:rPr>
                <w:rFonts w:ascii="Times New Roman" w:hAnsi="Times New Roman" w:cs="Times New Roman"/>
                <w:sz w:val="24"/>
                <w:szCs w:val="24"/>
                <w:lang w:val="ro-MD"/>
              </w:rPr>
              <w:t xml:space="preserve"> externe promovând interesele </w:t>
            </w:r>
            <w:proofErr w:type="spellStart"/>
            <w:r w:rsidRPr="00932708">
              <w:rPr>
                <w:rFonts w:ascii="Times New Roman" w:hAnsi="Times New Roman" w:cs="Times New Roman"/>
                <w:sz w:val="24"/>
                <w:szCs w:val="24"/>
                <w:lang w:val="ro-MD"/>
              </w:rPr>
              <w:t>naţion</w:t>
            </w:r>
            <w:r w:rsidR="00016FB0">
              <w:rPr>
                <w:rFonts w:ascii="Times New Roman" w:hAnsi="Times New Roman" w:cs="Times New Roman"/>
                <w:sz w:val="24"/>
                <w:szCs w:val="24"/>
                <w:lang w:val="ro-MD"/>
              </w:rPr>
              <w:t>ale</w:t>
            </w:r>
            <w:proofErr w:type="spellEnd"/>
            <w:r w:rsidR="00016FB0">
              <w:rPr>
                <w:rFonts w:ascii="Times New Roman" w:hAnsi="Times New Roman" w:cs="Times New Roman"/>
                <w:sz w:val="24"/>
                <w:szCs w:val="24"/>
                <w:lang w:val="ro-MD"/>
              </w:rPr>
              <w:t xml:space="preserve"> și implicit sustenabilității</w:t>
            </w:r>
            <w:r w:rsidRPr="00932708">
              <w:rPr>
                <w:rFonts w:ascii="Times New Roman" w:hAnsi="Times New Roman" w:cs="Times New Roman"/>
                <w:sz w:val="24"/>
                <w:szCs w:val="24"/>
                <w:lang w:val="ro-MD"/>
              </w:rPr>
              <w:t xml:space="preserve"> finanțelor publice;</w:t>
            </w:r>
          </w:p>
          <w:p w:rsidR="00932708" w:rsidRPr="00932708" w:rsidRDefault="0025156D"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 xml:space="preserve">d) </w:t>
            </w:r>
            <w:r w:rsidR="00932708" w:rsidRPr="00932708">
              <w:rPr>
                <w:rFonts w:ascii="Times New Roman" w:hAnsi="Times New Roman" w:cs="Times New Roman"/>
                <w:sz w:val="24"/>
                <w:szCs w:val="24"/>
                <w:lang w:val="ro-MD"/>
              </w:rPr>
              <w:t>membru al grupului de negociere a acordurilor în domeniul proiectelor/programelor de asistență externă;</w:t>
            </w:r>
          </w:p>
          <w:p w:rsidR="00932708" w:rsidRPr="00932708" w:rsidRDefault="00932708" w:rsidP="00932708">
            <w:pPr>
              <w:spacing w:after="0" w:line="240" w:lineRule="auto"/>
              <w:ind w:firstLine="601"/>
              <w:jc w:val="both"/>
              <w:textAlignment w:val="baseline"/>
              <w:rPr>
                <w:rFonts w:ascii="Times New Roman" w:hAnsi="Times New Roman" w:cs="Times New Roman"/>
                <w:sz w:val="24"/>
                <w:szCs w:val="24"/>
                <w:lang w:val="ro-MD"/>
              </w:rPr>
            </w:pPr>
            <w:r w:rsidRPr="00932708">
              <w:rPr>
                <w:rFonts w:ascii="Times New Roman" w:hAnsi="Times New Roman" w:cs="Times New Roman"/>
                <w:sz w:val="24"/>
                <w:szCs w:val="24"/>
                <w:lang w:val="ro-MD"/>
              </w:rPr>
              <w:t>e) conduce</w:t>
            </w:r>
            <w:r w:rsidR="00016FB0">
              <w:rPr>
                <w:rFonts w:ascii="Times New Roman" w:hAnsi="Times New Roman" w:cs="Times New Roman"/>
                <w:sz w:val="24"/>
                <w:szCs w:val="24"/>
                <w:lang w:val="ro-MD"/>
              </w:rPr>
              <w:t>rea</w:t>
            </w:r>
            <w:r w:rsidRPr="00932708">
              <w:rPr>
                <w:rFonts w:ascii="Times New Roman" w:hAnsi="Times New Roman" w:cs="Times New Roman"/>
                <w:sz w:val="24"/>
                <w:szCs w:val="24"/>
                <w:lang w:val="ro-MD"/>
              </w:rPr>
              <w:t xml:space="preserve"> grupul de negociere a acordului pentru programele de suport bugetar general și sectorial;</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f) asigurarea menținerii</w:t>
            </w:r>
            <w:r w:rsidR="00932708" w:rsidRPr="00932708">
              <w:rPr>
                <w:rFonts w:ascii="Times New Roman" w:hAnsi="Times New Roman" w:cs="Times New Roman"/>
                <w:sz w:val="24"/>
                <w:szCs w:val="24"/>
                <w:lang w:val="ro-MD"/>
              </w:rPr>
              <w:t xml:space="preserve"> dialogului productiv în cadrul forumului de comunicare cu creditorii/donatorii pe aspecte ce țin de finanțarea proiectelor/programelor de asistență externă noi și progresul în implementarea proiectelor/programelor în derulare; </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g) diseminarea informației</w:t>
            </w:r>
            <w:r w:rsidR="00932708" w:rsidRPr="00932708">
              <w:rPr>
                <w:rFonts w:ascii="Times New Roman" w:hAnsi="Times New Roman" w:cs="Times New Roman"/>
                <w:sz w:val="24"/>
                <w:szCs w:val="24"/>
                <w:lang w:val="ro-MD"/>
              </w:rPr>
              <w:t xml:space="preserve"> </w:t>
            </w:r>
            <w:proofErr w:type="spellStart"/>
            <w:r w:rsidR="00932708" w:rsidRPr="00932708">
              <w:rPr>
                <w:rFonts w:ascii="Times New Roman" w:hAnsi="Times New Roman" w:cs="Times New Roman"/>
                <w:sz w:val="24"/>
                <w:szCs w:val="24"/>
                <w:lang w:val="ro-MD"/>
              </w:rPr>
              <w:t>potenţialilor</w:t>
            </w:r>
            <w:proofErr w:type="spellEnd"/>
            <w:r w:rsidR="00932708" w:rsidRPr="00932708">
              <w:rPr>
                <w:rFonts w:ascii="Times New Roman" w:hAnsi="Times New Roman" w:cs="Times New Roman"/>
                <w:sz w:val="24"/>
                <w:szCs w:val="24"/>
                <w:lang w:val="ro-MD"/>
              </w:rPr>
              <w:t xml:space="preserve"> beneficiari privind </w:t>
            </w:r>
            <w:proofErr w:type="spellStart"/>
            <w:r w:rsidR="00932708" w:rsidRPr="00932708">
              <w:rPr>
                <w:rFonts w:ascii="Times New Roman" w:hAnsi="Times New Roman" w:cs="Times New Roman"/>
                <w:sz w:val="24"/>
                <w:szCs w:val="24"/>
                <w:lang w:val="ro-MD"/>
              </w:rPr>
              <w:t>oportunităţile</w:t>
            </w:r>
            <w:proofErr w:type="spellEnd"/>
            <w:r w:rsidR="00932708" w:rsidRPr="00932708">
              <w:rPr>
                <w:rFonts w:ascii="Times New Roman" w:hAnsi="Times New Roman" w:cs="Times New Roman"/>
                <w:sz w:val="24"/>
                <w:szCs w:val="24"/>
                <w:lang w:val="ro-MD"/>
              </w:rPr>
              <w:t xml:space="preserve"> de </w:t>
            </w:r>
            <w:proofErr w:type="spellStart"/>
            <w:r w:rsidR="00932708" w:rsidRPr="00932708">
              <w:rPr>
                <w:rFonts w:ascii="Times New Roman" w:hAnsi="Times New Roman" w:cs="Times New Roman"/>
                <w:sz w:val="24"/>
                <w:szCs w:val="24"/>
                <w:lang w:val="ro-MD"/>
              </w:rPr>
              <w:t>obţinere</w:t>
            </w:r>
            <w:proofErr w:type="spellEnd"/>
            <w:r w:rsidR="00932708" w:rsidRPr="00932708">
              <w:rPr>
                <w:rFonts w:ascii="Times New Roman" w:hAnsi="Times New Roman" w:cs="Times New Roman"/>
                <w:sz w:val="24"/>
                <w:szCs w:val="24"/>
                <w:lang w:val="ro-MD"/>
              </w:rPr>
              <w:t xml:space="preserve"> a asistenței financiare externe, cât </w:t>
            </w:r>
            <w:proofErr w:type="spellStart"/>
            <w:r w:rsidR="00932708" w:rsidRPr="00932708">
              <w:rPr>
                <w:rFonts w:ascii="Times New Roman" w:hAnsi="Times New Roman" w:cs="Times New Roman"/>
                <w:sz w:val="24"/>
                <w:szCs w:val="24"/>
                <w:lang w:val="ro-MD"/>
              </w:rPr>
              <w:t>şi</w:t>
            </w:r>
            <w:proofErr w:type="spellEnd"/>
            <w:r w:rsidR="00932708" w:rsidRPr="00932708">
              <w:rPr>
                <w:rFonts w:ascii="Times New Roman" w:hAnsi="Times New Roman" w:cs="Times New Roman"/>
                <w:sz w:val="24"/>
                <w:szCs w:val="24"/>
                <w:lang w:val="ro-MD"/>
              </w:rPr>
              <w:t xml:space="preserve"> a </w:t>
            </w:r>
            <w:proofErr w:type="spellStart"/>
            <w:r w:rsidR="00932708" w:rsidRPr="00932708">
              <w:rPr>
                <w:rFonts w:ascii="Times New Roman" w:hAnsi="Times New Roman" w:cs="Times New Roman"/>
                <w:sz w:val="24"/>
                <w:szCs w:val="24"/>
                <w:lang w:val="ro-MD"/>
              </w:rPr>
              <w:t>condiţiilor</w:t>
            </w:r>
            <w:proofErr w:type="spellEnd"/>
            <w:r w:rsidR="00932708" w:rsidRPr="00932708">
              <w:rPr>
                <w:rFonts w:ascii="Times New Roman" w:hAnsi="Times New Roman" w:cs="Times New Roman"/>
                <w:sz w:val="24"/>
                <w:szCs w:val="24"/>
                <w:lang w:val="ro-MD"/>
              </w:rPr>
              <w:t xml:space="preserve"> de solicitare a acesteia, la necesitate;</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h) coordonarea</w:t>
            </w:r>
            <w:r w:rsidR="00932708" w:rsidRPr="00932708">
              <w:rPr>
                <w:rFonts w:ascii="Times New Roman" w:hAnsi="Times New Roman" w:cs="Times New Roman"/>
                <w:sz w:val="24"/>
                <w:szCs w:val="24"/>
                <w:lang w:val="ro-MD"/>
              </w:rPr>
              <w:t xml:space="preserve"> procesul</w:t>
            </w:r>
            <w:r>
              <w:rPr>
                <w:rFonts w:ascii="Times New Roman" w:hAnsi="Times New Roman" w:cs="Times New Roman"/>
                <w:sz w:val="24"/>
                <w:szCs w:val="24"/>
                <w:lang w:val="ro-MD"/>
              </w:rPr>
              <w:t>ui</w:t>
            </w:r>
            <w:r w:rsidR="00932708" w:rsidRPr="00932708">
              <w:rPr>
                <w:rFonts w:ascii="Times New Roman" w:hAnsi="Times New Roman" w:cs="Times New Roman"/>
                <w:sz w:val="24"/>
                <w:szCs w:val="24"/>
                <w:lang w:val="ro-MD"/>
              </w:rPr>
              <w:t xml:space="preserve"> de monitorizare la nivel </w:t>
            </w:r>
            <w:proofErr w:type="spellStart"/>
            <w:r w:rsidR="00932708" w:rsidRPr="00932708">
              <w:rPr>
                <w:rFonts w:ascii="Times New Roman" w:hAnsi="Times New Roman" w:cs="Times New Roman"/>
                <w:sz w:val="24"/>
                <w:szCs w:val="24"/>
                <w:lang w:val="ro-MD"/>
              </w:rPr>
              <w:t>naţional</w:t>
            </w:r>
            <w:proofErr w:type="spellEnd"/>
            <w:r w:rsidR="00932708" w:rsidRPr="00932708">
              <w:rPr>
                <w:rFonts w:ascii="Times New Roman" w:hAnsi="Times New Roman" w:cs="Times New Roman"/>
                <w:sz w:val="24"/>
                <w:szCs w:val="24"/>
                <w:lang w:val="ro-MD"/>
              </w:rPr>
              <w:t xml:space="preserve"> a implementării proiectelor/programelor de asistență financi</w:t>
            </w:r>
            <w:r>
              <w:rPr>
                <w:rFonts w:ascii="Times New Roman" w:hAnsi="Times New Roman" w:cs="Times New Roman"/>
                <w:sz w:val="24"/>
                <w:szCs w:val="24"/>
                <w:lang w:val="ro-MD"/>
              </w:rPr>
              <w:t>ară externă, i</w:t>
            </w:r>
            <w:r w:rsidR="00E76902">
              <w:rPr>
                <w:rFonts w:ascii="Times New Roman" w:hAnsi="Times New Roman" w:cs="Times New Roman"/>
                <w:sz w:val="24"/>
                <w:szCs w:val="24"/>
                <w:lang w:val="ro-MD"/>
              </w:rPr>
              <w:t>nclusiv analiza continuă</w:t>
            </w:r>
            <w:r w:rsidR="00932708" w:rsidRPr="00932708">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a </w:t>
            </w:r>
            <w:r w:rsidR="00932708" w:rsidRPr="00932708">
              <w:rPr>
                <w:rFonts w:ascii="Times New Roman" w:hAnsi="Times New Roman" w:cs="Times New Roman"/>
                <w:sz w:val="24"/>
                <w:szCs w:val="24"/>
                <w:lang w:val="ro-MD"/>
              </w:rPr>
              <w:t>rat</w:t>
            </w:r>
            <w:r>
              <w:rPr>
                <w:rFonts w:ascii="Times New Roman" w:hAnsi="Times New Roman" w:cs="Times New Roman"/>
                <w:sz w:val="24"/>
                <w:szCs w:val="24"/>
                <w:lang w:val="ro-MD"/>
              </w:rPr>
              <w:t>ei</w:t>
            </w:r>
            <w:r w:rsidR="00932708" w:rsidRPr="00932708">
              <w:rPr>
                <w:rFonts w:ascii="Times New Roman" w:hAnsi="Times New Roman" w:cs="Times New Roman"/>
                <w:sz w:val="24"/>
                <w:szCs w:val="24"/>
                <w:lang w:val="ro-MD"/>
              </w:rPr>
              <w:t xml:space="preserve"> de </w:t>
            </w:r>
            <w:proofErr w:type="spellStart"/>
            <w:r w:rsidR="00932708" w:rsidRPr="00932708">
              <w:rPr>
                <w:rFonts w:ascii="Times New Roman" w:hAnsi="Times New Roman" w:cs="Times New Roman"/>
                <w:sz w:val="24"/>
                <w:szCs w:val="24"/>
                <w:lang w:val="ro-MD"/>
              </w:rPr>
              <w:t>absorbţie</w:t>
            </w:r>
            <w:proofErr w:type="spellEnd"/>
            <w:r w:rsidR="00932708" w:rsidRPr="00932708">
              <w:rPr>
                <w:rFonts w:ascii="Times New Roman" w:hAnsi="Times New Roman" w:cs="Times New Roman"/>
                <w:sz w:val="24"/>
                <w:szCs w:val="24"/>
                <w:lang w:val="ro-MD"/>
              </w:rPr>
              <w:t xml:space="preserve"> a </w:t>
            </w:r>
            <w:proofErr w:type="spellStart"/>
            <w:r w:rsidR="00932708" w:rsidRPr="00932708">
              <w:rPr>
                <w:rFonts w:ascii="Times New Roman" w:hAnsi="Times New Roman" w:cs="Times New Roman"/>
                <w:sz w:val="24"/>
                <w:szCs w:val="24"/>
                <w:lang w:val="ro-MD"/>
              </w:rPr>
              <w:t>asistenţei</w:t>
            </w:r>
            <w:proofErr w:type="spellEnd"/>
            <w:r w:rsidR="00932708" w:rsidRPr="00932708">
              <w:rPr>
                <w:rFonts w:ascii="Times New Roman" w:hAnsi="Times New Roman" w:cs="Times New Roman"/>
                <w:sz w:val="24"/>
                <w:szCs w:val="24"/>
                <w:lang w:val="ro-MD"/>
              </w:rPr>
              <w:t xml:space="preserve"> financiare externe;</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i) conlucrarea</w:t>
            </w:r>
            <w:r w:rsidR="00932708" w:rsidRPr="00932708">
              <w:rPr>
                <w:rFonts w:ascii="Times New Roman" w:hAnsi="Times New Roman" w:cs="Times New Roman"/>
                <w:sz w:val="24"/>
                <w:szCs w:val="24"/>
                <w:lang w:val="ro-MD"/>
              </w:rPr>
              <w:t xml:space="preserve"> cu autoritățile publice centrale responsabile de politica în sector și/sau alte autorități publice întru soluționarea eventualelor probleme apărute în procesul implementării </w:t>
            </w:r>
            <w:proofErr w:type="spellStart"/>
            <w:r w:rsidR="00932708" w:rsidRPr="00932708">
              <w:rPr>
                <w:rFonts w:ascii="Times New Roman" w:hAnsi="Times New Roman" w:cs="Times New Roman"/>
                <w:sz w:val="24"/>
                <w:szCs w:val="24"/>
                <w:lang w:val="ro-MD"/>
              </w:rPr>
              <w:t>asistenţei</w:t>
            </w:r>
            <w:proofErr w:type="spellEnd"/>
            <w:r w:rsidR="00932708" w:rsidRPr="00932708">
              <w:rPr>
                <w:rFonts w:ascii="Times New Roman" w:hAnsi="Times New Roman" w:cs="Times New Roman"/>
                <w:sz w:val="24"/>
                <w:szCs w:val="24"/>
                <w:lang w:val="ro-MD"/>
              </w:rPr>
              <w:t xml:space="preserve"> financiare externe la nivel </w:t>
            </w:r>
            <w:proofErr w:type="spellStart"/>
            <w:r w:rsidR="00932708" w:rsidRPr="00932708">
              <w:rPr>
                <w:rFonts w:ascii="Times New Roman" w:hAnsi="Times New Roman" w:cs="Times New Roman"/>
                <w:sz w:val="24"/>
                <w:szCs w:val="24"/>
                <w:lang w:val="ro-MD"/>
              </w:rPr>
              <w:t>naţional</w:t>
            </w:r>
            <w:proofErr w:type="spellEnd"/>
            <w:r w:rsidR="00932708" w:rsidRPr="00932708">
              <w:rPr>
                <w:rFonts w:ascii="Times New Roman" w:hAnsi="Times New Roman" w:cs="Times New Roman"/>
                <w:sz w:val="24"/>
                <w:szCs w:val="24"/>
                <w:lang w:val="ro-MD"/>
              </w:rPr>
              <w:t>;</w:t>
            </w:r>
          </w:p>
          <w:p w:rsidR="00932708" w:rsidRPr="00932708" w:rsidRDefault="00016FB0" w:rsidP="00932708">
            <w:pPr>
              <w:tabs>
                <w:tab w:val="left" w:pos="888"/>
              </w:tabs>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j)</w:t>
            </w:r>
            <w:r>
              <w:rPr>
                <w:rFonts w:ascii="Times New Roman" w:hAnsi="Times New Roman" w:cs="Times New Roman"/>
                <w:sz w:val="24"/>
                <w:szCs w:val="24"/>
                <w:lang w:val="ro-MD"/>
              </w:rPr>
              <w:tab/>
              <w:t>înaintarea</w:t>
            </w:r>
            <w:r w:rsidR="00932708" w:rsidRPr="00932708">
              <w:rPr>
                <w:rFonts w:ascii="Times New Roman" w:hAnsi="Times New Roman" w:cs="Times New Roman"/>
                <w:sz w:val="24"/>
                <w:szCs w:val="24"/>
                <w:lang w:val="ro-MD"/>
              </w:rPr>
              <w:t xml:space="preserve"> demersuri</w:t>
            </w:r>
            <w:r>
              <w:rPr>
                <w:rFonts w:ascii="Times New Roman" w:hAnsi="Times New Roman" w:cs="Times New Roman"/>
                <w:sz w:val="24"/>
                <w:szCs w:val="24"/>
                <w:lang w:val="ro-MD"/>
              </w:rPr>
              <w:t>lor</w:t>
            </w:r>
            <w:r w:rsidR="00932708" w:rsidRPr="00932708">
              <w:rPr>
                <w:rFonts w:ascii="Times New Roman" w:hAnsi="Times New Roman" w:cs="Times New Roman"/>
                <w:sz w:val="24"/>
                <w:szCs w:val="24"/>
                <w:lang w:val="ro-MD"/>
              </w:rPr>
              <w:t xml:space="preserve"> oficiale în adresa comunității creditorilor/donatorilor, inclusiv privind finanțarea, extinderea, restructurarea, suspendarea proiectelor/programelor de asistență financiară externă;</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 xml:space="preserve">k) asigurarea </w:t>
            </w:r>
            <w:proofErr w:type="spellStart"/>
            <w:r>
              <w:rPr>
                <w:rFonts w:ascii="Times New Roman" w:hAnsi="Times New Roman" w:cs="Times New Roman"/>
                <w:sz w:val="24"/>
                <w:szCs w:val="24"/>
                <w:lang w:val="ro-MD"/>
              </w:rPr>
              <w:t>evidenţei</w:t>
            </w:r>
            <w:proofErr w:type="spellEnd"/>
            <w:r>
              <w:rPr>
                <w:rFonts w:ascii="Times New Roman" w:hAnsi="Times New Roman" w:cs="Times New Roman"/>
                <w:sz w:val="24"/>
                <w:szCs w:val="24"/>
                <w:lang w:val="ro-MD"/>
              </w:rPr>
              <w:t xml:space="preserve"> </w:t>
            </w:r>
            <w:proofErr w:type="spellStart"/>
            <w:r>
              <w:rPr>
                <w:rFonts w:ascii="Times New Roman" w:hAnsi="Times New Roman" w:cs="Times New Roman"/>
                <w:sz w:val="24"/>
                <w:szCs w:val="24"/>
                <w:lang w:val="ro-MD"/>
              </w:rPr>
              <w:t>şi</w:t>
            </w:r>
            <w:proofErr w:type="spellEnd"/>
            <w:r>
              <w:rPr>
                <w:rFonts w:ascii="Times New Roman" w:hAnsi="Times New Roman" w:cs="Times New Roman"/>
                <w:sz w:val="24"/>
                <w:szCs w:val="24"/>
                <w:lang w:val="ro-MD"/>
              </w:rPr>
              <w:t xml:space="preserve"> validării</w:t>
            </w:r>
            <w:r w:rsidR="00932708" w:rsidRPr="00932708">
              <w:rPr>
                <w:rFonts w:ascii="Times New Roman" w:hAnsi="Times New Roman" w:cs="Times New Roman"/>
                <w:sz w:val="24"/>
                <w:szCs w:val="24"/>
                <w:lang w:val="ro-MD"/>
              </w:rPr>
              <w:t xml:space="preserve"> proiectelor/programelor de </w:t>
            </w:r>
            <w:proofErr w:type="spellStart"/>
            <w:r w:rsidR="00932708" w:rsidRPr="00932708">
              <w:rPr>
                <w:rFonts w:ascii="Times New Roman" w:hAnsi="Times New Roman" w:cs="Times New Roman"/>
                <w:sz w:val="24"/>
                <w:szCs w:val="24"/>
                <w:lang w:val="ro-MD"/>
              </w:rPr>
              <w:t>asistenţă</w:t>
            </w:r>
            <w:proofErr w:type="spellEnd"/>
            <w:r w:rsidR="00932708" w:rsidRPr="00932708">
              <w:rPr>
                <w:rFonts w:ascii="Times New Roman" w:hAnsi="Times New Roman" w:cs="Times New Roman"/>
                <w:sz w:val="24"/>
                <w:szCs w:val="24"/>
                <w:lang w:val="ro-MD"/>
              </w:rPr>
              <w:t xml:space="preserve"> financiară externă;</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lastRenderedPageBreak/>
              <w:t>l) asigurarea transparenței decizionale</w:t>
            </w:r>
            <w:r w:rsidR="00932708" w:rsidRPr="00932708">
              <w:rPr>
                <w:rFonts w:ascii="Times New Roman" w:hAnsi="Times New Roman" w:cs="Times New Roman"/>
                <w:sz w:val="24"/>
                <w:szCs w:val="24"/>
                <w:lang w:val="ro-MD"/>
              </w:rPr>
              <w:t xml:space="preserve"> privind promovarea </w:t>
            </w:r>
            <w:r w:rsidRPr="00932708">
              <w:rPr>
                <w:rFonts w:ascii="Times New Roman" w:hAnsi="Times New Roman" w:cs="Times New Roman"/>
                <w:sz w:val="24"/>
                <w:szCs w:val="24"/>
                <w:lang w:val="ro-MD"/>
              </w:rPr>
              <w:t>asistenței</w:t>
            </w:r>
            <w:r w:rsidR="00932708" w:rsidRPr="00932708">
              <w:rPr>
                <w:rFonts w:ascii="Times New Roman" w:hAnsi="Times New Roman" w:cs="Times New Roman"/>
                <w:sz w:val="24"/>
                <w:szCs w:val="24"/>
                <w:lang w:val="ro-MD"/>
              </w:rPr>
              <w:t xml:space="preserve"> financiare externe; </w:t>
            </w:r>
          </w:p>
          <w:p w:rsidR="00932708" w:rsidRP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m) elaborarea</w:t>
            </w:r>
            <w:r w:rsidR="00932708" w:rsidRPr="00932708">
              <w:rPr>
                <w:rFonts w:ascii="Times New Roman" w:hAnsi="Times New Roman" w:cs="Times New Roman"/>
                <w:sz w:val="24"/>
                <w:szCs w:val="24"/>
                <w:lang w:val="ro-MD"/>
              </w:rPr>
              <w:t xml:space="preserve"> raportul</w:t>
            </w:r>
            <w:r>
              <w:rPr>
                <w:rFonts w:ascii="Times New Roman" w:hAnsi="Times New Roman" w:cs="Times New Roman"/>
                <w:sz w:val="24"/>
                <w:szCs w:val="24"/>
                <w:lang w:val="ro-MD"/>
              </w:rPr>
              <w:t>ui</w:t>
            </w:r>
            <w:r w:rsidR="00932708" w:rsidRPr="00932708">
              <w:rPr>
                <w:rFonts w:ascii="Times New Roman" w:hAnsi="Times New Roman" w:cs="Times New Roman"/>
                <w:sz w:val="24"/>
                <w:szCs w:val="24"/>
                <w:lang w:val="ro-MD"/>
              </w:rPr>
              <w:t xml:space="preserve"> anua</w:t>
            </w:r>
            <w:r>
              <w:rPr>
                <w:rFonts w:ascii="Times New Roman" w:hAnsi="Times New Roman" w:cs="Times New Roman"/>
                <w:sz w:val="24"/>
                <w:szCs w:val="24"/>
                <w:lang w:val="ro-MD"/>
              </w:rPr>
              <w:t>l privind asistenta externă și prezentarea acestuia</w:t>
            </w:r>
            <w:r w:rsidR="00932708" w:rsidRPr="00932708">
              <w:rPr>
                <w:rFonts w:ascii="Times New Roman" w:hAnsi="Times New Roman" w:cs="Times New Roman"/>
                <w:sz w:val="24"/>
                <w:szCs w:val="24"/>
                <w:lang w:val="ro-MD"/>
              </w:rPr>
              <w:t xml:space="preserve"> Guvernului spre aprobare;</w:t>
            </w:r>
          </w:p>
          <w:p w:rsidR="00932708" w:rsidRDefault="00016FB0" w:rsidP="00932708">
            <w:pPr>
              <w:spacing w:after="0" w:line="240" w:lineRule="auto"/>
              <w:ind w:firstLine="601"/>
              <w:jc w:val="both"/>
              <w:textAlignment w:val="baseline"/>
              <w:rPr>
                <w:rFonts w:ascii="Times New Roman" w:hAnsi="Times New Roman" w:cs="Times New Roman"/>
                <w:sz w:val="24"/>
                <w:szCs w:val="24"/>
                <w:lang w:val="ro-MD"/>
              </w:rPr>
            </w:pPr>
            <w:r>
              <w:rPr>
                <w:rFonts w:ascii="Times New Roman" w:hAnsi="Times New Roman" w:cs="Times New Roman"/>
                <w:sz w:val="24"/>
                <w:szCs w:val="24"/>
                <w:lang w:val="ro-MD"/>
              </w:rPr>
              <w:t>n) asigurarea organizării</w:t>
            </w:r>
            <w:r w:rsidR="00932708" w:rsidRPr="00932708">
              <w:rPr>
                <w:rFonts w:ascii="Times New Roman" w:hAnsi="Times New Roman" w:cs="Times New Roman"/>
                <w:sz w:val="24"/>
                <w:szCs w:val="24"/>
                <w:lang w:val="ro-MD"/>
              </w:rPr>
              <w:t xml:space="preserve"> procesului de evaluare a proiectelor/programelor de asistență externă.</w:t>
            </w:r>
          </w:p>
          <w:p w:rsidR="00E90EF0" w:rsidRDefault="00E90EF0" w:rsidP="002215D6">
            <w:pPr>
              <w:spacing w:after="0" w:line="240" w:lineRule="auto"/>
              <w:ind w:firstLine="601"/>
              <w:jc w:val="both"/>
              <w:textAlignment w:val="baseline"/>
              <w:rPr>
                <w:rFonts w:ascii="Times New Roman" w:hAnsi="Times New Roman" w:cs="Times New Roman"/>
                <w:sz w:val="24"/>
                <w:szCs w:val="24"/>
                <w:lang w:val="ro-MD"/>
              </w:rPr>
            </w:pPr>
            <w:r w:rsidRPr="0063633E">
              <w:rPr>
                <w:rFonts w:ascii="Times New Roman" w:hAnsi="Times New Roman" w:cs="Times New Roman"/>
                <w:sz w:val="24"/>
                <w:szCs w:val="24"/>
                <w:lang w:val="ro-MD"/>
              </w:rPr>
              <w:t xml:space="preserve">Mai mult ca </w:t>
            </w:r>
            <w:proofErr w:type="spellStart"/>
            <w:r w:rsidRPr="0063633E">
              <w:rPr>
                <w:rFonts w:ascii="Times New Roman" w:hAnsi="Times New Roman" w:cs="Times New Roman"/>
                <w:sz w:val="24"/>
                <w:szCs w:val="24"/>
                <w:lang w:val="ro-MD"/>
              </w:rPr>
              <w:t>atît</w:t>
            </w:r>
            <w:proofErr w:type="spellEnd"/>
            <w:r w:rsidRPr="0063633E">
              <w:rPr>
                <w:rFonts w:ascii="Times New Roman" w:hAnsi="Times New Roman" w:cs="Times New Roman"/>
                <w:sz w:val="24"/>
                <w:szCs w:val="24"/>
                <w:lang w:val="ro-MD"/>
              </w:rPr>
              <w:t>, Ministerului Finanțelor i-a fost atribuit rolul de punct de control/contact pentru toate ideile de proiecte noi. Ministerul Finanțelor va asigura integrarea noilor proiecte în procesul de planificare națională strategică și alocarea resurselor.</w:t>
            </w:r>
          </w:p>
          <w:p w:rsidR="00E90EF0" w:rsidRPr="0063633E" w:rsidRDefault="00E90EF0" w:rsidP="002215D6">
            <w:pPr>
              <w:tabs>
                <w:tab w:val="left" w:pos="1134"/>
              </w:tabs>
              <w:spacing w:after="0" w:line="240" w:lineRule="auto"/>
              <w:ind w:firstLine="600"/>
              <w:jc w:val="both"/>
              <w:rPr>
                <w:rFonts w:ascii="Times New Roman" w:hAnsi="Times New Roman" w:cs="Times New Roman"/>
                <w:sz w:val="24"/>
                <w:szCs w:val="24"/>
                <w:lang w:val="ro-RO"/>
              </w:rPr>
            </w:pPr>
            <w:r w:rsidRPr="0063633E">
              <w:rPr>
                <w:rFonts w:ascii="Times New Roman" w:hAnsi="Times New Roman" w:cs="Times New Roman"/>
                <w:sz w:val="24"/>
                <w:szCs w:val="24"/>
                <w:lang w:val="ro-MD"/>
              </w:rPr>
              <w:t xml:space="preserve">Este de </w:t>
            </w:r>
            <w:proofErr w:type="spellStart"/>
            <w:r w:rsidRPr="0063633E">
              <w:rPr>
                <w:rFonts w:ascii="Times New Roman" w:hAnsi="Times New Roman" w:cs="Times New Roman"/>
                <w:sz w:val="24"/>
                <w:szCs w:val="24"/>
                <w:lang w:val="ro-MD"/>
              </w:rPr>
              <w:t>men</w:t>
            </w:r>
            <w:r w:rsidRPr="0063633E">
              <w:rPr>
                <w:rFonts w:ascii="Times New Roman" w:hAnsi="Times New Roman" w:cs="Times New Roman"/>
                <w:sz w:val="24"/>
                <w:szCs w:val="24"/>
                <w:lang w:val="ro-RO"/>
              </w:rPr>
              <w:t>ți</w:t>
            </w:r>
            <w:r>
              <w:rPr>
                <w:rFonts w:ascii="Times New Roman" w:hAnsi="Times New Roman" w:cs="Times New Roman"/>
                <w:sz w:val="24"/>
                <w:szCs w:val="24"/>
                <w:lang w:val="ro-RO"/>
              </w:rPr>
              <w:t>onat</w:t>
            </w:r>
            <w:proofErr w:type="spellEnd"/>
            <w:r>
              <w:rPr>
                <w:rFonts w:ascii="Times New Roman" w:hAnsi="Times New Roman" w:cs="Times New Roman"/>
                <w:sz w:val="24"/>
                <w:szCs w:val="24"/>
                <w:lang w:val="ro-RO"/>
              </w:rPr>
              <w:t xml:space="preserve"> faptul că, urmare a analize</w:t>
            </w:r>
            <w:r w:rsidRPr="0063633E">
              <w:rPr>
                <w:rFonts w:ascii="Times New Roman" w:hAnsi="Times New Roman" w:cs="Times New Roman"/>
                <w:sz w:val="24"/>
                <w:szCs w:val="24"/>
                <w:lang w:val="ro-RO"/>
              </w:rPr>
              <w:t>i efectuate s-a constatat că potrivit Statului de personal al Cancelariei de Stat,</w:t>
            </w:r>
            <w:r w:rsidR="00054C06">
              <w:rPr>
                <w:rFonts w:ascii="Times New Roman" w:hAnsi="Times New Roman" w:cs="Times New Roman"/>
                <w:sz w:val="24"/>
                <w:szCs w:val="24"/>
                <w:lang w:val="ro-RO"/>
              </w:rPr>
              <w:t xml:space="preserve"> anterior responsabilă de coordonarea asistenței externe,</w:t>
            </w:r>
            <w:r w:rsidRPr="0063633E">
              <w:rPr>
                <w:rFonts w:ascii="Times New Roman" w:hAnsi="Times New Roman" w:cs="Times New Roman"/>
                <w:sz w:val="24"/>
                <w:szCs w:val="24"/>
                <w:lang w:val="ro-RO"/>
              </w:rPr>
              <w:t xml:space="preserve"> aprobat la data de 02 martie 2016, în cadrul Direcției generale coordonarea politicilor, asistenței externe și reforma administrației publice centrale activau 15 unități de personal, inclusiv: 9 unități de personal responsabile de coordonarea și asigurarea participării la procesele de stabilire a </w:t>
            </w:r>
            <w:r>
              <w:rPr>
                <w:rFonts w:ascii="Times New Roman" w:hAnsi="Times New Roman" w:cs="Times New Roman"/>
                <w:sz w:val="24"/>
                <w:szCs w:val="24"/>
                <w:lang w:val="ro-RO"/>
              </w:rPr>
              <w:t>priorităților de politici, inclusiv de asistență externă,</w:t>
            </w:r>
            <w:r w:rsidRPr="0063633E">
              <w:rPr>
                <w:rFonts w:ascii="Times New Roman" w:hAnsi="Times New Roman" w:cs="Times New Roman"/>
                <w:sz w:val="24"/>
                <w:szCs w:val="24"/>
                <w:lang w:val="ro-RO"/>
              </w:rPr>
              <w:t xml:space="preserve"> la nivel național și 6 unități de personal responsabile de monitorizarea, evaluarea și asigurarea transparenței procesului de implementare a politicilor publice și a eficienței, eficacității și impactului asistenței externe.</w:t>
            </w:r>
          </w:p>
          <w:p w:rsidR="00E90EF0" w:rsidRDefault="00054C06" w:rsidP="002215D6">
            <w:pPr>
              <w:pStyle w:val="NoSpacing"/>
              <w:ind w:firstLine="600"/>
              <w:jc w:val="both"/>
              <w:rPr>
                <w:rFonts w:ascii="Times New Roman" w:eastAsia="Times New Roman" w:hAnsi="Times New Roman" w:cs="Times New Roman"/>
                <w:sz w:val="24"/>
                <w:szCs w:val="24"/>
                <w:lang w:val="ro-RO"/>
              </w:rPr>
            </w:pPr>
            <w:r>
              <w:rPr>
                <w:rFonts w:ascii="Times New Roman" w:hAnsi="Times New Roman" w:cs="Times New Roman"/>
                <w:sz w:val="24"/>
                <w:szCs w:val="24"/>
                <w:lang w:val="ro-MD"/>
              </w:rPr>
              <w:t>Astfel</w:t>
            </w:r>
            <w:r w:rsidR="00E90EF0" w:rsidRPr="0063633E">
              <w:rPr>
                <w:rFonts w:ascii="Times New Roman" w:hAnsi="Times New Roman" w:cs="Times New Roman"/>
                <w:sz w:val="24"/>
                <w:szCs w:val="24"/>
                <w:lang w:val="ro-MD"/>
              </w:rPr>
              <w:t xml:space="preserve">, potrivit Regulamentului cu privire la organizarea și funcționarea Ministerului Finanțelor aprobat prin  </w:t>
            </w:r>
            <w:proofErr w:type="spellStart"/>
            <w:r w:rsidR="00E90EF0" w:rsidRPr="0063633E">
              <w:rPr>
                <w:rFonts w:ascii="Times New Roman" w:eastAsia="Times New Roman" w:hAnsi="Times New Roman" w:cs="Times New Roman"/>
                <w:sz w:val="24"/>
                <w:szCs w:val="24"/>
                <w:lang w:val="ro-RO"/>
              </w:rPr>
              <w:t>Hotărîrea</w:t>
            </w:r>
            <w:proofErr w:type="spellEnd"/>
            <w:r w:rsidR="00E90EF0" w:rsidRPr="0063633E">
              <w:rPr>
                <w:rFonts w:ascii="Times New Roman" w:eastAsia="Times New Roman" w:hAnsi="Times New Roman" w:cs="Times New Roman"/>
                <w:sz w:val="24"/>
                <w:szCs w:val="24"/>
                <w:lang w:val="ro-RO"/>
              </w:rPr>
              <w:t xml:space="preserve"> Guvernului nr.696 din 30 august 2017 „Cu privire la organizarea și funcționarea Ministerului Finanțelor”, Ministerului Finanțelor i-au fost transferate competențe</w:t>
            </w:r>
            <w:r>
              <w:rPr>
                <w:rFonts w:ascii="Times New Roman" w:eastAsia="Times New Roman" w:hAnsi="Times New Roman" w:cs="Times New Roman"/>
                <w:sz w:val="24"/>
                <w:szCs w:val="24"/>
                <w:lang w:val="ro-RO"/>
              </w:rPr>
              <w:t>le</w:t>
            </w:r>
            <w:r w:rsidR="00E90EF0" w:rsidRPr="0063633E">
              <w:rPr>
                <w:rFonts w:ascii="Times New Roman" w:eastAsia="Times New Roman" w:hAnsi="Times New Roman" w:cs="Times New Roman"/>
                <w:sz w:val="24"/>
                <w:szCs w:val="24"/>
                <w:lang w:val="ro-RO"/>
              </w:rPr>
              <w:t xml:space="preserve">, realizate anterior de către Cancelaria de Stat, în domeniul asistenței financiare externe. Întru asigurarea implementării domeniului menționat, în cadrul Ministerului Finanțelor, a fost creată Secția asistență financiară externă în cadrul Direcției investiții publice și administrarea asistenței financiare externe, cu efectivul de personal în număr de 4 persoane. </w:t>
            </w:r>
            <w:proofErr w:type="spellStart"/>
            <w:r w:rsidR="00E90EF0" w:rsidRPr="0063633E">
              <w:rPr>
                <w:rFonts w:ascii="Times New Roman" w:eastAsia="Times New Roman" w:hAnsi="Times New Roman" w:cs="Times New Roman"/>
                <w:sz w:val="24"/>
                <w:szCs w:val="24"/>
                <w:lang w:val="ro-RO"/>
              </w:rPr>
              <w:t>Luînd</w:t>
            </w:r>
            <w:proofErr w:type="spellEnd"/>
            <w:r w:rsidR="00E90EF0" w:rsidRPr="0063633E">
              <w:rPr>
                <w:rFonts w:ascii="Times New Roman" w:eastAsia="Times New Roman" w:hAnsi="Times New Roman" w:cs="Times New Roman"/>
                <w:sz w:val="24"/>
                <w:szCs w:val="24"/>
                <w:lang w:val="ro-RO"/>
              </w:rPr>
              <w:t xml:space="preserve"> în considerare volum</w:t>
            </w:r>
            <w:r w:rsidR="00E90EF0">
              <w:rPr>
                <w:rFonts w:ascii="Times New Roman" w:eastAsia="Times New Roman" w:hAnsi="Times New Roman" w:cs="Times New Roman"/>
                <w:sz w:val="24"/>
                <w:szCs w:val="24"/>
                <w:lang w:val="ro-RO"/>
              </w:rPr>
              <w:t>ul</w:t>
            </w:r>
            <w:r w:rsidR="00E90EF0" w:rsidRPr="0063633E">
              <w:rPr>
                <w:rFonts w:ascii="Times New Roman" w:eastAsia="Times New Roman" w:hAnsi="Times New Roman" w:cs="Times New Roman"/>
                <w:sz w:val="24"/>
                <w:szCs w:val="24"/>
                <w:lang w:val="ro-RO"/>
              </w:rPr>
              <w:t xml:space="preserve"> de lucru evaluat și necesitate</w:t>
            </w:r>
            <w:r w:rsidR="00E90EF0">
              <w:rPr>
                <w:rFonts w:ascii="Times New Roman" w:eastAsia="Times New Roman" w:hAnsi="Times New Roman" w:cs="Times New Roman"/>
                <w:sz w:val="24"/>
                <w:szCs w:val="24"/>
                <w:lang w:val="ro-RO"/>
              </w:rPr>
              <w:t>a</w:t>
            </w:r>
            <w:r w:rsidR="00E90EF0" w:rsidRPr="0063633E">
              <w:rPr>
                <w:rFonts w:ascii="Times New Roman" w:eastAsia="Times New Roman" w:hAnsi="Times New Roman" w:cs="Times New Roman"/>
                <w:sz w:val="24"/>
                <w:szCs w:val="24"/>
                <w:lang w:val="ro-RO"/>
              </w:rPr>
              <w:t xml:space="preserve"> asigurării bunei implementări a obiectivelor propuse de</w:t>
            </w:r>
            <w:r w:rsidR="00E90EF0">
              <w:rPr>
                <w:rFonts w:ascii="Times New Roman" w:eastAsia="Times New Roman" w:hAnsi="Times New Roman" w:cs="Times New Roman"/>
                <w:sz w:val="24"/>
                <w:szCs w:val="24"/>
                <w:lang w:val="ro-RO"/>
              </w:rPr>
              <w:t xml:space="preserve"> către</w:t>
            </w:r>
            <w:r w:rsidR="00E90EF0" w:rsidRPr="0063633E">
              <w:rPr>
                <w:rFonts w:ascii="Times New Roman" w:eastAsia="Times New Roman" w:hAnsi="Times New Roman" w:cs="Times New Roman"/>
                <w:sz w:val="24"/>
                <w:szCs w:val="24"/>
                <w:lang w:val="ro-RO"/>
              </w:rPr>
              <w:t xml:space="preserve"> Guvern considerăm imperativ majorarea numărului de unități în cadrul Secției menționate.</w:t>
            </w:r>
          </w:p>
          <w:p w:rsidR="00054C06" w:rsidRDefault="00054C06" w:rsidP="002215D6">
            <w:pPr>
              <w:pStyle w:val="NoSpacing"/>
              <w:ind w:firstLine="60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Opinia este susținută pe deplin și de către comunitatea donatorilor și a Consilierului</w:t>
            </w:r>
            <w:r w:rsidR="00556354">
              <w:rPr>
                <w:rFonts w:ascii="Times New Roman" w:eastAsia="Times New Roman" w:hAnsi="Times New Roman" w:cs="Times New Roman"/>
                <w:sz w:val="24"/>
                <w:szCs w:val="24"/>
                <w:lang w:val="ro-RO"/>
              </w:rPr>
              <w:t xml:space="preserve"> Uniunii Europene</w:t>
            </w:r>
            <w:r>
              <w:rPr>
                <w:rFonts w:ascii="Times New Roman" w:eastAsia="Times New Roman" w:hAnsi="Times New Roman" w:cs="Times New Roman"/>
                <w:sz w:val="24"/>
                <w:szCs w:val="24"/>
                <w:lang w:val="ro-RO"/>
              </w:rPr>
              <w:t xml:space="preserve"> de Nivel Înalt pe domeniul de asistență externă.</w:t>
            </w:r>
          </w:p>
          <w:p w:rsidR="00E90EF0" w:rsidRDefault="00E90EF0" w:rsidP="006E3801">
            <w:pPr>
              <w:tabs>
                <w:tab w:val="left" w:pos="1134"/>
              </w:tabs>
              <w:spacing w:after="0" w:line="240" w:lineRule="auto"/>
              <w:ind w:firstLine="600"/>
              <w:jc w:val="both"/>
              <w:rPr>
                <w:rFonts w:ascii="Times New Roman" w:hAnsi="Times New Roman" w:cs="Times New Roman"/>
                <w:sz w:val="24"/>
                <w:szCs w:val="24"/>
                <w:lang w:val="ro-MD"/>
              </w:rPr>
            </w:pPr>
            <w:r w:rsidRPr="0063633E">
              <w:rPr>
                <w:rFonts w:ascii="Times New Roman" w:hAnsi="Times New Roman" w:cs="Times New Roman"/>
                <w:sz w:val="24"/>
                <w:szCs w:val="24"/>
                <w:lang w:val="ro-MD"/>
              </w:rPr>
              <w:t xml:space="preserve">Astfel, conform noii structuri, </w:t>
            </w:r>
            <w:r w:rsidRPr="00B4532C">
              <w:rPr>
                <w:rFonts w:ascii="Times New Roman" w:hAnsi="Times New Roman" w:cs="Times New Roman"/>
                <w:sz w:val="24"/>
                <w:szCs w:val="24"/>
                <w:lang w:val="ro-MD"/>
              </w:rPr>
              <w:t xml:space="preserve">efectivul-limită al aparatului central </w:t>
            </w:r>
            <w:proofErr w:type="spellStart"/>
            <w:r w:rsidRPr="00B4532C">
              <w:rPr>
                <w:rFonts w:ascii="Times New Roman" w:hAnsi="Times New Roman" w:cs="Times New Roman"/>
                <w:sz w:val="24"/>
                <w:szCs w:val="24"/>
                <w:lang w:val="ro-MD"/>
              </w:rPr>
              <w:t>şi</w:t>
            </w:r>
            <w:proofErr w:type="spellEnd"/>
            <w:r w:rsidRPr="00B4532C">
              <w:rPr>
                <w:rFonts w:ascii="Times New Roman" w:hAnsi="Times New Roman" w:cs="Times New Roman"/>
                <w:sz w:val="24"/>
                <w:szCs w:val="24"/>
                <w:lang w:val="ro-MD"/>
              </w:rPr>
              <w:t xml:space="preserve"> trezoreriilor regionale ale Ministerului </w:t>
            </w:r>
            <w:proofErr w:type="spellStart"/>
            <w:r w:rsidRPr="00B4532C">
              <w:rPr>
                <w:rFonts w:ascii="Times New Roman" w:hAnsi="Times New Roman" w:cs="Times New Roman"/>
                <w:sz w:val="24"/>
                <w:szCs w:val="24"/>
                <w:lang w:val="ro-MD"/>
              </w:rPr>
              <w:t>Finanţelor</w:t>
            </w:r>
            <w:proofErr w:type="spellEnd"/>
            <w:r w:rsidRPr="00B4532C">
              <w:rPr>
                <w:rFonts w:ascii="Times New Roman" w:hAnsi="Times New Roman" w:cs="Times New Roman"/>
                <w:sz w:val="24"/>
                <w:szCs w:val="24"/>
                <w:lang w:val="ro-MD"/>
              </w:rPr>
              <w:t xml:space="preserve"> </w:t>
            </w:r>
            <w:r w:rsidRPr="0063633E">
              <w:rPr>
                <w:rFonts w:ascii="Times New Roman" w:hAnsi="Times New Roman" w:cs="Times New Roman"/>
                <w:sz w:val="24"/>
                <w:szCs w:val="24"/>
                <w:lang w:val="ro-MD"/>
              </w:rPr>
              <w:t>s</w:t>
            </w:r>
            <w:r w:rsidR="00054C06">
              <w:rPr>
                <w:rFonts w:ascii="Times New Roman" w:hAnsi="Times New Roman" w:cs="Times New Roman"/>
                <w:sz w:val="24"/>
                <w:szCs w:val="24"/>
                <w:lang w:val="ro-MD"/>
              </w:rPr>
              <w:t xml:space="preserve">e stabilește în număr de 303 </w:t>
            </w:r>
            <w:r w:rsidRPr="0063633E">
              <w:rPr>
                <w:rFonts w:ascii="Times New Roman" w:hAnsi="Times New Roman" w:cs="Times New Roman"/>
                <w:sz w:val="24"/>
                <w:szCs w:val="24"/>
                <w:lang w:val="ro-MD"/>
              </w:rPr>
              <w:t xml:space="preserve">unități, în raport cu 298 unități actuale,                                                                                                                                                                                                                                                                                                                                                                                                                                                                                                        concomitent fiind optimizate unitățile de personal din cadrul </w:t>
            </w:r>
            <w:r>
              <w:rPr>
                <w:rFonts w:ascii="Times New Roman" w:hAnsi="Times New Roman" w:cs="Times New Roman"/>
                <w:sz w:val="24"/>
                <w:szCs w:val="24"/>
                <w:lang w:val="ro-MD"/>
              </w:rPr>
              <w:t xml:space="preserve">Inspecției Financiare din subordinea Ministerului Finanțelor. </w:t>
            </w:r>
          </w:p>
          <w:p w:rsidR="006E3801" w:rsidRPr="0063633E" w:rsidRDefault="006E3801" w:rsidP="006E3801">
            <w:pPr>
              <w:tabs>
                <w:tab w:val="left" w:pos="1134"/>
              </w:tabs>
              <w:spacing w:after="0" w:line="240" w:lineRule="auto"/>
              <w:ind w:firstLine="600"/>
              <w:jc w:val="both"/>
              <w:rPr>
                <w:rFonts w:ascii="Times New Roman" w:hAnsi="Times New Roman" w:cs="Times New Roman"/>
                <w:color w:val="000000"/>
                <w:sz w:val="24"/>
                <w:szCs w:val="24"/>
                <w:shd w:val="clear" w:color="auto" w:fill="FFFFFF"/>
                <w:lang w:val="ro-RO"/>
              </w:rPr>
            </w:pPr>
            <w:bookmarkStart w:id="0" w:name="_GoBack"/>
            <w:bookmarkEnd w:id="0"/>
          </w:p>
        </w:tc>
      </w:tr>
      <w:tr w:rsidR="00E90EF0" w:rsidRPr="0063633E" w:rsidTr="002215D6">
        <w:tc>
          <w:tcPr>
            <w:tcW w:w="5000" w:type="pct"/>
            <w:shd w:val="clear" w:color="auto" w:fill="D9D9D9"/>
            <w:hideMark/>
          </w:tcPr>
          <w:p w:rsidR="00E90EF0" w:rsidRPr="0063633E" w:rsidRDefault="00E90EF0" w:rsidP="00E90EF0">
            <w:pPr>
              <w:pStyle w:val="ListParagraph"/>
              <w:numPr>
                <w:ilvl w:val="0"/>
                <w:numId w:val="1"/>
              </w:numPr>
              <w:tabs>
                <w:tab w:val="left" w:pos="884"/>
              </w:tabs>
              <w:spacing w:after="0" w:line="240" w:lineRule="auto"/>
              <w:ind w:left="0" w:firstLine="600"/>
              <w:jc w:val="both"/>
              <w:rPr>
                <w:rFonts w:ascii="Times New Roman" w:hAnsi="Times New Roman"/>
                <w:b/>
                <w:sz w:val="24"/>
                <w:szCs w:val="24"/>
                <w:lang w:val="ro-MD"/>
              </w:rPr>
            </w:pPr>
            <w:r w:rsidRPr="0063633E">
              <w:rPr>
                <w:rFonts w:ascii="Times New Roman" w:hAnsi="Times New Roman"/>
                <w:b/>
                <w:sz w:val="24"/>
                <w:szCs w:val="24"/>
                <w:lang w:val="ro-MD"/>
              </w:rPr>
              <w:lastRenderedPageBreak/>
              <w:t xml:space="preserve">Fundamentarea </w:t>
            </w:r>
            <w:proofErr w:type="spellStart"/>
            <w:r w:rsidRPr="0063633E">
              <w:rPr>
                <w:rFonts w:ascii="Times New Roman" w:hAnsi="Times New Roman"/>
                <w:b/>
                <w:sz w:val="24"/>
                <w:szCs w:val="24"/>
                <w:lang w:val="ro-MD"/>
              </w:rPr>
              <w:t>economico</w:t>
            </w:r>
            <w:proofErr w:type="spellEnd"/>
            <w:r w:rsidRPr="0063633E">
              <w:rPr>
                <w:rFonts w:ascii="Times New Roman" w:hAnsi="Times New Roman"/>
                <w:b/>
                <w:sz w:val="24"/>
                <w:szCs w:val="24"/>
                <w:lang w:val="ro-MD"/>
              </w:rPr>
              <w:t>-financiară</w:t>
            </w:r>
          </w:p>
        </w:tc>
      </w:tr>
      <w:tr w:rsidR="00E90EF0" w:rsidRPr="0063633E" w:rsidTr="002215D6">
        <w:trPr>
          <w:trHeight w:val="1039"/>
        </w:trPr>
        <w:tc>
          <w:tcPr>
            <w:tcW w:w="5000" w:type="pct"/>
            <w:hideMark/>
          </w:tcPr>
          <w:p w:rsidR="00E90EF0" w:rsidRPr="0063633E" w:rsidRDefault="00E90EF0" w:rsidP="002215D6">
            <w:pPr>
              <w:spacing w:after="0" w:line="240" w:lineRule="auto"/>
              <w:ind w:firstLine="600"/>
              <w:jc w:val="both"/>
              <w:rPr>
                <w:rFonts w:ascii="Times New Roman" w:hAnsi="Times New Roman"/>
                <w:sz w:val="24"/>
                <w:szCs w:val="24"/>
                <w:lang w:val="ro-MD"/>
              </w:rPr>
            </w:pPr>
            <w:r w:rsidRPr="0063633E">
              <w:rPr>
                <w:rFonts w:ascii="Times New Roman" w:hAnsi="Times New Roman"/>
                <w:sz w:val="24"/>
                <w:szCs w:val="24"/>
                <w:lang w:val="ro-MD"/>
              </w:rPr>
              <w:t xml:space="preserve">Adoptarea proiectului de </w:t>
            </w:r>
            <w:proofErr w:type="spellStart"/>
            <w:r w:rsidRPr="0063633E">
              <w:rPr>
                <w:rFonts w:ascii="Times New Roman" w:hAnsi="Times New Roman"/>
                <w:sz w:val="24"/>
                <w:szCs w:val="24"/>
                <w:lang w:val="ro-MD"/>
              </w:rPr>
              <w:t>hotărîre</w:t>
            </w:r>
            <w:proofErr w:type="spellEnd"/>
            <w:r w:rsidRPr="0063633E">
              <w:rPr>
                <w:rFonts w:ascii="Times New Roman" w:hAnsi="Times New Roman"/>
                <w:sz w:val="24"/>
                <w:szCs w:val="24"/>
                <w:lang w:val="ro-MD"/>
              </w:rPr>
              <w:t xml:space="preserve"> nu va implica cheltuieli financiare suplimentare asupra bugetului</w:t>
            </w:r>
            <w:r>
              <w:rPr>
                <w:rFonts w:ascii="Times New Roman" w:hAnsi="Times New Roman"/>
                <w:sz w:val="24"/>
                <w:szCs w:val="24"/>
                <w:lang w:val="ro-MD"/>
              </w:rPr>
              <w:t xml:space="preserve"> public național</w:t>
            </w:r>
            <w:r w:rsidRPr="0063633E">
              <w:rPr>
                <w:rFonts w:ascii="Times New Roman" w:hAnsi="Times New Roman"/>
                <w:sz w:val="24"/>
                <w:szCs w:val="24"/>
                <w:lang w:val="ro-MD"/>
              </w:rPr>
              <w:t xml:space="preserve">. </w:t>
            </w:r>
          </w:p>
          <w:p w:rsidR="00E90EF0" w:rsidRDefault="009422E0" w:rsidP="009422E0">
            <w:pPr>
              <w:tabs>
                <w:tab w:val="left" w:pos="1134"/>
              </w:tabs>
              <w:spacing w:after="0" w:line="240" w:lineRule="auto"/>
              <w:ind w:firstLine="600"/>
              <w:jc w:val="both"/>
              <w:rPr>
                <w:rFonts w:ascii="Times New Roman" w:hAnsi="Times New Roman"/>
                <w:sz w:val="24"/>
                <w:szCs w:val="24"/>
                <w:lang w:val="ro-MD"/>
              </w:rPr>
            </w:pPr>
            <w:r>
              <w:rPr>
                <w:rFonts w:ascii="Times New Roman" w:hAnsi="Times New Roman"/>
                <w:sz w:val="24"/>
                <w:szCs w:val="24"/>
                <w:lang w:val="ro-MD"/>
              </w:rPr>
              <w:t>A</w:t>
            </w:r>
            <w:r w:rsidRPr="009422E0">
              <w:rPr>
                <w:rFonts w:ascii="Times New Roman" w:hAnsi="Times New Roman"/>
                <w:sz w:val="24"/>
                <w:szCs w:val="24"/>
                <w:lang w:val="ro-MD"/>
              </w:rPr>
              <w:t xml:space="preserve">sigurarea cheltuielilor de personal va fi efectuată din contul și </w:t>
            </w:r>
            <w:r w:rsidR="00703BBA">
              <w:rPr>
                <w:rFonts w:ascii="Times New Roman" w:hAnsi="Times New Roman"/>
                <w:sz w:val="24"/>
                <w:szCs w:val="24"/>
                <w:lang w:val="ro-MD"/>
              </w:rPr>
              <w:t xml:space="preserve">în </w:t>
            </w:r>
            <w:r w:rsidRPr="009422E0">
              <w:rPr>
                <w:rFonts w:ascii="Times New Roman" w:hAnsi="Times New Roman"/>
                <w:sz w:val="24"/>
                <w:szCs w:val="24"/>
                <w:lang w:val="ro-MD"/>
              </w:rPr>
              <w:t>limita cheltuielilor de personal al</w:t>
            </w:r>
            <w:r w:rsidR="00703BBA">
              <w:rPr>
                <w:rFonts w:ascii="Times New Roman" w:hAnsi="Times New Roman"/>
                <w:sz w:val="24"/>
                <w:szCs w:val="24"/>
                <w:lang w:val="ro-MD"/>
              </w:rPr>
              <w:t>e</w:t>
            </w:r>
            <w:r w:rsidRPr="009422E0">
              <w:rPr>
                <w:rFonts w:ascii="Times New Roman" w:hAnsi="Times New Roman"/>
                <w:sz w:val="24"/>
                <w:szCs w:val="24"/>
                <w:lang w:val="ro-MD"/>
              </w:rPr>
              <w:t xml:space="preserve"> aparatului central</w:t>
            </w:r>
            <w:r w:rsidR="00703BBA">
              <w:rPr>
                <w:rFonts w:ascii="Times New Roman" w:hAnsi="Times New Roman"/>
                <w:sz w:val="24"/>
                <w:szCs w:val="24"/>
                <w:lang w:val="ro-MD"/>
              </w:rPr>
              <w:t xml:space="preserve"> al Ministerului Finanțelor și</w:t>
            </w:r>
            <w:r w:rsidRPr="009422E0">
              <w:rPr>
                <w:rFonts w:ascii="Times New Roman" w:hAnsi="Times New Roman"/>
                <w:sz w:val="24"/>
                <w:szCs w:val="24"/>
                <w:lang w:val="ro-MD"/>
              </w:rPr>
              <w:t xml:space="preserve"> instituțiilor din subordine.</w:t>
            </w:r>
          </w:p>
          <w:p w:rsidR="009422E0" w:rsidRPr="0063633E" w:rsidRDefault="009422E0" w:rsidP="009422E0">
            <w:pPr>
              <w:tabs>
                <w:tab w:val="left" w:pos="1134"/>
              </w:tabs>
              <w:spacing w:after="0" w:line="240" w:lineRule="auto"/>
              <w:ind w:firstLine="600"/>
              <w:jc w:val="both"/>
              <w:rPr>
                <w:rFonts w:ascii="Times New Roman" w:hAnsi="Times New Roman"/>
                <w:sz w:val="24"/>
                <w:szCs w:val="24"/>
                <w:lang w:val="ro-MD"/>
              </w:rPr>
            </w:pPr>
          </w:p>
        </w:tc>
      </w:tr>
      <w:tr w:rsidR="00E90EF0" w:rsidRPr="0063633E" w:rsidTr="002215D6">
        <w:tc>
          <w:tcPr>
            <w:tcW w:w="5000" w:type="pct"/>
            <w:shd w:val="clear" w:color="auto" w:fill="D9D9D9"/>
            <w:hideMark/>
          </w:tcPr>
          <w:p w:rsidR="00E90EF0" w:rsidRPr="0063633E" w:rsidRDefault="00E90EF0" w:rsidP="00E90EF0">
            <w:pPr>
              <w:pStyle w:val="ListParagraph"/>
              <w:numPr>
                <w:ilvl w:val="0"/>
                <w:numId w:val="1"/>
              </w:numPr>
              <w:tabs>
                <w:tab w:val="left" w:pos="884"/>
              </w:tabs>
              <w:spacing w:after="0" w:line="240" w:lineRule="auto"/>
              <w:ind w:left="0" w:firstLine="600"/>
              <w:jc w:val="both"/>
              <w:rPr>
                <w:rFonts w:ascii="Times New Roman" w:hAnsi="Times New Roman"/>
                <w:b/>
                <w:sz w:val="24"/>
                <w:szCs w:val="24"/>
                <w:lang w:val="ro-MD"/>
              </w:rPr>
            </w:pPr>
            <w:r w:rsidRPr="0063633E">
              <w:rPr>
                <w:rFonts w:ascii="Times New Roman" w:hAnsi="Times New Roman"/>
                <w:b/>
                <w:sz w:val="24"/>
                <w:szCs w:val="24"/>
                <w:lang w:val="ro-MD"/>
              </w:rPr>
              <w:t>Avizarea și consultarea publică a proiectului</w:t>
            </w:r>
          </w:p>
        </w:tc>
      </w:tr>
      <w:tr w:rsidR="00E90EF0" w:rsidRPr="0063633E" w:rsidTr="002215D6">
        <w:tc>
          <w:tcPr>
            <w:tcW w:w="5000" w:type="pct"/>
            <w:hideMark/>
          </w:tcPr>
          <w:p w:rsidR="00E90EF0" w:rsidRPr="0063633E" w:rsidRDefault="00E90EF0" w:rsidP="002215D6">
            <w:pPr>
              <w:spacing w:after="0" w:line="240" w:lineRule="auto"/>
              <w:ind w:firstLine="600"/>
              <w:jc w:val="both"/>
              <w:rPr>
                <w:rFonts w:ascii="Times New Roman" w:hAnsi="Times New Roman"/>
                <w:sz w:val="24"/>
                <w:szCs w:val="24"/>
                <w:lang w:val="ro-MD"/>
              </w:rPr>
            </w:pPr>
            <w:r w:rsidRPr="005D6290">
              <w:rPr>
                <w:rFonts w:ascii="Times New Roman" w:hAnsi="Times New Roman"/>
                <w:sz w:val="24"/>
                <w:szCs w:val="24"/>
                <w:lang w:val="ro-MD"/>
              </w:rPr>
              <w:t xml:space="preserve">În conformitate cu prevederile Legii nr. 239 din 13 noiembrie 2008 privind transparența în procesul decizional, proiectul </w:t>
            </w:r>
            <w:proofErr w:type="spellStart"/>
            <w:r>
              <w:rPr>
                <w:rFonts w:ascii="Times New Roman" w:hAnsi="Times New Roman"/>
                <w:sz w:val="24"/>
                <w:szCs w:val="24"/>
                <w:lang w:val="ro-MD"/>
              </w:rPr>
              <w:t>hotărîrii</w:t>
            </w:r>
            <w:proofErr w:type="spellEnd"/>
            <w:r>
              <w:rPr>
                <w:rFonts w:ascii="Times New Roman" w:hAnsi="Times New Roman"/>
                <w:sz w:val="24"/>
                <w:szCs w:val="24"/>
                <w:lang w:val="ro-MD"/>
              </w:rPr>
              <w:t xml:space="preserve"> de Guvern</w:t>
            </w:r>
            <w:r w:rsidRPr="005D6290">
              <w:rPr>
                <w:rFonts w:ascii="Times New Roman" w:hAnsi="Times New Roman"/>
                <w:sz w:val="24"/>
                <w:szCs w:val="24"/>
                <w:lang w:val="ro-MD"/>
              </w:rPr>
              <w:t xml:space="preserve"> este plasat pe pagina web a ministerului la compartimentul „Transparența decizională”, „Procesul decizional” (</w:t>
            </w:r>
            <w:hyperlink r:id="rId5" w:history="1">
              <w:r w:rsidRPr="005D6290">
                <w:rPr>
                  <w:rFonts w:ascii="Times New Roman" w:hAnsi="Times New Roman"/>
                  <w:sz w:val="24"/>
                  <w:szCs w:val="24"/>
                  <w:lang w:val="ro-MD"/>
                </w:rPr>
                <w:t>www.mf.gov.md</w:t>
              </w:r>
            </w:hyperlink>
            <w:r w:rsidRPr="005D6290">
              <w:rPr>
                <w:rFonts w:ascii="Times New Roman" w:hAnsi="Times New Roman"/>
                <w:sz w:val="24"/>
                <w:szCs w:val="24"/>
                <w:lang w:val="ro-MD"/>
              </w:rPr>
              <w:t>), pentru avizare și consultare publică.</w:t>
            </w:r>
          </w:p>
        </w:tc>
      </w:tr>
    </w:tbl>
    <w:p w:rsidR="00E90EF0" w:rsidRDefault="00E90EF0" w:rsidP="00E90EF0">
      <w:pPr>
        <w:pStyle w:val="NoSpacing"/>
        <w:spacing w:line="276" w:lineRule="auto"/>
        <w:jc w:val="both"/>
        <w:rPr>
          <w:lang w:val="ro-MD"/>
        </w:rPr>
      </w:pPr>
    </w:p>
    <w:p w:rsidR="003332D1" w:rsidRPr="009940D5" w:rsidRDefault="00E90EF0" w:rsidP="009940D5">
      <w:pPr>
        <w:spacing w:after="0" w:line="276" w:lineRule="auto"/>
        <w:jc w:val="center"/>
        <w:rPr>
          <w:rFonts w:ascii="Times New Roman" w:hAnsi="Times New Roman"/>
          <w:b/>
          <w:sz w:val="28"/>
          <w:szCs w:val="28"/>
          <w:lang w:val="ro-MD"/>
        </w:rPr>
      </w:pPr>
      <w:r>
        <w:rPr>
          <w:rFonts w:ascii="Times New Roman" w:hAnsi="Times New Roman"/>
          <w:b/>
          <w:sz w:val="28"/>
          <w:szCs w:val="28"/>
          <w:lang w:val="ro-MD"/>
        </w:rPr>
        <w:t>MINISTRU                                                        Octavian ARMAȘU</w:t>
      </w:r>
    </w:p>
    <w:sectPr w:rsidR="003332D1" w:rsidRPr="009940D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F0"/>
    <w:rsid w:val="00016FB0"/>
    <w:rsid w:val="00054C06"/>
    <w:rsid w:val="0025156D"/>
    <w:rsid w:val="003332D1"/>
    <w:rsid w:val="00556354"/>
    <w:rsid w:val="006E3801"/>
    <w:rsid w:val="00703BBA"/>
    <w:rsid w:val="00827760"/>
    <w:rsid w:val="00932708"/>
    <w:rsid w:val="009422E0"/>
    <w:rsid w:val="009940D5"/>
    <w:rsid w:val="00DE2D0C"/>
    <w:rsid w:val="00E76902"/>
    <w:rsid w:val="00E9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CE5A"/>
  <w15:chartTrackingRefBased/>
  <w15:docId w15:val="{2293F037-4609-4CAC-8518-7C25E9E0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EF0"/>
    <w:pPr>
      <w:ind w:left="720"/>
      <w:contextualSpacing/>
    </w:pPr>
  </w:style>
  <w:style w:type="paragraph" w:styleId="NoSpacing">
    <w:name w:val="No Spacing"/>
    <w:uiPriority w:val="1"/>
    <w:qFormat/>
    <w:rsid w:val="00E90EF0"/>
    <w:pPr>
      <w:spacing w:after="0" w:line="240" w:lineRule="auto"/>
    </w:pPr>
    <w:rPr>
      <w:lang w:val="ru-RU"/>
    </w:rPr>
  </w:style>
  <w:style w:type="paragraph" w:styleId="BalloonText">
    <w:name w:val="Balloon Text"/>
    <w:basedOn w:val="Normal"/>
    <w:link w:val="BalloonTextChar"/>
    <w:uiPriority w:val="99"/>
    <w:semiHidden/>
    <w:unhideWhenUsed/>
    <w:rsid w:val="00703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Caraus</dc:creator>
  <cp:keywords/>
  <dc:description/>
  <cp:lastModifiedBy>Natalia Caraus</cp:lastModifiedBy>
  <cp:revision>16</cp:revision>
  <cp:lastPrinted>2018-04-06T09:12:00Z</cp:lastPrinted>
  <dcterms:created xsi:type="dcterms:W3CDTF">2018-04-04T08:10:00Z</dcterms:created>
  <dcterms:modified xsi:type="dcterms:W3CDTF">2018-04-06T09:21:00Z</dcterms:modified>
</cp:coreProperties>
</file>