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77B" w:rsidRPr="001A3513" w:rsidRDefault="00F4177B" w:rsidP="00F4177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A3513">
        <w:rPr>
          <w:rFonts w:ascii="Times New Roman" w:hAnsi="Times New Roman" w:cs="Times New Roman"/>
          <w:b/>
          <w:sz w:val="28"/>
          <w:szCs w:val="28"/>
          <w:lang w:val="ro-RO"/>
        </w:rPr>
        <w:t>Notă informativă</w:t>
      </w:r>
    </w:p>
    <w:p w:rsidR="00F4177B" w:rsidRPr="001A3513" w:rsidRDefault="00F4177B" w:rsidP="00F4177B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1A3513">
        <w:rPr>
          <w:rFonts w:ascii="Times New Roman" w:hAnsi="Times New Roman" w:cs="Times New Roman"/>
          <w:sz w:val="28"/>
          <w:szCs w:val="28"/>
          <w:lang w:val="ro-RO"/>
        </w:rPr>
        <w:t>la proiectul Hotărârii Guvernului ,,Cu privire la aprobarea priorităților de politici sectoriale (2019-2021)”</w:t>
      </w:r>
    </w:p>
    <w:p w:rsidR="00F4177B" w:rsidRPr="001A3513" w:rsidRDefault="00F4177B" w:rsidP="00F4177B">
      <w:pPr>
        <w:pStyle w:val="NoSpacing"/>
        <w:jc w:val="center"/>
        <w:rPr>
          <w:rFonts w:ascii="Times New Roman" w:hAnsi="Times New Roman" w:cs="Times New Roman"/>
          <w:sz w:val="26"/>
          <w:szCs w:val="26"/>
          <w:lang w:val="ro-RO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355"/>
      </w:tblGrid>
      <w:tr w:rsidR="00F4177B" w:rsidRPr="008B5414" w:rsidTr="00C566D9">
        <w:trPr>
          <w:trHeight w:val="541"/>
        </w:trPr>
        <w:tc>
          <w:tcPr>
            <w:tcW w:w="5000" w:type="pct"/>
            <w:shd w:val="clear" w:color="auto" w:fill="D9D9D9"/>
            <w:hideMark/>
          </w:tcPr>
          <w:p w:rsidR="00F4177B" w:rsidRPr="001A3513" w:rsidRDefault="00F4177B" w:rsidP="00F4177B">
            <w:pPr>
              <w:pStyle w:val="ListParagraph"/>
              <w:numPr>
                <w:ilvl w:val="0"/>
                <w:numId w:val="1"/>
              </w:numPr>
              <w:tabs>
                <w:tab w:val="left" w:pos="888"/>
              </w:tabs>
              <w:spacing w:after="0" w:line="240" w:lineRule="auto"/>
              <w:ind w:left="0" w:firstLine="60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1A351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Denumirea autorului și, după caz, a participanților la elaborarea proiectului</w:t>
            </w:r>
          </w:p>
        </w:tc>
      </w:tr>
      <w:tr w:rsidR="00F4177B" w:rsidRPr="008B5414" w:rsidTr="00C566D9">
        <w:tc>
          <w:tcPr>
            <w:tcW w:w="5000" w:type="pct"/>
            <w:hideMark/>
          </w:tcPr>
          <w:p w:rsidR="00F4177B" w:rsidRPr="001A3513" w:rsidRDefault="00F4177B" w:rsidP="00C566D9">
            <w:pPr>
              <w:pStyle w:val="NoSpacing"/>
              <w:spacing w:line="256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A35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Proiectul Hotărârii Guvernului ,,Cu privire la aprobarea priorităților de politici sectoriale (2019-2021)” a fost elaborat de către Ministerul Finanțelor.</w:t>
            </w:r>
          </w:p>
          <w:p w:rsidR="00F4177B" w:rsidRPr="001A3513" w:rsidRDefault="00F4177B" w:rsidP="00C566D9">
            <w:pPr>
              <w:pStyle w:val="NoSpacing"/>
              <w:spacing w:line="256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4177B" w:rsidRPr="008B5414" w:rsidTr="00C566D9">
        <w:tc>
          <w:tcPr>
            <w:tcW w:w="5000" w:type="pct"/>
            <w:shd w:val="clear" w:color="auto" w:fill="D9D9D9"/>
            <w:hideMark/>
          </w:tcPr>
          <w:p w:rsidR="00F4177B" w:rsidRPr="001A3513" w:rsidRDefault="00F4177B" w:rsidP="00F4177B">
            <w:pPr>
              <w:pStyle w:val="ListParagraph"/>
              <w:numPr>
                <w:ilvl w:val="0"/>
                <w:numId w:val="1"/>
              </w:numPr>
              <w:tabs>
                <w:tab w:val="left" w:pos="884"/>
              </w:tabs>
              <w:spacing w:after="0" w:line="240" w:lineRule="auto"/>
              <w:ind w:left="0" w:firstLine="60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1A351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Condițiile ce au impus elaborarea proiectului de act normativ și finalitățile urmărite</w:t>
            </w:r>
          </w:p>
        </w:tc>
      </w:tr>
      <w:tr w:rsidR="00F4177B" w:rsidRPr="008B5414" w:rsidTr="00C566D9">
        <w:tc>
          <w:tcPr>
            <w:tcW w:w="5000" w:type="pct"/>
            <w:hideMark/>
          </w:tcPr>
          <w:p w:rsidR="00F4177B" w:rsidRPr="001A3513" w:rsidRDefault="00F4177B" w:rsidP="00C566D9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A35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Prezentul proiect de hotărâre a fost elaborat întru atingerea obiectivelor stabilite în Legea pentru aprobarea Strategiei naționale de dezvoltare „Moldova 2020” nr.166 din 11 iulie 2012 (Monitorul Oficial al Republicii Moldova, 2012, nr.245-247, art.791), precum și în scopul creșterii bunăstării, siguranței și calității vieții cetățenilor Republicii Moldova.</w:t>
            </w:r>
          </w:p>
          <w:p w:rsidR="00F4177B" w:rsidRPr="001A3513" w:rsidRDefault="00F4177B" w:rsidP="00C566D9">
            <w:pPr>
              <w:pStyle w:val="tt"/>
              <w:spacing w:before="0" w:beforeAutospacing="0" w:after="0" w:afterAutospacing="0" w:line="256" w:lineRule="auto"/>
              <w:ind w:firstLine="567"/>
              <w:jc w:val="both"/>
              <w:rPr>
                <w:lang w:val="ro-RO" w:eastAsia="en-US"/>
              </w:rPr>
            </w:pPr>
            <w:r w:rsidRPr="001A3513">
              <w:rPr>
                <w:lang w:val="ro-RO" w:eastAsia="en-US"/>
              </w:rPr>
              <w:t xml:space="preserve">Astfel, pentru a oferi un cadru unic, transparent a </w:t>
            </w:r>
            <w:proofErr w:type="spellStart"/>
            <w:r w:rsidRPr="001A3513">
              <w:rPr>
                <w:lang w:val="ro-RO" w:eastAsia="en-US"/>
              </w:rPr>
              <w:t>activităţii</w:t>
            </w:r>
            <w:proofErr w:type="spellEnd"/>
            <w:r w:rsidRPr="001A3513">
              <w:rPr>
                <w:lang w:val="ro-RO" w:eastAsia="en-US"/>
              </w:rPr>
              <w:t xml:space="preserve"> Executivului, s-a propus identificarea priorităților de politici sectoriale, raportate la obiectivele de guvernare și direcțiile de acțiune cuprinse în documentele strategice de guvernare.</w:t>
            </w:r>
          </w:p>
          <w:p w:rsidR="00F4177B" w:rsidRPr="001A3513" w:rsidRDefault="00F4177B" w:rsidP="00C566D9">
            <w:pPr>
              <w:pStyle w:val="tt"/>
              <w:spacing w:before="0" w:beforeAutospacing="0" w:after="0" w:afterAutospacing="0" w:line="256" w:lineRule="auto"/>
              <w:ind w:firstLine="567"/>
              <w:jc w:val="both"/>
              <w:rPr>
                <w:lang w:val="ro-RO" w:eastAsia="en-US"/>
              </w:rPr>
            </w:pPr>
            <w:r w:rsidRPr="001A3513">
              <w:rPr>
                <w:lang w:val="ro-RO" w:eastAsia="en-US"/>
              </w:rPr>
              <w:t xml:space="preserve">Proiectul menționat oferă o viziune clară </w:t>
            </w:r>
            <w:r>
              <w:rPr>
                <w:lang w:val="ro-RO" w:eastAsia="en-US"/>
              </w:rPr>
              <w:t xml:space="preserve">(inclusiv și pentru partenerii externi de dezvoltare) </w:t>
            </w:r>
            <w:r w:rsidRPr="001A3513">
              <w:rPr>
                <w:lang w:val="ro-RO" w:eastAsia="en-US"/>
              </w:rPr>
              <w:t xml:space="preserve">a priorităților de politici de guvernare a Republicii Moldova pentru perioada 2019-2021. </w:t>
            </w:r>
            <w:proofErr w:type="spellStart"/>
            <w:r w:rsidRPr="001A3513">
              <w:rPr>
                <w:lang w:val="ro-RO" w:eastAsia="en-US"/>
              </w:rPr>
              <w:t>Ţinând</w:t>
            </w:r>
            <w:proofErr w:type="spellEnd"/>
            <w:r w:rsidRPr="001A3513">
              <w:rPr>
                <w:lang w:val="ro-RO" w:eastAsia="en-US"/>
              </w:rPr>
              <w:t xml:space="preserve"> cont de conjunctura sociopolitică creată, Guvernul </w:t>
            </w:r>
            <w:proofErr w:type="spellStart"/>
            <w:r w:rsidRPr="001A3513">
              <w:rPr>
                <w:lang w:val="ro-RO" w:eastAsia="en-US"/>
              </w:rPr>
              <w:t>îşi</w:t>
            </w:r>
            <w:proofErr w:type="spellEnd"/>
            <w:r w:rsidRPr="001A3513">
              <w:rPr>
                <w:lang w:val="ro-RO" w:eastAsia="en-US"/>
              </w:rPr>
              <w:t xml:space="preserve"> va baza activitatea pe prioritățile de politici sectoriale stabilite în proiect și va crea toate premisele necesare realizării acestora.</w:t>
            </w:r>
          </w:p>
          <w:p w:rsidR="00F4177B" w:rsidRPr="001A3513" w:rsidRDefault="00F4177B" w:rsidP="00C566D9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A35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Optica prezentului proiect de </w:t>
            </w:r>
            <w:proofErr w:type="spellStart"/>
            <w:r w:rsidRPr="001A35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hotărîre</w:t>
            </w:r>
            <w:proofErr w:type="spellEnd"/>
            <w:r w:rsidRPr="001A35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este de a produce un impact </w:t>
            </w:r>
            <w:proofErr w:type="spellStart"/>
            <w:r w:rsidRPr="001A35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economico</w:t>
            </w:r>
            <w:proofErr w:type="spellEnd"/>
            <w:r w:rsidRPr="001A35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-social pe fiecare dintre dimensiunile identificate, prin accelerarea reformelor </w:t>
            </w:r>
            <w:proofErr w:type="spellStart"/>
            <w:r w:rsidRPr="001A35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instituţionale</w:t>
            </w:r>
            <w:proofErr w:type="spellEnd"/>
            <w:r w:rsidRPr="001A35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consolidarea </w:t>
            </w:r>
            <w:proofErr w:type="spellStart"/>
            <w:r w:rsidRPr="001A35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capacităţilor</w:t>
            </w:r>
            <w:proofErr w:type="spellEnd"/>
            <w:r w:rsidRPr="001A35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1A35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autorităţilor</w:t>
            </w:r>
            <w:proofErr w:type="spellEnd"/>
            <w:r w:rsidRPr="001A35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publice, sporirea </w:t>
            </w:r>
            <w:proofErr w:type="spellStart"/>
            <w:r w:rsidRPr="001A35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calităţii</w:t>
            </w:r>
            <w:proofErr w:type="spellEnd"/>
            <w:r w:rsidRPr="001A35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serviciilor publice. Această abordare face posibilă </w:t>
            </w:r>
            <w:proofErr w:type="spellStart"/>
            <w:r w:rsidRPr="001A35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prioritizarea</w:t>
            </w:r>
            <w:proofErr w:type="spellEnd"/>
            <w:r w:rsidRPr="001A35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domeniilor de </w:t>
            </w:r>
            <w:proofErr w:type="spellStart"/>
            <w:r w:rsidRPr="001A35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intervenţie</w:t>
            </w:r>
            <w:proofErr w:type="spellEnd"/>
            <w:r w:rsidRPr="001A35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ale statului </w:t>
            </w:r>
            <w:proofErr w:type="spellStart"/>
            <w:r w:rsidRPr="001A35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1A35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supunerea acestora unui obiectiv bine definit: asigurarea dezvoltării economice calitative </w:t>
            </w:r>
            <w:proofErr w:type="spellStart"/>
            <w:r w:rsidRPr="001A35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1A35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implicit, reducerea sărăciei.</w:t>
            </w:r>
          </w:p>
          <w:p w:rsidR="00F4177B" w:rsidRPr="001A3513" w:rsidRDefault="00F4177B" w:rsidP="00C566D9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4177B" w:rsidRPr="001A3513" w:rsidTr="00C566D9">
        <w:tc>
          <w:tcPr>
            <w:tcW w:w="5000" w:type="pct"/>
            <w:shd w:val="clear" w:color="auto" w:fill="D9D9D9"/>
            <w:hideMark/>
          </w:tcPr>
          <w:p w:rsidR="00F4177B" w:rsidRPr="001A3513" w:rsidRDefault="00F4177B" w:rsidP="00F4177B">
            <w:pPr>
              <w:pStyle w:val="ListParagraph"/>
              <w:numPr>
                <w:ilvl w:val="0"/>
                <w:numId w:val="1"/>
              </w:numPr>
              <w:tabs>
                <w:tab w:val="left" w:pos="884"/>
              </w:tabs>
              <w:spacing w:after="0" w:line="240" w:lineRule="auto"/>
              <w:ind w:left="0" w:firstLine="60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1A351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Fundamentarea </w:t>
            </w:r>
            <w:proofErr w:type="spellStart"/>
            <w:r w:rsidRPr="001A351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economico</w:t>
            </w:r>
            <w:proofErr w:type="spellEnd"/>
            <w:r w:rsidRPr="001A351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-financiară</w:t>
            </w:r>
          </w:p>
        </w:tc>
      </w:tr>
      <w:tr w:rsidR="00F4177B" w:rsidRPr="008B5414" w:rsidTr="00C566D9">
        <w:trPr>
          <w:trHeight w:val="1039"/>
        </w:trPr>
        <w:tc>
          <w:tcPr>
            <w:tcW w:w="5000" w:type="pct"/>
            <w:hideMark/>
          </w:tcPr>
          <w:p w:rsidR="00F4177B" w:rsidRPr="001A3513" w:rsidRDefault="00F4177B" w:rsidP="00C566D9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A35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Implementarea prevederilor se va efectua în limita mijloacelor bugetare planificate în Bugetul Public Național.</w:t>
            </w:r>
          </w:p>
        </w:tc>
      </w:tr>
      <w:tr w:rsidR="00F4177B" w:rsidRPr="008B5414" w:rsidTr="00C566D9">
        <w:tc>
          <w:tcPr>
            <w:tcW w:w="5000" w:type="pct"/>
            <w:shd w:val="clear" w:color="auto" w:fill="D9D9D9"/>
            <w:hideMark/>
          </w:tcPr>
          <w:p w:rsidR="00F4177B" w:rsidRPr="001A3513" w:rsidRDefault="00F4177B" w:rsidP="00F4177B">
            <w:pPr>
              <w:pStyle w:val="ListParagraph"/>
              <w:numPr>
                <w:ilvl w:val="0"/>
                <w:numId w:val="1"/>
              </w:numPr>
              <w:tabs>
                <w:tab w:val="left" w:pos="884"/>
              </w:tabs>
              <w:spacing w:after="0" w:line="240" w:lineRule="auto"/>
              <w:ind w:left="0" w:firstLine="60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1A351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Avizarea și consultarea publică a proiectului</w:t>
            </w:r>
          </w:p>
        </w:tc>
      </w:tr>
      <w:tr w:rsidR="00F4177B" w:rsidRPr="008B5414" w:rsidTr="00C566D9">
        <w:tc>
          <w:tcPr>
            <w:tcW w:w="5000" w:type="pct"/>
            <w:hideMark/>
          </w:tcPr>
          <w:p w:rsidR="00F4177B" w:rsidRPr="001A3513" w:rsidRDefault="00F4177B" w:rsidP="008B5414">
            <w:pPr>
              <w:pStyle w:val="NoSpacing"/>
              <w:spacing w:line="256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A35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conformitate cu prevederile Legii nr.</w:t>
            </w:r>
            <w:r w:rsidR="008B541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317-XV</w:t>
            </w:r>
            <w:r w:rsidRPr="001A35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din 1</w:t>
            </w:r>
            <w:r w:rsidR="008B541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  <w:r w:rsidRPr="001A35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8B541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iulie</w:t>
            </w:r>
            <w:r w:rsidRPr="001A35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200</w:t>
            </w:r>
            <w:r w:rsidR="008B541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Pr="001A35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privind </w:t>
            </w:r>
            <w:r w:rsidR="008B541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actele normative ale Guvernului și ale altor autorități ale administrației publice centrale și locale, Ministerul Finanțelor a consultat prezentul proiect de </w:t>
            </w:r>
            <w:proofErr w:type="spellStart"/>
            <w:r w:rsidR="008B541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hotărîre</w:t>
            </w:r>
            <w:proofErr w:type="spellEnd"/>
            <w:r w:rsidR="008B541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părțile interesate și îl prezintă Guvernului pentru aprobare.</w:t>
            </w:r>
          </w:p>
        </w:tc>
      </w:tr>
    </w:tbl>
    <w:p w:rsidR="00F4177B" w:rsidRPr="001A3513" w:rsidRDefault="00F4177B" w:rsidP="00F4177B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A351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1A351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1A3513"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F4177B" w:rsidRPr="001A3513" w:rsidRDefault="008B5414" w:rsidP="00F4177B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MINISTRU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 Octavian ARMAȘU</w:t>
      </w:r>
    </w:p>
    <w:p w:rsidR="00F4177B" w:rsidRPr="001A3513" w:rsidRDefault="00F4177B" w:rsidP="00F4177B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:rsidR="00F4177B" w:rsidRPr="001A3513" w:rsidRDefault="00F4177B" w:rsidP="00F4177B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:rsidR="00F4177B" w:rsidRPr="001A3513" w:rsidRDefault="00F4177B" w:rsidP="00F4177B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:rsidR="001226ED" w:rsidRDefault="001226ED"/>
    <w:sectPr w:rsidR="00122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556B0"/>
    <w:multiLevelType w:val="hybridMultilevel"/>
    <w:tmpl w:val="DAE4F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77B"/>
    <w:rsid w:val="001226ED"/>
    <w:rsid w:val="008B5414"/>
    <w:rsid w:val="00F4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67A4C"/>
  <w15:chartTrackingRefBased/>
  <w15:docId w15:val="{087FB1D6-03C5-4335-9BD5-304B3B9B4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77B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77B"/>
    <w:pPr>
      <w:ind w:left="720"/>
      <w:contextualSpacing/>
    </w:pPr>
  </w:style>
  <w:style w:type="paragraph" w:customStyle="1" w:styleId="tt">
    <w:name w:val="tt"/>
    <w:basedOn w:val="Normal"/>
    <w:rsid w:val="00F41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4177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4177B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Caraus</dc:creator>
  <cp:keywords/>
  <dc:description/>
  <cp:lastModifiedBy>Natalia Caraus</cp:lastModifiedBy>
  <cp:revision>2</cp:revision>
  <dcterms:created xsi:type="dcterms:W3CDTF">2018-03-22T09:04:00Z</dcterms:created>
  <dcterms:modified xsi:type="dcterms:W3CDTF">2018-03-22T09:17:00Z</dcterms:modified>
</cp:coreProperties>
</file>