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11C" w:rsidRPr="007F41BC" w:rsidRDefault="001F611C" w:rsidP="001F611C">
      <w:pPr>
        <w:pStyle w:val="cn"/>
        <w:spacing w:line="276" w:lineRule="auto"/>
        <w:ind w:left="360"/>
        <w:rPr>
          <w:b/>
          <w:sz w:val="28"/>
          <w:szCs w:val="28"/>
        </w:rPr>
      </w:pPr>
      <w:r w:rsidRPr="007F41BC">
        <w:rPr>
          <w:b/>
          <w:sz w:val="28"/>
          <w:szCs w:val="28"/>
        </w:rPr>
        <w:t>NOTA INFORMATIVĂ</w:t>
      </w:r>
      <w:r w:rsidRPr="007F41BC">
        <w:rPr>
          <w:b/>
          <w:sz w:val="28"/>
          <w:szCs w:val="28"/>
        </w:rPr>
        <w:br/>
        <w:t xml:space="preserve">la proiectul hotărârii Guvernului cu privire la aprobarea </w:t>
      </w:r>
    </w:p>
    <w:p w:rsidR="001F611C" w:rsidRPr="007F41BC" w:rsidRDefault="001F611C" w:rsidP="001F611C">
      <w:pPr>
        <w:pStyle w:val="cn"/>
        <w:spacing w:line="276" w:lineRule="auto"/>
        <w:ind w:left="360"/>
        <w:rPr>
          <w:b/>
          <w:sz w:val="28"/>
          <w:szCs w:val="28"/>
        </w:rPr>
      </w:pPr>
      <w:r w:rsidRPr="007F41BC">
        <w:rPr>
          <w:b/>
          <w:sz w:val="28"/>
          <w:szCs w:val="28"/>
        </w:rPr>
        <w:t xml:space="preserve">modificărilor și completărilor ce se operează în </w:t>
      </w:r>
      <w:proofErr w:type="spellStart"/>
      <w:r w:rsidRPr="007F41BC">
        <w:rPr>
          <w:b/>
          <w:sz w:val="28"/>
          <w:szCs w:val="28"/>
        </w:rPr>
        <w:t>Hotărîrea</w:t>
      </w:r>
      <w:proofErr w:type="spellEnd"/>
      <w:r w:rsidRPr="007F41BC">
        <w:rPr>
          <w:b/>
          <w:sz w:val="28"/>
          <w:szCs w:val="28"/>
        </w:rPr>
        <w:t xml:space="preserve"> Guvernului </w:t>
      </w:r>
    </w:p>
    <w:p w:rsidR="001F611C" w:rsidRPr="007F41BC" w:rsidRDefault="001F611C" w:rsidP="001F611C">
      <w:pPr>
        <w:pStyle w:val="cn"/>
        <w:spacing w:line="276" w:lineRule="auto"/>
        <w:ind w:left="360"/>
        <w:rPr>
          <w:b/>
          <w:sz w:val="28"/>
          <w:szCs w:val="28"/>
        </w:rPr>
      </w:pPr>
      <w:r w:rsidRPr="007F41BC">
        <w:rPr>
          <w:b/>
          <w:sz w:val="28"/>
          <w:szCs w:val="28"/>
        </w:rPr>
        <w:t>nr. 825 din 3 august 2005</w:t>
      </w:r>
    </w:p>
    <w:p w:rsidR="001F611C" w:rsidRPr="007F41BC" w:rsidRDefault="001F611C" w:rsidP="001F611C">
      <w:pPr>
        <w:pStyle w:val="tt"/>
        <w:spacing w:line="276" w:lineRule="auto"/>
        <w:rPr>
          <w:sz w:val="28"/>
          <w:szCs w:val="28"/>
        </w:rPr>
      </w:pPr>
    </w:p>
    <w:p w:rsidR="001F611C" w:rsidRPr="007F41BC" w:rsidRDefault="001F611C" w:rsidP="001F611C">
      <w:pPr>
        <w:pStyle w:val="a3"/>
        <w:spacing w:line="276" w:lineRule="auto"/>
        <w:ind w:firstLine="709"/>
        <w:jc w:val="both"/>
        <w:rPr>
          <w:rFonts w:ascii="Times New Roman" w:hAnsi="Times New Roman"/>
          <w:b/>
          <w:i/>
          <w:sz w:val="28"/>
          <w:szCs w:val="28"/>
          <w:lang w:val="ro-RO"/>
        </w:rPr>
      </w:pPr>
      <w:r w:rsidRPr="007F41BC">
        <w:rPr>
          <w:rFonts w:ascii="Times New Roman" w:hAnsi="Times New Roman"/>
          <w:b/>
          <w:i/>
          <w:sz w:val="28"/>
          <w:szCs w:val="28"/>
          <w:lang w:val="ro-RO"/>
        </w:rPr>
        <w:t>1. Condiţiile ce au impus elaborarea proiectului şi finalităţile urmărite.</w:t>
      </w:r>
    </w:p>
    <w:p w:rsidR="001F611C" w:rsidRPr="007F41BC" w:rsidRDefault="001F611C" w:rsidP="001F611C">
      <w:pPr>
        <w:pStyle w:val="a3"/>
        <w:spacing w:line="276" w:lineRule="auto"/>
        <w:ind w:firstLine="708"/>
        <w:jc w:val="both"/>
        <w:rPr>
          <w:rFonts w:ascii="Times New Roman" w:hAnsi="Times New Roman"/>
          <w:sz w:val="28"/>
          <w:szCs w:val="28"/>
          <w:lang w:val="ro-RO"/>
        </w:rPr>
      </w:pPr>
      <w:r w:rsidRPr="007F41BC">
        <w:rPr>
          <w:rFonts w:ascii="Times New Roman" w:hAnsi="Times New Roman"/>
          <w:sz w:val="28"/>
          <w:szCs w:val="28"/>
          <w:lang w:val="ro-RO"/>
        </w:rPr>
        <w:t xml:space="preserve">Proiectul Hotărârii Guvernului cu privire la aprobarea modificărilor și completărilor ce se operează în </w:t>
      </w:r>
      <w:proofErr w:type="spellStart"/>
      <w:r w:rsidRPr="007F41BC">
        <w:rPr>
          <w:rFonts w:ascii="Times New Roman" w:hAnsi="Times New Roman"/>
          <w:sz w:val="28"/>
          <w:szCs w:val="28"/>
          <w:lang w:val="ro-RO"/>
        </w:rPr>
        <w:t>Hotărîrea</w:t>
      </w:r>
      <w:proofErr w:type="spellEnd"/>
      <w:r w:rsidRPr="007F41BC">
        <w:rPr>
          <w:rFonts w:ascii="Times New Roman" w:hAnsi="Times New Roman"/>
          <w:sz w:val="28"/>
          <w:szCs w:val="28"/>
          <w:lang w:val="ro-RO"/>
        </w:rPr>
        <w:t xml:space="preserve"> Guvernului nr. 825 din 3 august 2005</w:t>
      </w:r>
    </w:p>
    <w:p w:rsidR="001F611C" w:rsidRPr="007F41BC" w:rsidRDefault="001F611C" w:rsidP="001F611C">
      <w:pPr>
        <w:tabs>
          <w:tab w:val="left" w:pos="0"/>
        </w:tabs>
        <w:spacing w:line="276" w:lineRule="auto"/>
        <w:jc w:val="both"/>
        <w:rPr>
          <w:sz w:val="28"/>
          <w:szCs w:val="28"/>
        </w:rPr>
      </w:pPr>
      <w:r w:rsidRPr="007F41BC">
        <w:rPr>
          <w:sz w:val="28"/>
          <w:szCs w:val="28"/>
        </w:rPr>
        <w:t>este elaborat de către Ministerul Sănătății, Muncii și Protecției Sociale, în conformitate cu prevederile Legii nr.136 din 7 iulie 2017 cu privire la Guvern.</w:t>
      </w:r>
    </w:p>
    <w:p w:rsidR="001F611C" w:rsidRPr="007F41BC" w:rsidRDefault="001F611C" w:rsidP="001F611C">
      <w:pPr>
        <w:tabs>
          <w:tab w:val="left" w:pos="0"/>
        </w:tabs>
        <w:spacing w:line="276" w:lineRule="auto"/>
        <w:jc w:val="both"/>
        <w:rPr>
          <w:sz w:val="28"/>
          <w:szCs w:val="28"/>
        </w:rPr>
      </w:pPr>
      <w:r w:rsidRPr="007F41BC">
        <w:rPr>
          <w:sz w:val="28"/>
          <w:szCs w:val="28"/>
        </w:rPr>
        <w:tab/>
        <w:t xml:space="preserve">Scopul proiectului constă, în principal, în actualizarea componenţei nominale a Consiliului național de coordonare a programelor naționale de profilaxie și control al infecției HIV/SIDA, infecțiilor cu transmitere sexuală și de control al tuberculozei (în continuare -  Consiliul național de coordonare), pentru asigurarea funcţionalităţii eficiente a Consiliului respectiv. </w:t>
      </w:r>
    </w:p>
    <w:p w:rsidR="001F611C" w:rsidRPr="007F41BC" w:rsidRDefault="001F611C" w:rsidP="001F611C">
      <w:pPr>
        <w:tabs>
          <w:tab w:val="left" w:pos="0"/>
        </w:tabs>
        <w:spacing w:line="276" w:lineRule="auto"/>
        <w:jc w:val="both"/>
        <w:rPr>
          <w:sz w:val="28"/>
          <w:szCs w:val="28"/>
        </w:rPr>
      </w:pPr>
      <w:r w:rsidRPr="007F41BC">
        <w:rPr>
          <w:sz w:val="28"/>
          <w:szCs w:val="28"/>
        </w:rPr>
        <w:tab/>
        <w:t xml:space="preserve">Misiunea Consiliului național de coordonare este de a </w:t>
      </w:r>
      <w:r w:rsidRPr="007F41BC">
        <w:rPr>
          <w:rFonts w:ascii="Times New Roman CE" w:eastAsia="Times New Roman" w:hAnsi="Times New Roman CE" w:cs="Times New Roman CE"/>
          <w:sz w:val="28"/>
          <w:szCs w:val="28"/>
        </w:rPr>
        <w:t>contribui la implementarea eficientă a activităţilor din cadrul programelor naţionale de profilaxie şi control al infecţiei HIV/SIDA, infecţiilor cu transmitere sexuală şi de control al tuberculozei, prin atragerea, coordonarea, monitorizarea şi debursarea finanţelor, oferite de organizaţiile internaţionale, ca răspuns la necesităţile ţării în atingerea Obiectivelor de Dezvoltare Durabilă</w:t>
      </w:r>
      <w:r w:rsidRPr="007F41BC">
        <w:rPr>
          <w:sz w:val="28"/>
          <w:szCs w:val="28"/>
        </w:rPr>
        <w:t xml:space="preserve">. </w:t>
      </w:r>
    </w:p>
    <w:p w:rsidR="001F611C" w:rsidRPr="007F41BC" w:rsidRDefault="001F611C" w:rsidP="001F611C">
      <w:pPr>
        <w:tabs>
          <w:tab w:val="left" w:pos="0"/>
        </w:tabs>
        <w:spacing w:line="276" w:lineRule="auto"/>
        <w:jc w:val="both"/>
        <w:rPr>
          <w:sz w:val="28"/>
          <w:szCs w:val="28"/>
        </w:rPr>
      </w:pPr>
    </w:p>
    <w:p w:rsidR="001F611C" w:rsidRPr="007F41BC" w:rsidRDefault="001F611C" w:rsidP="001F611C">
      <w:pPr>
        <w:tabs>
          <w:tab w:val="left" w:pos="0"/>
        </w:tabs>
        <w:spacing w:line="276" w:lineRule="auto"/>
        <w:jc w:val="both"/>
        <w:rPr>
          <w:sz w:val="28"/>
          <w:szCs w:val="28"/>
        </w:rPr>
      </w:pPr>
      <w:r w:rsidRPr="007F41BC">
        <w:rPr>
          <w:sz w:val="28"/>
          <w:szCs w:val="28"/>
        </w:rPr>
        <w:tab/>
      </w:r>
      <w:r w:rsidRPr="007F41BC">
        <w:rPr>
          <w:b/>
          <w:i/>
          <w:sz w:val="28"/>
          <w:szCs w:val="28"/>
        </w:rPr>
        <w:t>2. Principalele prevederi ale proiectului şi evidenţierea elementelor novatorii ale proiectului</w:t>
      </w:r>
      <w:r w:rsidRPr="007F41BC">
        <w:rPr>
          <w:sz w:val="28"/>
          <w:szCs w:val="28"/>
        </w:rPr>
        <w:t xml:space="preserve"> </w:t>
      </w:r>
    </w:p>
    <w:p w:rsidR="001F611C" w:rsidRPr="007F41BC" w:rsidRDefault="001F611C" w:rsidP="001F611C">
      <w:pPr>
        <w:tabs>
          <w:tab w:val="left" w:pos="0"/>
        </w:tabs>
        <w:spacing w:line="276" w:lineRule="auto"/>
        <w:jc w:val="both"/>
        <w:rPr>
          <w:sz w:val="28"/>
          <w:szCs w:val="28"/>
        </w:rPr>
      </w:pPr>
      <w:r w:rsidRPr="007F41BC">
        <w:rPr>
          <w:sz w:val="28"/>
          <w:szCs w:val="28"/>
        </w:rPr>
        <w:tab/>
        <w:t>Prin prezentul proiect se intervine cu modificări esenţiale în Anexa nr.1 la Hotărârea Guvernului nr. 825 din 3 august 2005, astfel fiind operate modificări, în contextul restructurărilor, de ordin instituţional şi nominal, urmare a reformei administraţiei publice centrale.</w:t>
      </w:r>
    </w:p>
    <w:p w:rsidR="001F611C" w:rsidRPr="007F41BC" w:rsidRDefault="001F611C" w:rsidP="001F611C">
      <w:pPr>
        <w:tabs>
          <w:tab w:val="left" w:pos="0"/>
        </w:tabs>
        <w:spacing w:line="276" w:lineRule="auto"/>
        <w:jc w:val="both"/>
        <w:rPr>
          <w:sz w:val="28"/>
          <w:szCs w:val="28"/>
          <w:lang w:val="ro-MO"/>
        </w:rPr>
      </w:pPr>
      <w:r w:rsidRPr="007F41BC">
        <w:rPr>
          <w:sz w:val="28"/>
          <w:szCs w:val="28"/>
        </w:rPr>
        <w:tab/>
        <w:t xml:space="preserve">În contextul proiectului, se subliniază că Consiliul național de coordonare este creat în baza unui parteneriat, în baza transparenței și colaborării reciproce, între instituțiile de stat: Ministerul Sănătății, Muncii și Protecției Sociale, Ministerul </w:t>
      </w:r>
      <w:r w:rsidRPr="007F41BC">
        <w:rPr>
          <w:sz w:val="28"/>
          <w:szCs w:val="28"/>
          <w:lang w:val="ro-MO"/>
        </w:rPr>
        <w:t>Educației, Culturii și Cercetării, Ministerul Finanțelor, Ministerul Justiției, Ministerul Afacerilor Interne, Agenția Națională pentru Sănătate Publică</w:t>
      </w:r>
      <w:r w:rsidRPr="007F41BC">
        <w:rPr>
          <w:sz w:val="28"/>
          <w:szCs w:val="28"/>
        </w:rPr>
        <w:t>, internațio</w:t>
      </w:r>
      <w:r>
        <w:rPr>
          <w:sz w:val="28"/>
          <w:szCs w:val="28"/>
        </w:rPr>
        <w:t>nale precum:</w:t>
      </w:r>
      <w:r w:rsidRPr="007F41BC">
        <w:rPr>
          <w:sz w:val="28"/>
          <w:szCs w:val="28"/>
        </w:rPr>
        <w:t xml:space="preserve"> </w:t>
      </w:r>
      <w:r w:rsidRPr="007F41BC">
        <w:rPr>
          <w:sz w:val="28"/>
          <w:szCs w:val="28"/>
          <w:lang w:val="ro-MO"/>
        </w:rPr>
        <w:t>PNUD</w:t>
      </w:r>
      <w:r w:rsidRPr="007F41BC">
        <w:rPr>
          <w:sz w:val="28"/>
          <w:szCs w:val="28"/>
        </w:rPr>
        <w:t xml:space="preserve"> , </w:t>
      </w:r>
      <w:r w:rsidRPr="007F41BC">
        <w:rPr>
          <w:sz w:val="28"/>
          <w:szCs w:val="28"/>
          <w:lang w:val="ro-MO"/>
        </w:rPr>
        <w:t>UNAIDS, UNICEF, UNFPA, Delegația Uniunii Europene în Republica Moldova, Fundația „Soros – Moldova”</w:t>
      </w:r>
      <w:r w:rsidRPr="007F41BC">
        <w:rPr>
          <w:sz w:val="28"/>
          <w:szCs w:val="28"/>
        </w:rPr>
        <w:t xml:space="preserve"> și neguvernamentale, cum ar fi: </w:t>
      </w:r>
      <w:r w:rsidRPr="007F41BC">
        <w:rPr>
          <w:sz w:val="28"/>
          <w:szCs w:val="28"/>
          <w:lang w:val="ro-MO"/>
        </w:rPr>
        <w:t>Centrul pentru Politici și Analize în Sănătate, AO „Inițiativa Pozitivă”, Uniunea pentru Prevenirea HIV și Reducerea Riscurilor, Alianța pentru Sănătatea Publică,  Platforma organizațiilor active în controlul TB, AO Centrul de Informații „</w:t>
      </w:r>
      <w:proofErr w:type="spellStart"/>
      <w:r w:rsidRPr="007F41BC">
        <w:rPr>
          <w:sz w:val="28"/>
          <w:szCs w:val="28"/>
          <w:lang w:val="ro-MO"/>
        </w:rPr>
        <w:t>Gender-DocM</w:t>
      </w:r>
      <w:proofErr w:type="spellEnd"/>
      <w:r w:rsidRPr="007F41BC">
        <w:rPr>
          <w:sz w:val="28"/>
          <w:szCs w:val="28"/>
          <w:lang w:val="ro-MO"/>
        </w:rPr>
        <w:t>”, Grupul de Inițiativă UDI „PULS” ș.a.</w:t>
      </w:r>
    </w:p>
    <w:p w:rsidR="001F611C" w:rsidRPr="007F41BC" w:rsidRDefault="001F611C" w:rsidP="001F611C">
      <w:pPr>
        <w:tabs>
          <w:tab w:val="left" w:pos="0"/>
        </w:tabs>
        <w:spacing w:line="276" w:lineRule="auto"/>
        <w:jc w:val="both"/>
        <w:rPr>
          <w:sz w:val="28"/>
          <w:szCs w:val="28"/>
          <w:lang w:val="ro-MO"/>
        </w:rPr>
      </w:pPr>
    </w:p>
    <w:p w:rsidR="001F611C" w:rsidRPr="007F41BC" w:rsidRDefault="001F611C" w:rsidP="001F611C">
      <w:pPr>
        <w:tabs>
          <w:tab w:val="left" w:pos="993"/>
        </w:tabs>
        <w:spacing w:line="276" w:lineRule="auto"/>
        <w:ind w:firstLine="709"/>
        <w:jc w:val="both"/>
        <w:rPr>
          <w:i/>
          <w:sz w:val="28"/>
          <w:szCs w:val="28"/>
        </w:rPr>
      </w:pPr>
      <w:r w:rsidRPr="007F41BC">
        <w:rPr>
          <w:b/>
          <w:i/>
          <w:sz w:val="28"/>
          <w:szCs w:val="28"/>
        </w:rPr>
        <w:lastRenderedPageBreak/>
        <w:t>3. Gradul de compatibilitate a prevederilor proiectului cu legislația Uniunii Europene.</w:t>
      </w:r>
      <w:r w:rsidRPr="007F41BC">
        <w:rPr>
          <w:i/>
          <w:sz w:val="28"/>
          <w:szCs w:val="28"/>
        </w:rPr>
        <w:t xml:space="preserve"> </w:t>
      </w:r>
    </w:p>
    <w:p w:rsidR="001F611C" w:rsidRPr="007F41BC" w:rsidRDefault="001F611C" w:rsidP="001F611C">
      <w:pPr>
        <w:tabs>
          <w:tab w:val="left" w:pos="0"/>
        </w:tabs>
        <w:spacing w:line="276" w:lineRule="auto"/>
        <w:ind w:firstLine="709"/>
        <w:jc w:val="both"/>
        <w:rPr>
          <w:sz w:val="28"/>
          <w:szCs w:val="28"/>
        </w:rPr>
      </w:pPr>
      <w:r w:rsidRPr="007F41BC">
        <w:rPr>
          <w:sz w:val="28"/>
          <w:szCs w:val="28"/>
        </w:rPr>
        <w:t>Prezentul proiect de hotărâre nu contravine legislației UE.</w:t>
      </w:r>
    </w:p>
    <w:p w:rsidR="001F611C" w:rsidRPr="007F41BC" w:rsidRDefault="001F611C" w:rsidP="001F611C">
      <w:pPr>
        <w:tabs>
          <w:tab w:val="left" w:pos="0"/>
        </w:tabs>
        <w:spacing w:line="276" w:lineRule="auto"/>
        <w:ind w:firstLine="709"/>
        <w:jc w:val="both"/>
        <w:rPr>
          <w:sz w:val="28"/>
          <w:szCs w:val="28"/>
        </w:rPr>
      </w:pPr>
    </w:p>
    <w:p w:rsidR="001F611C" w:rsidRPr="007F41BC" w:rsidRDefault="001F611C" w:rsidP="001F611C">
      <w:pPr>
        <w:tabs>
          <w:tab w:val="left" w:pos="0"/>
        </w:tabs>
        <w:spacing w:line="276" w:lineRule="auto"/>
        <w:jc w:val="both"/>
        <w:rPr>
          <w:sz w:val="28"/>
          <w:szCs w:val="28"/>
        </w:rPr>
      </w:pPr>
      <w:r w:rsidRPr="007F41BC">
        <w:rPr>
          <w:sz w:val="28"/>
          <w:szCs w:val="28"/>
        </w:rPr>
        <w:tab/>
      </w:r>
      <w:r w:rsidRPr="007F41BC">
        <w:rPr>
          <w:b/>
          <w:i/>
          <w:sz w:val="28"/>
          <w:szCs w:val="28"/>
        </w:rPr>
        <w:t>4. Fundamentarea economico-financiară</w:t>
      </w:r>
      <w:r w:rsidRPr="007F41BC">
        <w:rPr>
          <w:sz w:val="28"/>
          <w:szCs w:val="28"/>
        </w:rPr>
        <w:t xml:space="preserve">. </w:t>
      </w:r>
    </w:p>
    <w:p w:rsidR="001F611C" w:rsidRPr="007F41BC" w:rsidRDefault="001F611C" w:rsidP="001F611C">
      <w:pPr>
        <w:pStyle w:val="cn"/>
        <w:tabs>
          <w:tab w:val="left" w:pos="709"/>
        </w:tabs>
        <w:spacing w:line="276" w:lineRule="auto"/>
        <w:ind w:firstLine="709"/>
        <w:jc w:val="both"/>
        <w:rPr>
          <w:sz w:val="28"/>
          <w:szCs w:val="28"/>
        </w:rPr>
      </w:pPr>
      <w:r w:rsidRPr="007F41BC">
        <w:rPr>
          <w:sz w:val="28"/>
          <w:szCs w:val="28"/>
        </w:rPr>
        <w:t>Implementarea prevederilor prezentului proiect nu necesită cheltuieli financiare suplimentare din contul bugetului de stat.</w:t>
      </w:r>
    </w:p>
    <w:p w:rsidR="001F611C" w:rsidRPr="007F41BC" w:rsidRDefault="001F611C" w:rsidP="001F611C">
      <w:pPr>
        <w:tabs>
          <w:tab w:val="left" w:pos="0"/>
        </w:tabs>
        <w:spacing w:line="276" w:lineRule="auto"/>
        <w:jc w:val="both"/>
        <w:rPr>
          <w:sz w:val="28"/>
          <w:szCs w:val="28"/>
        </w:rPr>
      </w:pPr>
      <w:r w:rsidRPr="007F41BC">
        <w:rPr>
          <w:sz w:val="28"/>
          <w:szCs w:val="28"/>
        </w:rPr>
        <w:t xml:space="preserve"> </w:t>
      </w:r>
    </w:p>
    <w:p w:rsidR="001F611C" w:rsidRPr="007F41BC" w:rsidRDefault="001F611C" w:rsidP="001F611C">
      <w:pPr>
        <w:tabs>
          <w:tab w:val="left" w:pos="0"/>
        </w:tabs>
        <w:spacing w:line="276" w:lineRule="auto"/>
        <w:jc w:val="both"/>
        <w:rPr>
          <w:b/>
          <w:i/>
          <w:sz w:val="28"/>
          <w:szCs w:val="28"/>
        </w:rPr>
      </w:pPr>
      <w:r w:rsidRPr="007F41BC">
        <w:rPr>
          <w:sz w:val="28"/>
          <w:szCs w:val="28"/>
        </w:rPr>
        <w:tab/>
      </w:r>
      <w:r w:rsidRPr="007F41BC">
        <w:rPr>
          <w:b/>
          <w:i/>
          <w:sz w:val="28"/>
          <w:szCs w:val="28"/>
        </w:rPr>
        <w:t>5. Avizarea şi consultarea publică a proiectului.</w:t>
      </w:r>
    </w:p>
    <w:p w:rsidR="001F611C" w:rsidRPr="007F41BC" w:rsidRDefault="001F611C" w:rsidP="001F611C">
      <w:pPr>
        <w:tabs>
          <w:tab w:val="left" w:pos="0"/>
        </w:tabs>
        <w:spacing w:line="276" w:lineRule="auto"/>
        <w:jc w:val="both"/>
        <w:rPr>
          <w:sz w:val="28"/>
          <w:szCs w:val="28"/>
        </w:rPr>
      </w:pPr>
      <w:r w:rsidRPr="007F41BC">
        <w:rPr>
          <w:sz w:val="28"/>
          <w:szCs w:val="28"/>
        </w:rPr>
        <w:tab/>
        <w:t>În scopul respectării prevederilor Legii nr.239-XVI din 13 noiembrie 2008 privind transparenţa în procesul decizional, proiectul Hotărârii Guvernului a fost plasat pe pagina web a Ministerului Sănătății Muncii și Protecției Sociale (</w:t>
      </w:r>
      <w:proofErr w:type="spellStart"/>
      <w:r w:rsidRPr="007F41BC">
        <w:rPr>
          <w:sz w:val="28"/>
          <w:szCs w:val="28"/>
        </w:rPr>
        <w:t>www.msmps.gov.md</w:t>
      </w:r>
      <w:proofErr w:type="spellEnd"/>
      <w:r w:rsidRPr="007F41BC">
        <w:rPr>
          <w:sz w:val="28"/>
          <w:szCs w:val="28"/>
        </w:rPr>
        <w:t>/</w:t>
      </w:r>
      <w:proofErr w:type="spellStart"/>
      <w:r w:rsidRPr="007F41BC">
        <w:rPr>
          <w:sz w:val="28"/>
          <w:szCs w:val="28"/>
        </w:rPr>
        <w:t>trasparenta</w:t>
      </w:r>
      <w:proofErr w:type="spellEnd"/>
      <w:r w:rsidRPr="007F41BC">
        <w:rPr>
          <w:sz w:val="28"/>
          <w:szCs w:val="28"/>
        </w:rPr>
        <w:t xml:space="preserve">/proiecte) şi portalul guvernamental </w:t>
      </w:r>
      <w:proofErr w:type="spellStart"/>
      <w:r w:rsidRPr="007F41BC">
        <w:rPr>
          <w:sz w:val="28"/>
          <w:szCs w:val="28"/>
        </w:rPr>
        <w:t>particip.gov.md</w:t>
      </w:r>
      <w:proofErr w:type="spellEnd"/>
      <w:r w:rsidRPr="007F41BC">
        <w:rPr>
          <w:sz w:val="28"/>
          <w:szCs w:val="28"/>
        </w:rPr>
        <w:t>.</w:t>
      </w:r>
    </w:p>
    <w:p w:rsidR="001F611C" w:rsidRPr="007F41BC" w:rsidRDefault="001F611C" w:rsidP="001F611C">
      <w:pPr>
        <w:tabs>
          <w:tab w:val="left" w:pos="0"/>
        </w:tabs>
        <w:spacing w:line="276" w:lineRule="auto"/>
        <w:jc w:val="both"/>
        <w:rPr>
          <w:sz w:val="28"/>
          <w:szCs w:val="28"/>
        </w:rPr>
      </w:pPr>
    </w:p>
    <w:p w:rsidR="001F611C" w:rsidRPr="007F41BC" w:rsidRDefault="001F611C" w:rsidP="001F611C">
      <w:pPr>
        <w:jc w:val="both"/>
        <w:rPr>
          <w:sz w:val="28"/>
          <w:szCs w:val="28"/>
        </w:rPr>
      </w:pPr>
      <w:r w:rsidRPr="007F41BC">
        <w:rPr>
          <w:sz w:val="28"/>
          <w:szCs w:val="28"/>
        </w:rPr>
        <w:t xml:space="preserve">             </w:t>
      </w:r>
    </w:p>
    <w:p w:rsidR="001F611C" w:rsidRPr="007F41BC" w:rsidRDefault="001F611C" w:rsidP="001F611C">
      <w:pPr>
        <w:jc w:val="both"/>
        <w:rPr>
          <w:b/>
          <w:sz w:val="28"/>
          <w:szCs w:val="28"/>
        </w:rPr>
      </w:pPr>
      <w:r w:rsidRPr="007F41BC">
        <w:rPr>
          <w:sz w:val="28"/>
          <w:szCs w:val="28"/>
        </w:rPr>
        <w:t xml:space="preserve"> </w:t>
      </w:r>
      <w:r w:rsidRPr="007F41BC">
        <w:rPr>
          <w:sz w:val="28"/>
          <w:szCs w:val="28"/>
        </w:rPr>
        <w:tab/>
      </w:r>
      <w:r w:rsidRPr="007F41BC">
        <w:rPr>
          <w:b/>
          <w:sz w:val="28"/>
          <w:szCs w:val="28"/>
        </w:rPr>
        <w:t>Ministru                                               Svetlana CEBOTARI</w:t>
      </w:r>
    </w:p>
    <w:p w:rsidR="001F611C" w:rsidRPr="007F41BC" w:rsidRDefault="001F611C" w:rsidP="001F611C">
      <w:pPr>
        <w:jc w:val="both"/>
        <w:rPr>
          <w:sz w:val="28"/>
          <w:szCs w:val="28"/>
        </w:rPr>
      </w:pPr>
    </w:p>
    <w:p w:rsidR="001F611C" w:rsidRPr="007F41BC" w:rsidRDefault="001F611C" w:rsidP="001F611C">
      <w:pPr>
        <w:jc w:val="both"/>
        <w:rPr>
          <w:sz w:val="28"/>
          <w:szCs w:val="28"/>
        </w:rPr>
      </w:pPr>
    </w:p>
    <w:p w:rsidR="001F611C" w:rsidRPr="007F41BC" w:rsidRDefault="001F611C" w:rsidP="001F611C">
      <w:pPr>
        <w:jc w:val="both"/>
        <w:rPr>
          <w:sz w:val="28"/>
          <w:szCs w:val="28"/>
        </w:rPr>
      </w:pPr>
    </w:p>
    <w:p w:rsidR="001F611C" w:rsidRPr="007F41BC" w:rsidRDefault="001F611C" w:rsidP="001F611C">
      <w:pPr>
        <w:jc w:val="both"/>
        <w:rPr>
          <w:sz w:val="28"/>
          <w:szCs w:val="28"/>
        </w:rPr>
      </w:pPr>
    </w:p>
    <w:p w:rsidR="001F611C" w:rsidRPr="007F41BC" w:rsidRDefault="001F611C" w:rsidP="001F611C">
      <w:pPr>
        <w:jc w:val="both"/>
        <w:rPr>
          <w:sz w:val="28"/>
          <w:szCs w:val="28"/>
        </w:rPr>
      </w:pPr>
    </w:p>
    <w:p w:rsidR="001F611C" w:rsidRPr="007F41BC" w:rsidRDefault="001F611C" w:rsidP="001F611C">
      <w:pPr>
        <w:jc w:val="both"/>
        <w:rPr>
          <w:sz w:val="28"/>
          <w:szCs w:val="28"/>
        </w:rPr>
      </w:pPr>
    </w:p>
    <w:p w:rsidR="001F611C" w:rsidRPr="007F41BC" w:rsidRDefault="001F611C" w:rsidP="001F611C">
      <w:pPr>
        <w:jc w:val="both"/>
        <w:rPr>
          <w:sz w:val="28"/>
          <w:szCs w:val="28"/>
        </w:rPr>
      </w:pPr>
    </w:p>
    <w:p w:rsidR="001F611C" w:rsidRPr="007F41BC" w:rsidRDefault="001F611C" w:rsidP="001F611C">
      <w:pPr>
        <w:jc w:val="both"/>
        <w:rPr>
          <w:sz w:val="28"/>
          <w:szCs w:val="28"/>
        </w:rPr>
      </w:pPr>
    </w:p>
    <w:p w:rsidR="001F611C" w:rsidRPr="007F41BC" w:rsidRDefault="001F611C" w:rsidP="001F611C">
      <w:pPr>
        <w:jc w:val="both"/>
        <w:rPr>
          <w:sz w:val="28"/>
          <w:szCs w:val="28"/>
        </w:rPr>
      </w:pPr>
    </w:p>
    <w:p w:rsidR="001F611C" w:rsidRPr="007F41BC" w:rsidRDefault="001F611C" w:rsidP="001F611C">
      <w:pPr>
        <w:jc w:val="both"/>
        <w:rPr>
          <w:sz w:val="28"/>
          <w:szCs w:val="28"/>
        </w:rPr>
      </w:pPr>
    </w:p>
    <w:p w:rsidR="001F611C" w:rsidRPr="007F41BC" w:rsidRDefault="001F611C" w:rsidP="001F611C">
      <w:pPr>
        <w:jc w:val="both"/>
        <w:rPr>
          <w:sz w:val="28"/>
          <w:szCs w:val="28"/>
        </w:rPr>
      </w:pPr>
    </w:p>
    <w:p w:rsidR="001F611C" w:rsidRPr="007F41BC" w:rsidRDefault="001F611C" w:rsidP="001F611C">
      <w:pPr>
        <w:jc w:val="both"/>
        <w:rPr>
          <w:sz w:val="28"/>
          <w:szCs w:val="28"/>
        </w:rPr>
      </w:pPr>
    </w:p>
    <w:p w:rsidR="001F611C" w:rsidRPr="007F41BC" w:rsidRDefault="001F611C" w:rsidP="001F611C">
      <w:pPr>
        <w:jc w:val="both"/>
        <w:rPr>
          <w:sz w:val="28"/>
          <w:szCs w:val="28"/>
        </w:rPr>
      </w:pPr>
    </w:p>
    <w:p w:rsidR="001F611C" w:rsidRPr="007F41BC" w:rsidRDefault="001F611C" w:rsidP="001F611C">
      <w:pPr>
        <w:jc w:val="both"/>
        <w:rPr>
          <w:sz w:val="28"/>
          <w:szCs w:val="28"/>
        </w:rPr>
      </w:pPr>
    </w:p>
    <w:p w:rsidR="001F611C" w:rsidRPr="007F41BC" w:rsidRDefault="001F611C" w:rsidP="001F611C">
      <w:pPr>
        <w:jc w:val="both"/>
        <w:rPr>
          <w:sz w:val="28"/>
          <w:szCs w:val="28"/>
        </w:rPr>
      </w:pPr>
    </w:p>
    <w:p w:rsidR="001F611C" w:rsidRPr="007F41BC" w:rsidRDefault="001F611C" w:rsidP="001F611C">
      <w:pPr>
        <w:jc w:val="both"/>
        <w:rPr>
          <w:sz w:val="28"/>
          <w:szCs w:val="28"/>
        </w:rPr>
      </w:pPr>
    </w:p>
    <w:p w:rsidR="001F611C" w:rsidRDefault="001F611C" w:rsidP="001F611C">
      <w:pPr>
        <w:jc w:val="both"/>
        <w:rPr>
          <w:sz w:val="28"/>
          <w:szCs w:val="28"/>
        </w:rPr>
      </w:pPr>
    </w:p>
    <w:p w:rsidR="001F611C" w:rsidRPr="007F41BC" w:rsidRDefault="001F611C" w:rsidP="001F611C">
      <w:pPr>
        <w:jc w:val="both"/>
        <w:rPr>
          <w:sz w:val="28"/>
          <w:szCs w:val="28"/>
        </w:rPr>
      </w:pPr>
      <w:bookmarkStart w:id="0" w:name="_GoBack"/>
      <w:bookmarkEnd w:id="0"/>
    </w:p>
    <w:p w:rsidR="001F611C" w:rsidRPr="007F41BC" w:rsidRDefault="001F611C" w:rsidP="001F611C">
      <w:pPr>
        <w:jc w:val="both"/>
        <w:rPr>
          <w:sz w:val="28"/>
          <w:szCs w:val="28"/>
        </w:rPr>
      </w:pPr>
    </w:p>
    <w:p w:rsidR="001F611C" w:rsidRPr="007F41BC" w:rsidRDefault="001F611C" w:rsidP="001F611C">
      <w:pPr>
        <w:jc w:val="both"/>
        <w:rPr>
          <w:sz w:val="28"/>
          <w:szCs w:val="28"/>
        </w:rPr>
      </w:pPr>
    </w:p>
    <w:p w:rsidR="001F611C" w:rsidRPr="007F41BC" w:rsidRDefault="001F611C" w:rsidP="001F611C">
      <w:pPr>
        <w:jc w:val="both"/>
        <w:rPr>
          <w:sz w:val="28"/>
          <w:szCs w:val="28"/>
        </w:rPr>
      </w:pPr>
    </w:p>
    <w:p w:rsidR="001F611C" w:rsidRPr="007F41BC" w:rsidRDefault="001F611C" w:rsidP="001F611C">
      <w:pPr>
        <w:jc w:val="both"/>
        <w:rPr>
          <w:sz w:val="28"/>
          <w:szCs w:val="28"/>
        </w:rPr>
      </w:pPr>
    </w:p>
    <w:p w:rsidR="001F611C" w:rsidRPr="007F41BC" w:rsidRDefault="001F611C" w:rsidP="001F611C">
      <w:pPr>
        <w:jc w:val="both"/>
        <w:rPr>
          <w:sz w:val="28"/>
          <w:szCs w:val="28"/>
        </w:rPr>
      </w:pPr>
    </w:p>
    <w:p w:rsidR="001F611C" w:rsidRPr="007F41BC" w:rsidRDefault="001F611C" w:rsidP="001F611C">
      <w:pPr>
        <w:jc w:val="both"/>
        <w:rPr>
          <w:sz w:val="28"/>
          <w:szCs w:val="28"/>
        </w:rPr>
      </w:pPr>
    </w:p>
    <w:p w:rsidR="001F611C" w:rsidRPr="007F41BC" w:rsidRDefault="001F611C" w:rsidP="001F611C">
      <w:pPr>
        <w:jc w:val="both"/>
        <w:rPr>
          <w:sz w:val="28"/>
          <w:szCs w:val="28"/>
        </w:rPr>
      </w:pPr>
      <w:r w:rsidRPr="007F41BC">
        <w:rPr>
          <w:sz w:val="28"/>
          <w:szCs w:val="28"/>
        </w:rPr>
        <w:t xml:space="preserve">ex. </w:t>
      </w:r>
      <w:proofErr w:type="spellStart"/>
      <w:r w:rsidRPr="007F41BC">
        <w:rPr>
          <w:sz w:val="28"/>
          <w:szCs w:val="28"/>
        </w:rPr>
        <w:t>Demișcan</w:t>
      </w:r>
      <w:proofErr w:type="spellEnd"/>
      <w:r w:rsidRPr="007F41BC">
        <w:rPr>
          <w:sz w:val="28"/>
          <w:szCs w:val="28"/>
        </w:rPr>
        <w:t xml:space="preserve">  D., 022 268 866</w:t>
      </w:r>
    </w:p>
    <w:p w:rsidR="001F611C" w:rsidRPr="007F41BC" w:rsidRDefault="001F611C" w:rsidP="001F611C">
      <w:pPr>
        <w:tabs>
          <w:tab w:val="left" w:pos="1134"/>
        </w:tabs>
        <w:ind w:firstLine="709"/>
        <w:jc w:val="both"/>
        <w:rPr>
          <w:bCs/>
          <w:sz w:val="28"/>
          <w:szCs w:val="28"/>
          <w:lang w:eastAsia="ru-RU"/>
        </w:rPr>
      </w:pPr>
    </w:p>
    <w:p w:rsidR="001F611C" w:rsidRPr="00EE5146" w:rsidRDefault="001F611C" w:rsidP="001F611C">
      <w:pPr>
        <w:tabs>
          <w:tab w:val="left" w:pos="1134"/>
        </w:tabs>
        <w:ind w:firstLine="709"/>
        <w:jc w:val="both"/>
        <w:rPr>
          <w:bCs/>
          <w:sz w:val="28"/>
          <w:szCs w:val="28"/>
          <w:lang w:val="ro-MO" w:eastAsia="ru-RU"/>
        </w:rPr>
      </w:pPr>
    </w:p>
    <w:p w:rsidR="00292C2D" w:rsidRPr="001F611C" w:rsidRDefault="001F611C">
      <w:pPr>
        <w:rPr>
          <w:lang w:val="ro-MO"/>
        </w:rPr>
      </w:pPr>
    </w:p>
    <w:sectPr w:rsidR="00292C2D" w:rsidRPr="001F611C" w:rsidSect="00A66CA5">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E">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11C"/>
    <w:rsid w:val="000D0ACC"/>
    <w:rsid w:val="001F611C"/>
    <w:rsid w:val="0045528F"/>
    <w:rsid w:val="00470371"/>
    <w:rsid w:val="00850AFC"/>
    <w:rsid w:val="009A6BFC"/>
    <w:rsid w:val="00EA4688"/>
    <w:rsid w:val="00EB2A6B"/>
    <w:rsid w:val="00F53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11C"/>
    <w:pPr>
      <w:spacing w:after="0" w:line="240" w:lineRule="auto"/>
    </w:pPr>
    <w:rPr>
      <w:rFonts w:ascii="Times New Roman" w:eastAsiaTheme="minorEastAsia" w:hAnsi="Times New Roman" w:cs="Times New Roman"/>
      <w:sz w:val="24"/>
      <w:szCs w:val="24"/>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rsid w:val="001F611C"/>
    <w:pPr>
      <w:jc w:val="center"/>
    </w:pPr>
    <w:rPr>
      <w:b/>
      <w:bCs/>
    </w:rPr>
  </w:style>
  <w:style w:type="paragraph" w:customStyle="1" w:styleId="cn">
    <w:name w:val="cn"/>
    <w:basedOn w:val="a"/>
    <w:rsid w:val="001F611C"/>
    <w:pPr>
      <w:jc w:val="center"/>
    </w:pPr>
  </w:style>
  <w:style w:type="paragraph" w:styleId="a3">
    <w:name w:val="No Spacing"/>
    <w:uiPriority w:val="1"/>
    <w:qFormat/>
    <w:rsid w:val="001F611C"/>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11C"/>
    <w:pPr>
      <w:spacing w:after="0" w:line="240" w:lineRule="auto"/>
    </w:pPr>
    <w:rPr>
      <w:rFonts w:ascii="Times New Roman" w:eastAsiaTheme="minorEastAsia" w:hAnsi="Times New Roman" w:cs="Times New Roman"/>
      <w:sz w:val="24"/>
      <w:szCs w:val="24"/>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rsid w:val="001F611C"/>
    <w:pPr>
      <w:jc w:val="center"/>
    </w:pPr>
    <w:rPr>
      <w:b/>
      <w:bCs/>
    </w:rPr>
  </w:style>
  <w:style w:type="paragraph" w:customStyle="1" w:styleId="cn">
    <w:name w:val="cn"/>
    <w:basedOn w:val="a"/>
    <w:rsid w:val="001F611C"/>
    <w:pPr>
      <w:jc w:val="center"/>
    </w:pPr>
  </w:style>
  <w:style w:type="paragraph" w:styleId="a3">
    <w:name w:val="No Spacing"/>
    <w:uiPriority w:val="1"/>
    <w:qFormat/>
    <w:rsid w:val="001F611C"/>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514</Words>
  <Characters>2935</Characters>
  <Application>Microsoft Office Word</Application>
  <DocSecurity>0</DocSecurity>
  <Lines>24</Lines>
  <Paragraphs>6</Paragraphs>
  <ScaleCrop>false</ScaleCrop>
  <Company>by adguard</Company>
  <LinksUpToDate>false</LinksUpToDate>
  <CharactersWithSpaces>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 Mihalachi</dc:creator>
  <cp:lastModifiedBy>Iulia Mihalachi</cp:lastModifiedBy>
  <cp:revision>1</cp:revision>
  <dcterms:created xsi:type="dcterms:W3CDTF">2018-05-02T08:07:00Z</dcterms:created>
  <dcterms:modified xsi:type="dcterms:W3CDTF">2018-05-02T08:08:00Z</dcterms:modified>
</cp:coreProperties>
</file>