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3DE6" w:rsidRPr="0068723C" w:rsidRDefault="00DF3DE6" w:rsidP="0068319A">
      <w:pPr>
        <w:jc w:val="center"/>
        <w:rPr>
          <w:rFonts w:ascii="Times New Roman" w:hAnsi="Times New Roman" w:cs="Times New Roman"/>
          <w:b/>
          <w:sz w:val="24"/>
          <w:szCs w:val="24"/>
          <w:lang w:val="ro-RO"/>
        </w:rPr>
      </w:pPr>
    </w:p>
    <w:p w:rsidR="00DF3DE6" w:rsidRPr="0068723C" w:rsidRDefault="00DF3DE6" w:rsidP="00085708">
      <w:pPr>
        <w:jc w:val="right"/>
        <w:rPr>
          <w:rFonts w:ascii="Times New Roman" w:hAnsi="Times New Roman" w:cs="Times New Roman"/>
          <w:sz w:val="24"/>
          <w:szCs w:val="24"/>
          <w:lang w:val="ro-RO"/>
        </w:rPr>
      </w:pPr>
      <w:r w:rsidRPr="0068723C">
        <w:rPr>
          <w:rFonts w:ascii="Times New Roman" w:hAnsi="Times New Roman" w:cs="Times New Roman"/>
          <w:sz w:val="24"/>
          <w:szCs w:val="24"/>
          <w:lang w:val="ro-RO"/>
        </w:rPr>
        <w:t>A</w:t>
      </w:r>
      <w:r w:rsidR="00085708" w:rsidRPr="0068723C">
        <w:rPr>
          <w:rFonts w:ascii="Times New Roman" w:hAnsi="Times New Roman" w:cs="Times New Roman"/>
          <w:sz w:val="24"/>
          <w:szCs w:val="24"/>
          <w:lang w:val="ro-RO"/>
        </w:rPr>
        <w:t>NEXĂ</w:t>
      </w:r>
    </w:p>
    <w:p w:rsidR="00B24CC8" w:rsidRPr="00FF0654" w:rsidRDefault="0068319A" w:rsidP="0068319A">
      <w:pPr>
        <w:jc w:val="center"/>
        <w:rPr>
          <w:rFonts w:ascii="Times New Roman" w:hAnsi="Times New Roman" w:cs="Times New Roman"/>
          <w:b/>
          <w:sz w:val="24"/>
          <w:szCs w:val="24"/>
        </w:rPr>
      </w:pPr>
      <w:r w:rsidRPr="0068723C">
        <w:rPr>
          <w:rFonts w:ascii="Times New Roman" w:hAnsi="Times New Roman" w:cs="Times New Roman"/>
          <w:b/>
          <w:sz w:val="24"/>
          <w:szCs w:val="24"/>
          <w:lang w:val="ro-RO"/>
        </w:rPr>
        <w:t>METODOLOGIA DE</w:t>
      </w:r>
      <w:r w:rsidR="00DA641C" w:rsidRPr="0068723C">
        <w:rPr>
          <w:rFonts w:ascii="Times New Roman" w:hAnsi="Times New Roman" w:cs="Times New Roman"/>
          <w:b/>
          <w:sz w:val="24"/>
          <w:szCs w:val="24"/>
          <w:lang w:val="ro-RO"/>
        </w:rPr>
        <w:t xml:space="preserve"> </w:t>
      </w:r>
      <w:r w:rsidRPr="0068723C">
        <w:rPr>
          <w:rFonts w:ascii="Times New Roman" w:hAnsi="Times New Roman" w:cs="Times New Roman"/>
          <w:b/>
          <w:sz w:val="24"/>
          <w:szCs w:val="24"/>
          <w:lang w:val="ro-RO"/>
        </w:rPr>
        <w:t>FINANȚARE A ÎNVĂȚĂMÂNTULUI SUPERIOR</w:t>
      </w:r>
      <w:r w:rsidR="00085708" w:rsidRPr="0068723C">
        <w:rPr>
          <w:rFonts w:ascii="Times New Roman" w:hAnsi="Times New Roman" w:cs="Times New Roman"/>
          <w:b/>
          <w:sz w:val="24"/>
          <w:szCs w:val="24"/>
          <w:lang w:val="ro-RO"/>
        </w:rPr>
        <w:t xml:space="preserve"> </w:t>
      </w:r>
      <w:r w:rsidR="00FF0654" w:rsidRPr="00FF0654">
        <w:rPr>
          <w:rFonts w:ascii="Times New Roman" w:hAnsi="Times New Roman" w:cs="Times New Roman"/>
          <w:b/>
          <w:sz w:val="24"/>
          <w:szCs w:val="24"/>
        </w:rPr>
        <w:t>PUBLIC</w:t>
      </w:r>
    </w:p>
    <w:p w:rsidR="00085708" w:rsidRPr="0068723C" w:rsidRDefault="00085708" w:rsidP="00440D6E">
      <w:pPr>
        <w:spacing w:before="120"/>
        <w:rPr>
          <w:rFonts w:ascii="Times New Roman" w:hAnsi="Times New Roman" w:cs="Times New Roman"/>
          <w:sz w:val="24"/>
          <w:szCs w:val="24"/>
          <w:lang w:val="ro-RO"/>
        </w:rPr>
      </w:pPr>
    </w:p>
    <w:p w:rsidR="00085708" w:rsidRPr="0068723C" w:rsidRDefault="00085708" w:rsidP="009F2412">
      <w:pPr>
        <w:spacing w:before="120" w:line="276" w:lineRule="auto"/>
        <w:ind w:firstLine="708"/>
        <w:jc w:val="both"/>
        <w:rPr>
          <w:rFonts w:ascii="Times New Roman" w:eastAsia="Times New Roman" w:hAnsi="Times New Roman" w:cs="Times New Roman"/>
          <w:sz w:val="24"/>
          <w:szCs w:val="24"/>
          <w:lang w:eastAsia="ru-RU"/>
        </w:rPr>
      </w:pPr>
      <w:r w:rsidRPr="0068723C">
        <w:rPr>
          <w:rFonts w:ascii="Times New Roman" w:eastAsia="Times New Roman" w:hAnsi="Times New Roman" w:cs="Times New Roman"/>
          <w:sz w:val="24"/>
          <w:szCs w:val="24"/>
          <w:lang w:eastAsia="ru-RU"/>
        </w:rPr>
        <w:t>Metodologia de finanțare a învățământului superior</w:t>
      </w:r>
      <w:r w:rsidR="00C25B4D" w:rsidRPr="0068723C">
        <w:rPr>
          <w:rFonts w:ascii="Times New Roman" w:eastAsia="Times New Roman" w:hAnsi="Times New Roman" w:cs="Times New Roman"/>
          <w:sz w:val="24"/>
          <w:szCs w:val="24"/>
          <w:lang w:eastAsia="ru-RU"/>
        </w:rPr>
        <w:t xml:space="preserve"> public</w:t>
      </w:r>
      <w:r w:rsidRPr="0068723C">
        <w:rPr>
          <w:rFonts w:ascii="Times New Roman" w:eastAsia="Times New Roman" w:hAnsi="Times New Roman" w:cs="Times New Roman"/>
          <w:sz w:val="24"/>
          <w:szCs w:val="24"/>
          <w:lang w:eastAsia="ru-RU"/>
        </w:rPr>
        <w:t xml:space="preserve"> (în continuare  </w:t>
      </w:r>
      <w:r w:rsidRPr="0068723C">
        <w:rPr>
          <w:rFonts w:ascii="Times New Roman" w:eastAsia="Times New Roman" w:hAnsi="Times New Roman" w:cs="Times New Roman"/>
          <w:i/>
          <w:sz w:val="24"/>
          <w:szCs w:val="24"/>
          <w:lang w:eastAsia="ru-RU"/>
        </w:rPr>
        <w:t>Metodologie</w:t>
      </w:r>
      <w:r w:rsidRPr="0068723C">
        <w:rPr>
          <w:rFonts w:ascii="Times New Roman" w:eastAsia="Times New Roman" w:hAnsi="Times New Roman" w:cs="Times New Roman"/>
          <w:sz w:val="24"/>
          <w:szCs w:val="24"/>
          <w:lang w:eastAsia="ru-RU"/>
        </w:rPr>
        <w:t xml:space="preserve">) stabileşte modul de alocare a fondurilor bugetare în bază de cost standard per student pentru finanțarea standard </w:t>
      </w:r>
      <w:r w:rsidR="00A156D5" w:rsidRPr="0068723C">
        <w:rPr>
          <w:rFonts w:ascii="Times New Roman" w:eastAsia="Times New Roman" w:hAnsi="Times New Roman" w:cs="Times New Roman"/>
          <w:sz w:val="24"/>
          <w:szCs w:val="24"/>
          <w:lang w:eastAsia="ru-RU"/>
        </w:rPr>
        <w:t>(asociată cicl</w:t>
      </w:r>
      <w:r w:rsidR="00E101D3" w:rsidRPr="0068723C">
        <w:rPr>
          <w:rFonts w:ascii="Times New Roman" w:eastAsia="Times New Roman" w:hAnsi="Times New Roman" w:cs="Times New Roman"/>
          <w:sz w:val="24"/>
          <w:szCs w:val="24"/>
          <w:lang w:eastAsia="ru-RU"/>
        </w:rPr>
        <w:t>u</w:t>
      </w:r>
      <w:r w:rsidR="00A156D5" w:rsidRPr="0068723C">
        <w:rPr>
          <w:rFonts w:ascii="Times New Roman" w:eastAsia="Times New Roman" w:hAnsi="Times New Roman" w:cs="Times New Roman"/>
          <w:sz w:val="24"/>
          <w:szCs w:val="24"/>
          <w:lang w:eastAsia="ru-RU"/>
        </w:rPr>
        <w:t xml:space="preserve">rilor de studii </w:t>
      </w:r>
      <w:r w:rsidR="00C25B4D" w:rsidRPr="0068723C">
        <w:rPr>
          <w:rFonts w:ascii="Times New Roman" w:eastAsia="Times New Roman" w:hAnsi="Times New Roman" w:cs="Times New Roman"/>
          <w:sz w:val="24"/>
          <w:szCs w:val="24"/>
          <w:lang w:eastAsia="ru-RU"/>
        </w:rPr>
        <w:t xml:space="preserve">superioare de </w:t>
      </w:r>
      <w:r w:rsidR="00A156D5" w:rsidRPr="0068723C">
        <w:rPr>
          <w:rFonts w:ascii="Times New Roman" w:eastAsia="Times New Roman" w:hAnsi="Times New Roman" w:cs="Times New Roman"/>
          <w:sz w:val="24"/>
          <w:szCs w:val="24"/>
          <w:lang w:eastAsia="ru-RU"/>
        </w:rPr>
        <w:t xml:space="preserve">licență și master) </w:t>
      </w:r>
      <w:r w:rsidRPr="0068723C">
        <w:rPr>
          <w:rFonts w:ascii="Times New Roman" w:eastAsia="Times New Roman" w:hAnsi="Times New Roman" w:cs="Times New Roman"/>
          <w:sz w:val="24"/>
          <w:szCs w:val="24"/>
          <w:lang w:eastAsia="ru-RU"/>
        </w:rPr>
        <w:t>a instituţiilor de învățământ superior publice şi modul de aplicare a acesteia în procesul bugetar. </w:t>
      </w:r>
    </w:p>
    <w:p w:rsidR="00A156D5" w:rsidRPr="0068723C" w:rsidRDefault="00A156D5" w:rsidP="009F2412">
      <w:pPr>
        <w:spacing w:before="120" w:line="276" w:lineRule="auto"/>
        <w:ind w:firstLine="708"/>
        <w:jc w:val="both"/>
        <w:rPr>
          <w:rFonts w:ascii="Times New Roman" w:hAnsi="Times New Roman" w:cs="Times New Roman"/>
          <w:sz w:val="24"/>
          <w:szCs w:val="24"/>
        </w:rPr>
      </w:pPr>
    </w:p>
    <w:p w:rsidR="00F36FA6" w:rsidRPr="0068723C" w:rsidRDefault="00F36FA6"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Suma alocată în bugetul </w:t>
      </w:r>
      <w:r w:rsidR="00DF3DE6" w:rsidRPr="0068723C">
        <w:rPr>
          <w:rFonts w:ascii="Times New Roman" w:hAnsi="Times New Roman" w:cs="Times New Roman"/>
          <w:sz w:val="24"/>
          <w:szCs w:val="24"/>
          <w:lang w:val="ro-RO"/>
        </w:rPr>
        <w:t>de stat</w:t>
      </w:r>
      <w:r w:rsidRPr="0068723C">
        <w:rPr>
          <w:rFonts w:ascii="Times New Roman" w:hAnsi="Times New Roman" w:cs="Times New Roman"/>
          <w:sz w:val="24"/>
          <w:szCs w:val="24"/>
          <w:lang w:val="ro-RO"/>
        </w:rPr>
        <w:t xml:space="preserve"> pentru finanțarea standard (FS) a </w:t>
      </w:r>
      <w:r w:rsidR="00102B6A" w:rsidRPr="0068723C">
        <w:rPr>
          <w:rFonts w:ascii="Times New Roman" w:hAnsi="Times New Roman" w:cs="Times New Roman"/>
          <w:sz w:val="24"/>
          <w:szCs w:val="24"/>
          <w:lang w:val="ro-RO"/>
        </w:rPr>
        <w:t>instituțiilor de învățământ superior</w:t>
      </w:r>
      <w:r w:rsidRPr="0068723C">
        <w:rPr>
          <w:rFonts w:ascii="Times New Roman" w:hAnsi="Times New Roman" w:cs="Times New Roman"/>
          <w:sz w:val="24"/>
          <w:szCs w:val="24"/>
          <w:lang w:val="ro-RO"/>
        </w:rPr>
        <w:t xml:space="preserve"> </w:t>
      </w:r>
      <w:r w:rsidR="00102B6A" w:rsidRPr="0068723C">
        <w:rPr>
          <w:rFonts w:ascii="Times New Roman" w:hAnsi="Times New Roman" w:cs="Times New Roman"/>
          <w:sz w:val="24"/>
          <w:szCs w:val="24"/>
          <w:lang w:val="ro-RO"/>
        </w:rPr>
        <w:t xml:space="preserve">(IÎS) publice </w:t>
      </w:r>
      <w:r w:rsidR="00B12F5D" w:rsidRPr="0068723C">
        <w:rPr>
          <w:rFonts w:ascii="Times New Roman" w:hAnsi="Times New Roman" w:cs="Times New Roman"/>
          <w:sz w:val="24"/>
          <w:szCs w:val="24"/>
          <w:lang w:val="ro-RO"/>
        </w:rPr>
        <w:t xml:space="preserve">este </w:t>
      </w:r>
      <w:r w:rsidR="00A9292B" w:rsidRPr="0068723C">
        <w:rPr>
          <w:rFonts w:ascii="Times New Roman" w:hAnsi="Times New Roman" w:cs="Times New Roman"/>
          <w:sz w:val="24"/>
          <w:szCs w:val="24"/>
          <w:lang w:val="ro-RO"/>
        </w:rPr>
        <w:t>constituită</w:t>
      </w:r>
      <w:r w:rsidR="00B12F5D" w:rsidRPr="0068723C">
        <w:rPr>
          <w:rFonts w:ascii="Times New Roman" w:hAnsi="Times New Roman" w:cs="Times New Roman"/>
          <w:sz w:val="24"/>
          <w:szCs w:val="24"/>
          <w:lang w:val="ro-RO"/>
        </w:rPr>
        <w:t xml:space="preserve"> din </w:t>
      </w:r>
      <w:r w:rsidR="00DF3DE6" w:rsidRPr="0068723C">
        <w:rPr>
          <w:rFonts w:ascii="Times New Roman" w:hAnsi="Times New Roman" w:cs="Times New Roman"/>
          <w:sz w:val="24"/>
          <w:szCs w:val="24"/>
          <w:lang w:val="ro-RO"/>
        </w:rPr>
        <w:t>trei</w:t>
      </w:r>
      <w:r w:rsidR="00B12F5D" w:rsidRPr="0068723C">
        <w:rPr>
          <w:rFonts w:ascii="Times New Roman" w:hAnsi="Times New Roman" w:cs="Times New Roman"/>
          <w:sz w:val="24"/>
          <w:szCs w:val="24"/>
          <w:lang w:val="ro-RO"/>
        </w:rPr>
        <w:t xml:space="preserve"> componente: </w:t>
      </w:r>
    </w:p>
    <w:p w:rsidR="00B12F5D" w:rsidRPr="0068723C" w:rsidRDefault="00B12F5D" w:rsidP="009F2412">
      <w:pPr>
        <w:pStyle w:val="ListParagraph"/>
        <w:numPr>
          <w:ilvl w:val="0"/>
          <w:numId w:val="12"/>
        </w:numPr>
        <w:spacing w:before="120" w:line="276" w:lineRule="auto"/>
        <w:ind w:left="1267"/>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Finanțarea de bază (FB) pentru predare și învățare, care depinde de numărul de studenți finanțați din bugetul de stat</w:t>
      </w:r>
      <w:r w:rsidR="00DD4427" w:rsidRPr="0068723C">
        <w:rPr>
          <w:rFonts w:ascii="Times New Roman" w:hAnsi="Times New Roman" w:cs="Times New Roman"/>
          <w:sz w:val="24"/>
          <w:szCs w:val="24"/>
          <w:lang w:val="ro-RO"/>
        </w:rPr>
        <w:t>;</w:t>
      </w:r>
    </w:p>
    <w:p w:rsidR="008C2164" w:rsidRPr="0068723C" w:rsidRDefault="00B12F5D" w:rsidP="009F2412">
      <w:pPr>
        <w:pStyle w:val="ListParagraph"/>
        <w:numPr>
          <w:ilvl w:val="0"/>
          <w:numId w:val="12"/>
        </w:numPr>
        <w:spacing w:before="120" w:line="276" w:lineRule="auto"/>
        <w:ind w:left="1267"/>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Finanțarea de performanță </w:t>
      </w:r>
      <w:r w:rsidR="00DD4427" w:rsidRPr="0068723C">
        <w:rPr>
          <w:rFonts w:ascii="Times New Roman" w:hAnsi="Times New Roman" w:cs="Times New Roman"/>
          <w:sz w:val="24"/>
          <w:szCs w:val="24"/>
          <w:lang w:val="ro-RO"/>
        </w:rPr>
        <w:t xml:space="preserve">(FP) </w:t>
      </w:r>
      <w:r w:rsidR="008C2164" w:rsidRPr="0068723C">
        <w:rPr>
          <w:rFonts w:ascii="Times New Roman" w:hAnsi="Times New Roman" w:cs="Times New Roman"/>
          <w:sz w:val="24"/>
          <w:szCs w:val="24"/>
          <w:lang w:val="ro-RO"/>
        </w:rPr>
        <w:t xml:space="preserve">pentru </w:t>
      </w:r>
      <w:r w:rsidR="00A810FB" w:rsidRPr="0068723C">
        <w:rPr>
          <w:rFonts w:ascii="Times New Roman" w:hAnsi="Times New Roman" w:cs="Times New Roman"/>
          <w:sz w:val="24"/>
          <w:szCs w:val="24"/>
          <w:lang w:val="ro-RO"/>
        </w:rPr>
        <w:t>dezvoltarea și stimularea</w:t>
      </w:r>
      <w:r w:rsidR="008C2164" w:rsidRPr="0068723C">
        <w:rPr>
          <w:rFonts w:ascii="Times New Roman" w:hAnsi="Times New Roman" w:cs="Times New Roman"/>
          <w:sz w:val="24"/>
          <w:szCs w:val="24"/>
          <w:lang w:val="ro-RO"/>
        </w:rPr>
        <w:t xml:space="preserve"> excelenței în instituțiile de învățământ superior</w:t>
      </w:r>
      <w:r w:rsidR="00C25B4D" w:rsidRPr="0068723C">
        <w:rPr>
          <w:rFonts w:ascii="Times New Roman" w:hAnsi="Times New Roman" w:cs="Times New Roman"/>
          <w:sz w:val="24"/>
          <w:szCs w:val="24"/>
        </w:rPr>
        <w:t xml:space="preserve"> publice</w:t>
      </w:r>
      <w:r w:rsidR="008C2164" w:rsidRPr="0068723C">
        <w:rPr>
          <w:rFonts w:ascii="Times New Roman" w:hAnsi="Times New Roman" w:cs="Times New Roman"/>
          <w:sz w:val="24"/>
          <w:szCs w:val="24"/>
          <w:lang w:val="ro-RO"/>
        </w:rPr>
        <w:t>;</w:t>
      </w:r>
    </w:p>
    <w:p w:rsidR="008C2164" w:rsidRPr="0068723C" w:rsidRDefault="008C2164" w:rsidP="009F2412">
      <w:pPr>
        <w:pStyle w:val="ListParagraph"/>
        <w:numPr>
          <w:ilvl w:val="0"/>
          <w:numId w:val="12"/>
        </w:numPr>
        <w:spacing w:before="120" w:line="276" w:lineRule="auto"/>
        <w:ind w:left="1267"/>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Fond</w:t>
      </w:r>
      <w:r w:rsidR="00CB432F" w:rsidRPr="0068723C">
        <w:rPr>
          <w:rFonts w:ascii="Times New Roman" w:hAnsi="Times New Roman" w:cs="Times New Roman"/>
          <w:sz w:val="24"/>
          <w:szCs w:val="24"/>
        </w:rPr>
        <w:t>ul</w:t>
      </w:r>
      <w:r w:rsidRPr="0068723C">
        <w:rPr>
          <w:rFonts w:ascii="Times New Roman" w:hAnsi="Times New Roman" w:cs="Times New Roman"/>
          <w:sz w:val="24"/>
          <w:szCs w:val="24"/>
          <w:lang w:val="ro-RO"/>
        </w:rPr>
        <w:t xml:space="preserve"> de rezervă (FR)</w:t>
      </w:r>
      <w:r w:rsidR="00CB432F" w:rsidRPr="0068723C">
        <w:rPr>
          <w:rFonts w:ascii="Times New Roman" w:hAnsi="Times New Roman" w:cs="Times New Roman"/>
          <w:sz w:val="24"/>
          <w:szCs w:val="24"/>
        </w:rPr>
        <w:t>,</w:t>
      </w:r>
      <w:r w:rsidRPr="0068723C">
        <w:rPr>
          <w:rFonts w:ascii="Times New Roman" w:hAnsi="Times New Roman" w:cs="Times New Roman"/>
          <w:sz w:val="24"/>
          <w:szCs w:val="24"/>
          <w:lang w:val="ro-RO"/>
        </w:rPr>
        <w:t xml:space="preserve"> care reprezintă suma alocată pentru finanțarea situațiilor speciale, care nu pot fi integrate în formula de finanțare. Acest fond rămâne la dispoziția </w:t>
      </w:r>
      <w:r w:rsidR="00102B6A" w:rsidRPr="0068723C">
        <w:rPr>
          <w:rFonts w:ascii="Times New Roman" w:hAnsi="Times New Roman" w:cs="Times New Roman"/>
          <w:sz w:val="24"/>
          <w:szCs w:val="24"/>
          <w:lang w:val="ro-RO"/>
        </w:rPr>
        <w:t xml:space="preserve">Ministerului Educației, Culturii și </w:t>
      </w:r>
      <w:r w:rsidR="00A9292B" w:rsidRPr="0068723C">
        <w:rPr>
          <w:rFonts w:ascii="Times New Roman" w:hAnsi="Times New Roman" w:cs="Times New Roman"/>
          <w:sz w:val="24"/>
          <w:szCs w:val="24"/>
          <w:lang w:val="ro-RO"/>
        </w:rPr>
        <w:t>Cercetării</w:t>
      </w:r>
      <w:r w:rsidR="00102B6A" w:rsidRPr="0068723C">
        <w:rPr>
          <w:rFonts w:ascii="Times New Roman" w:hAnsi="Times New Roman" w:cs="Times New Roman"/>
          <w:sz w:val="24"/>
          <w:szCs w:val="24"/>
          <w:lang w:val="ro-RO"/>
        </w:rPr>
        <w:t xml:space="preserve"> (</w:t>
      </w:r>
      <w:r w:rsidRPr="0068723C">
        <w:rPr>
          <w:rFonts w:ascii="Times New Roman" w:hAnsi="Times New Roman" w:cs="Times New Roman"/>
          <w:sz w:val="24"/>
          <w:szCs w:val="24"/>
          <w:lang w:val="ro-RO"/>
        </w:rPr>
        <w:t>MECC</w:t>
      </w:r>
      <w:r w:rsidR="00102B6A" w:rsidRPr="0068723C">
        <w:rPr>
          <w:rFonts w:ascii="Times New Roman" w:hAnsi="Times New Roman" w:cs="Times New Roman"/>
          <w:sz w:val="24"/>
          <w:szCs w:val="24"/>
          <w:lang w:val="ro-RO"/>
        </w:rPr>
        <w:t>)</w:t>
      </w:r>
      <w:r w:rsidR="00DF3DE6" w:rsidRPr="0068723C">
        <w:rPr>
          <w:rFonts w:ascii="Times New Roman" w:hAnsi="Times New Roman" w:cs="Times New Roman"/>
          <w:sz w:val="24"/>
          <w:szCs w:val="24"/>
          <w:lang w:val="ro-RO"/>
        </w:rPr>
        <w:t xml:space="preserve"> și ministerelor de resort.</w:t>
      </w:r>
    </w:p>
    <w:p w:rsidR="000118BF" w:rsidRPr="0068723C" w:rsidRDefault="00184606"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Valoarea fondurilor alocate pentru FB, FP și FR se distribuie </w:t>
      </w:r>
      <w:r w:rsidR="00A315D4" w:rsidRPr="0068723C">
        <w:rPr>
          <w:rFonts w:ascii="Times New Roman" w:hAnsi="Times New Roman" w:cs="Times New Roman"/>
          <w:sz w:val="24"/>
          <w:szCs w:val="24"/>
          <w:lang w:val="ro-RO"/>
        </w:rPr>
        <w:t xml:space="preserve">anual </w:t>
      </w:r>
      <w:r w:rsidR="00DF3DE6" w:rsidRPr="0068723C">
        <w:rPr>
          <w:rFonts w:ascii="Times New Roman" w:hAnsi="Times New Roman" w:cs="Times New Roman"/>
          <w:sz w:val="24"/>
          <w:szCs w:val="24"/>
          <w:lang w:val="ro-RO"/>
        </w:rPr>
        <w:t xml:space="preserve">conform </w:t>
      </w:r>
      <w:r w:rsidR="00BD28E6" w:rsidRPr="0068723C">
        <w:rPr>
          <w:rFonts w:ascii="Times New Roman" w:hAnsi="Times New Roman" w:cs="Times New Roman"/>
          <w:sz w:val="24"/>
          <w:szCs w:val="24"/>
          <w:lang w:val="ro-RO"/>
        </w:rPr>
        <w:t>A</w:t>
      </w:r>
      <w:r w:rsidR="00DF3DE6" w:rsidRPr="0068723C">
        <w:rPr>
          <w:rFonts w:ascii="Times New Roman" w:hAnsi="Times New Roman" w:cs="Times New Roman"/>
          <w:sz w:val="24"/>
          <w:szCs w:val="24"/>
          <w:lang w:val="ro-RO"/>
        </w:rPr>
        <w:t>nexei</w:t>
      </w:r>
      <w:r w:rsidR="00A315D4" w:rsidRPr="0068723C">
        <w:rPr>
          <w:rFonts w:ascii="Times New Roman" w:hAnsi="Times New Roman" w:cs="Times New Roman"/>
          <w:sz w:val="24"/>
          <w:szCs w:val="24"/>
          <w:lang w:val="ro-RO"/>
        </w:rPr>
        <w:t xml:space="preserve"> </w:t>
      </w:r>
      <w:r w:rsidR="00304697" w:rsidRPr="0068723C">
        <w:rPr>
          <w:rFonts w:ascii="Times New Roman" w:hAnsi="Times New Roman" w:cs="Times New Roman"/>
          <w:sz w:val="24"/>
          <w:szCs w:val="24"/>
          <w:lang w:val="ro-RO"/>
        </w:rPr>
        <w:t>1</w:t>
      </w:r>
      <w:r w:rsidR="000118BF" w:rsidRPr="0068723C">
        <w:rPr>
          <w:rFonts w:ascii="Times New Roman" w:hAnsi="Times New Roman" w:cs="Times New Roman"/>
          <w:sz w:val="24"/>
          <w:szCs w:val="24"/>
          <w:lang w:val="ro-RO"/>
        </w:rPr>
        <w:t xml:space="preserve"> la Metodologie</w:t>
      </w:r>
      <w:r w:rsidR="00BD28E6" w:rsidRPr="0068723C">
        <w:rPr>
          <w:rFonts w:ascii="Times New Roman" w:hAnsi="Times New Roman" w:cs="Times New Roman"/>
          <w:sz w:val="24"/>
          <w:szCs w:val="24"/>
          <w:lang w:val="ro-RO"/>
        </w:rPr>
        <w:t xml:space="preserve">, care este parte integrantă din </w:t>
      </w:r>
      <w:r w:rsidR="00FC7E1F" w:rsidRPr="0068723C">
        <w:rPr>
          <w:rFonts w:ascii="Times New Roman" w:hAnsi="Times New Roman" w:cs="Times New Roman"/>
          <w:sz w:val="24"/>
          <w:szCs w:val="24"/>
          <w:lang w:val="ro-RO"/>
        </w:rPr>
        <w:t>prezentul document</w:t>
      </w:r>
      <w:r w:rsidR="00BD28E6" w:rsidRPr="0068723C">
        <w:rPr>
          <w:rFonts w:ascii="Times New Roman" w:hAnsi="Times New Roman" w:cs="Times New Roman"/>
          <w:sz w:val="24"/>
          <w:szCs w:val="24"/>
          <w:lang w:val="ro-RO"/>
        </w:rPr>
        <w:t>.</w:t>
      </w:r>
    </w:p>
    <w:p w:rsidR="001F25B2" w:rsidRPr="0068723C" w:rsidRDefault="001F25B2"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b/>
          <w:bCs/>
          <w:spacing w:val="-2"/>
          <w:sz w:val="24"/>
          <w:szCs w:val="24"/>
          <w:lang w:val="ro-RO"/>
        </w:rPr>
        <w:t xml:space="preserve"> </w:t>
      </w:r>
      <w:r w:rsidRPr="0068723C">
        <w:rPr>
          <w:rFonts w:ascii="Times New Roman" w:hAnsi="Times New Roman" w:cs="Times New Roman"/>
          <w:sz w:val="24"/>
          <w:szCs w:val="24"/>
          <w:lang w:val="ro-RO"/>
        </w:rPr>
        <w:t>Finanțarea de bază include</w:t>
      </w:r>
      <w:r w:rsidR="00DF15D3" w:rsidRPr="0068723C">
        <w:rPr>
          <w:rFonts w:ascii="Times New Roman" w:hAnsi="Times New Roman" w:cs="Times New Roman"/>
          <w:sz w:val="24"/>
          <w:szCs w:val="24"/>
          <w:lang w:val="ro-RO"/>
        </w:rPr>
        <w:t>:</w:t>
      </w:r>
      <w:r w:rsidRPr="0068723C">
        <w:rPr>
          <w:rFonts w:ascii="Times New Roman" w:hAnsi="Times New Roman" w:cs="Times New Roman"/>
          <w:sz w:val="24"/>
          <w:szCs w:val="24"/>
          <w:lang w:val="ro-RO"/>
        </w:rPr>
        <w:t xml:space="preserve"> </w:t>
      </w:r>
    </w:p>
    <w:p w:rsidR="000118BF" w:rsidRPr="0068723C" w:rsidRDefault="000118BF" w:rsidP="009F2412">
      <w:pPr>
        <w:pStyle w:val="ListParagraph"/>
        <w:numPr>
          <w:ilvl w:val="0"/>
          <w:numId w:val="29"/>
        </w:numPr>
        <w:spacing w:before="120" w:line="276" w:lineRule="auto"/>
        <w:ind w:left="1170" w:hanging="27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cheltuieli pentru salarizarea personalului științifico-didactic, științific, didactic și didactic auxiliar, a personalului de cercetare implicat în desfășurarea programelor de studii și alte categorii de personal; contribuțiile pentru asigurări sociale și medicale obligatorii;</w:t>
      </w:r>
    </w:p>
    <w:p w:rsidR="000118BF" w:rsidRPr="0068723C" w:rsidRDefault="000118BF" w:rsidP="009F2412">
      <w:pPr>
        <w:pStyle w:val="ListParagraph"/>
        <w:numPr>
          <w:ilvl w:val="0"/>
          <w:numId w:val="29"/>
        </w:numPr>
        <w:spacing w:line="276" w:lineRule="auto"/>
        <w:ind w:left="1170" w:hanging="27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cheltuieli de achiziționare a mărfurilor, serviciilor şi lucrărilor necesare pentru asigurarea desfășurării procesului educațional/ de cercetare ştiinţifică, după caz;</w:t>
      </w:r>
    </w:p>
    <w:p w:rsidR="000118BF" w:rsidRPr="0068723C" w:rsidRDefault="000118BF" w:rsidP="009F2412">
      <w:pPr>
        <w:pStyle w:val="ListParagraph"/>
        <w:numPr>
          <w:ilvl w:val="0"/>
          <w:numId w:val="29"/>
        </w:numPr>
        <w:spacing w:line="276" w:lineRule="auto"/>
        <w:ind w:left="1170" w:hanging="27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procurări de mijloace fixe în scopuri educaționale şi de cercetări științifice universitare.</w:t>
      </w:r>
    </w:p>
    <w:p w:rsidR="000118BF" w:rsidRPr="0068723C" w:rsidRDefault="000118BF" w:rsidP="009F2412">
      <w:pPr>
        <w:pStyle w:val="ListParagraph"/>
        <w:numPr>
          <w:ilvl w:val="0"/>
          <w:numId w:val="13"/>
        </w:numPr>
        <w:tabs>
          <w:tab w:val="left" w:pos="720"/>
        </w:tabs>
        <w:spacing w:before="120" w:line="276" w:lineRule="auto"/>
        <w:jc w:val="both"/>
        <w:rPr>
          <w:rFonts w:ascii="Times New Roman" w:hAnsi="Times New Roman" w:cs="Times New Roman"/>
          <w:b/>
          <w:bCs/>
          <w:spacing w:val="-2"/>
          <w:sz w:val="24"/>
          <w:szCs w:val="24"/>
          <w:lang w:val="ro-RO"/>
        </w:rPr>
      </w:pPr>
      <w:r w:rsidRPr="0068723C">
        <w:rPr>
          <w:rFonts w:ascii="Times New Roman" w:hAnsi="Times New Roman" w:cs="Times New Roman"/>
          <w:sz w:val="24"/>
          <w:szCs w:val="24"/>
          <w:lang w:val="ro-RO"/>
        </w:rPr>
        <w:t xml:space="preserve">Atribuirea fondurilor pentru finanțarea de performanță se realizează pe baza criteriilor și a indicatorilor aprobați </w:t>
      </w:r>
      <w:r w:rsidRPr="0068723C">
        <w:rPr>
          <w:rFonts w:ascii="Times New Roman" w:hAnsi="Times New Roman" w:cs="Times New Roman"/>
          <w:b/>
          <w:sz w:val="24"/>
          <w:szCs w:val="24"/>
          <w:lang w:val="ro-RO"/>
        </w:rPr>
        <w:t>periodic</w:t>
      </w:r>
      <w:r w:rsidRPr="0068723C">
        <w:rPr>
          <w:rFonts w:ascii="Times New Roman" w:hAnsi="Times New Roman" w:cs="Times New Roman"/>
          <w:sz w:val="24"/>
          <w:szCs w:val="24"/>
          <w:lang w:val="ro-RO"/>
        </w:rPr>
        <w:t xml:space="preserve"> prin ordinul Ministrului Educației, Culturi</w:t>
      </w:r>
      <w:r w:rsidR="007010C5" w:rsidRPr="0068723C">
        <w:rPr>
          <w:rFonts w:ascii="Times New Roman" w:hAnsi="Times New Roman" w:cs="Times New Roman"/>
          <w:sz w:val="24"/>
          <w:szCs w:val="24"/>
          <w:lang w:val="ro-RO"/>
        </w:rPr>
        <w:t>i</w:t>
      </w:r>
      <w:r w:rsidRPr="0068723C">
        <w:rPr>
          <w:rFonts w:ascii="Times New Roman" w:hAnsi="Times New Roman" w:cs="Times New Roman"/>
          <w:sz w:val="24"/>
          <w:szCs w:val="24"/>
          <w:lang w:val="ro-RO"/>
        </w:rPr>
        <w:t xml:space="preserve"> și Cercetării</w:t>
      </w:r>
      <w:r w:rsidR="00541EF7">
        <w:rPr>
          <w:rFonts w:ascii="Times New Roman" w:hAnsi="Times New Roman" w:cs="Times New Roman"/>
          <w:sz w:val="24"/>
          <w:szCs w:val="24"/>
          <w:lang w:val="ro-RO"/>
        </w:rPr>
        <w:t>.</w:t>
      </w:r>
      <w:r w:rsidR="00AB349C" w:rsidRPr="0068723C">
        <w:rPr>
          <w:rFonts w:ascii="Times New Roman" w:hAnsi="Times New Roman" w:cs="Times New Roman"/>
          <w:sz w:val="24"/>
          <w:szCs w:val="24"/>
          <w:lang w:val="ro-RO"/>
        </w:rPr>
        <w:t xml:space="preserve"> </w:t>
      </w:r>
    </w:p>
    <w:p w:rsidR="009E4AFD" w:rsidRPr="0068723C" w:rsidRDefault="000E745D" w:rsidP="009F2412">
      <w:pPr>
        <w:pStyle w:val="ListParagraph"/>
        <w:numPr>
          <w:ilvl w:val="0"/>
          <w:numId w:val="13"/>
        </w:numPr>
        <w:tabs>
          <w:tab w:val="left" w:pos="720"/>
        </w:tabs>
        <w:spacing w:before="120" w:line="276" w:lineRule="auto"/>
        <w:jc w:val="both"/>
        <w:rPr>
          <w:rFonts w:ascii="Times New Roman" w:hAnsi="Times New Roman" w:cs="Times New Roman"/>
          <w:b/>
          <w:bCs/>
          <w:spacing w:val="-2"/>
          <w:sz w:val="24"/>
          <w:szCs w:val="24"/>
          <w:lang w:val="ro-RO"/>
        </w:rPr>
      </w:pPr>
      <w:r w:rsidRPr="0068723C">
        <w:rPr>
          <w:rFonts w:ascii="Times New Roman" w:hAnsi="Times New Roman" w:cs="Times New Roman"/>
          <w:sz w:val="24"/>
          <w:szCs w:val="24"/>
          <w:lang w:val="ro-RO"/>
        </w:rPr>
        <w:t xml:space="preserve">Sumele stabilite pentru finanțarea de bază și cea </w:t>
      </w:r>
      <w:r w:rsidR="00C11C4C" w:rsidRPr="0068723C">
        <w:rPr>
          <w:rFonts w:ascii="Times New Roman" w:hAnsi="Times New Roman" w:cs="Times New Roman"/>
          <w:sz w:val="24"/>
          <w:szCs w:val="24"/>
          <w:lang w:val="ro-RO"/>
        </w:rPr>
        <w:t>de performanță</w:t>
      </w:r>
      <w:r w:rsidR="002F0D58" w:rsidRPr="0068723C">
        <w:rPr>
          <w:rFonts w:ascii="Times New Roman" w:hAnsi="Times New Roman" w:cs="Times New Roman"/>
          <w:sz w:val="24"/>
          <w:szCs w:val="24"/>
          <w:lang w:val="ro-RO"/>
        </w:rPr>
        <w:t xml:space="preserve">, precum și numărul de studenți echivalenți pe cicluri de studii, finanțați de la bugetul de stat, </w:t>
      </w:r>
      <w:r w:rsidR="008F0BB2" w:rsidRPr="0068723C">
        <w:rPr>
          <w:rFonts w:ascii="Times New Roman" w:hAnsi="Times New Roman" w:cs="Times New Roman"/>
          <w:sz w:val="24"/>
          <w:szCs w:val="24"/>
          <w:lang w:val="ro-RO"/>
        </w:rPr>
        <w:t>se stipulează</w:t>
      </w:r>
      <w:r w:rsidRPr="0068723C">
        <w:rPr>
          <w:rFonts w:ascii="Times New Roman" w:hAnsi="Times New Roman" w:cs="Times New Roman"/>
          <w:sz w:val="24"/>
          <w:szCs w:val="24"/>
          <w:lang w:val="ro-RO"/>
        </w:rPr>
        <w:t xml:space="preserve"> în contractul instituțional al instituțiilor </w:t>
      </w:r>
      <w:r w:rsidR="00102B6A" w:rsidRPr="0068723C">
        <w:rPr>
          <w:rFonts w:ascii="Times New Roman" w:hAnsi="Times New Roman" w:cs="Times New Roman"/>
          <w:sz w:val="24"/>
          <w:szCs w:val="24"/>
          <w:lang w:val="ro-RO"/>
        </w:rPr>
        <w:t xml:space="preserve">publice </w:t>
      </w:r>
      <w:r w:rsidRPr="0068723C">
        <w:rPr>
          <w:rFonts w:ascii="Times New Roman" w:hAnsi="Times New Roman" w:cs="Times New Roman"/>
          <w:sz w:val="24"/>
          <w:szCs w:val="24"/>
          <w:lang w:val="ro-RO"/>
        </w:rPr>
        <w:t>de învățămân</w:t>
      </w:r>
      <w:r w:rsidR="00C11C4C" w:rsidRPr="0068723C">
        <w:rPr>
          <w:rFonts w:ascii="Times New Roman" w:hAnsi="Times New Roman" w:cs="Times New Roman"/>
          <w:sz w:val="24"/>
          <w:szCs w:val="24"/>
          <w:lang w:val="ro-RO"/>
        </w:rPr>
        <w:t xml:space="preserve">t </w:t>
      </w:r>
      <w:r w:rsidRPr="0068723C">
        <w:rPr>
          <w:rFonts w:ascii="Times New Roman" w:hAnsi="Times New Roman" w:cs="Times New Roman"/>
          <w:sz w:val="24"/>
          <w:szCs w:val="24"/>
          <w:lang w:val="ro-RO"/>
        </w:rPr>
        <w:t>superior</w:t>
      </w:r>
      <w:r w:rsidR="002F0D58" w:rsidRPr="0068723C">
        <w:rPr>
          <w:rFonts w:ascii="Times New Roman" w:hAnsi="Times New Roman" w:cs="Times New Roman"/>
          <w:sz w:val="24"/>
          <w:szCs w:val="24"/>
          <w:lang w:val="ro-RO"/>
        </w:rPr>
        <w:t>.</w:t>
      </w:r>
    </w:p>
    <w:p w:rsidR="009E4AFD" w:rsidRPr="0068723C" w:rsidRDefault="000E745D" w:rsidP="009F2412">
      <w:pPr>
        <w:pStyle w:val="ListParagraph"/>
        <w:numPr>
          <w:ilvl w:val="0"/>
          <w:numId w:val="13"/>
        </w:numPr>
        <w:tabs>
          <w:tab w:val="left" w:pos="360"/>
          <w:tab w:val="left" w:pos="450"/>
        </w:tabs>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Contractele instituționale pentru alocarea de fonduri bugetare sunt supuse controlului periodic efectuat de ME</w:t>
      </w:r>
      <w:r w:rsidR="00102B6A" w:rsidRPr="0068723C">
        <w:rPr>
          <w:rFonts w:ascii="Times New Roman" w:hAnsi="Times New Roman" w:cs="Times New Roman"/>
          <w:sz w:val="24"/>
          <w:szCs w:val="24"/>
          <w:lang w:val="ro-RO"/>
        </w:rPr>
        <w:t>CC</w:t>
      </w:r>
      <w:r w:rsidR="00085708" w:rsidRPr="0068723C">
        <w:rPr>
          <w:rFonts w:ascii="Times New Roman" w:hAnsi="Times New Roman" w:cs="Times New Roman"/>
          <w:sz w:val="24"/>
          <w:szCs w:val="24"/>
          <w:lang w:val="ro-RO"/>
        </w:rPr>
        <w:t xml:space="preserve"> și minist</w:t>
      </w:r>
      <w:r w:rsidR="007010C5" w:rsidRPr="0068723C">
        <w:rPr>
          <w:rFonts w:ascii="Times New Roman" w:hAnsi="Times New Roman" w:cs="Times New Roman"/>
          <w:sz w:val="24"/>
          <w:szCs w:val="24"/>
          <w:lang w:val="ro-RO"/>
        </w:rPr>
        <w:t>e</w:t>
      </w:r>
      <w:r w:rsidR="00085708" w:rsidRPr="0068723C">
        <w:rPr>
          <w:rFonts w:ascii="Times New Roman" w:hAnsi="Times New Roman" w:cs="Times New Roman"/>
          <w:sz w:val="24"/>
          <w:szCs w:val="24"/>
          <w:lang w:val="ro-RO"/>
        </w:rPr>
        <w:t>rele de resort</w:t>
      </w:r>
      <w:r w:rsidR="00102B6A" w:rsidRPr="0068723C">
        <w:rPr>
          <w:rFonts w:ascii="Times New Roman" w:hAnsi="Times New Roman" w:cs="Times New Roman"/>
          <w:sz w:val="24"/>
          <w:szCs w:val="24"/>
          <w:lang w:val="ro-RO"/>
        </w:rPr>
        <w:t>.</w:t>
      </w:r>
      <w:r w:rsidR="009E4AFD" w:rsidRPr="0068723C">
        <w:rPr>
          <w:rFonts w:ascii="Times New Roman" w:hAnsi="Times New Roman" w:cs="Times New Roman"/>
          <w:sz w:val="24"/>
          <w:szCs w:val="24"/>
          <w:lang w:val="ro-RO"/>
        </w:rPr>
        <w:t xml:space="preserve"> </w:t>
      </w:r>
    </w:p>
    <w:p w:rsidR="002138B3" w:rsidRPr="0068723C" w:rsidRDefault="00585655" w:rsidP="009F2412">
      <w:pPr>
        <w:pStyle w:val="ListParagraph"/>
        <w:numPr>
          <w:ilvl w:val="0"/>
          <w:numId w:val="13"/>
        </w:numPr>
        <w:tabs>
          <w:tab w:val="left" w:pos="360"/>
        </w:tabs>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Alocațiile</w:t>
      </w:r>
      <w:r w:rsidR="000E745D" w:rsidRPr="0068723C">
        <w:rPr>
          <w:rFonts w:ascii="Times New Roman" w:hAnsi="Times New Roman" w:cs="Times New Roman"/>
          <w:sz w:val="24"/>
          <w:szCs w:val="24"/>
          <w:lang w:val="ro-RO"/>
        </w:rPr>
        <w:t xml:space="preserve"> pentru finanțarea de bază și </w:t>
      </w:r>
      <w:r w:rsidR="00A9292B" w:rsidRPr="0068723C">
        <w:rPr>
          <w:rFonts w:ascii="Times New Roman" w:hAnsi="Times New Roman" w:cs="Times New Roman"/>
          <w:sz w:val="24"/>
          <w:szCs w:val="24"/>
          <w:lang w:val="ro-RO"/>
        </w:rPr>
        <w:t>finanțarea de perf</w:t>
      </w:r>
      <w:r w:rsidRPr="0068723C">
        <w:rPr>
          <w:rFonts w:ascii="Times New Roman" w:hAnsi="Times New Roman" w:cs="Times New Roman"/>
          <w:sz w:val="24"/>
          <w:szCs w:val="24"/>
          <w:lang w:val="ro-RO"/>
        </w:rPr>
        <w:t xml:space="preserve">ormanță a IÎS publice </w:t>
      </w:r>
      <w:r w:rsidR="000E745D" w:rsidRPr="0068723C">
        <w:rPr>
          <w:rFonts w:ascii="Times New Roman" w:hAnsi="Times New Roman" w:cs="Times New Roman"/>
          <w:sz w:val="24"/>
          <w:szCs w:val="24"/>
          <w:lang w:val="ro-RO"/>
        </w:rPr>
        <w:t>sunt considerate</w:t>
      </w:r>
      <w:r w:rsidR="00BB35C4" w:rsidRPr="0068723C">
        <w:rPr>
          <w:rFonts w:ascii="Times New Roman" w:hAnsi="Times New Roman" w:cs="Times New Roman"/>
          <w:sz w:val="24"/>
          <w:szCs w:val="24"/>
          <w:lang w:val="ro-RO"/>
        </w:rPr>
        <w:t xml:space="preserve"> ca </w:t>
      </w:r>
      <w:r w:rsidRPr="0068723C">
        <w:rPr>
          <w:rFonts w:ascii="Times New Roman" w:hAnsi="Times New Roman" w:cs="Times New Roman"/>
          <w:sz w:val="24"/>
          <w:szCs w:val="24"/>
          <w:lang w:val="ro-RO"/>
        </w:rPr>
        <w:t xml:space="preserve">venituri proprii și sunt utilizate de instituții în condițiile autonomiei universitare, </w:t>
      </w:r>
      <w:r w:rsidR="00BD3B05" w:rsidRPr="0068723C">
        <w:rPr>
          <w:rFonts w:ascii="Times New Roman" w:hAnsi="Times New Roman" w:cs="Times New Roman"/>
          <w:sz w:val="24"/>
          <w:szCs w:val="24"/>
          <w:lang w:val="ro-RO"/>
        </w:rPr>
        <w:t xml:space="preserve">în scopul realizării obiectivelor </w:t>
      </w:r>
      <w:r w:rsidR="00A9292B" w:rsidRPr="0068723C">
        <w:rPr>
          <w:rFonts w:ascii="Times New Roman" w:hAnsi="Times New Roman" w:cs="Times New Roman"/>
          <w:sz w:val="24"/>
          <w:szCs w:val="24"/>
          <w:lang w:val="ro-RO"/>
        </w:rPr>
        <w:t>educaționale</w:t>
      </w:r>
      <w:r w:rsidRPr="0068723C">
        <w:rPr>
          <w:rFonts w:ascii="Times New Roman" w:hAnsi="Times New Roman" w:cs="Times New Roman"/>
          <w:sz w:val="24"/>
          <w:szCs w:val="24"/>
          <w:lang w:val="ro-RO"/>
        </w:rPr>
        <w:t xml:space="preserve"> şi de cercetări</w:t>
      </w:r>
      <w:r w:rsidR="00BD3B05" w:rsidRPr="0068723C">
        <w:rPr>
          <w:rFonts w:ascii="Times New Roman" w:hAnsi="Times New Roman" w:cs="Times New Roman"/>
          <w:sz w:val="24"/>
          <w:szCs w:val="24"/>
          <w:lang w:val="ro-RO"/>
        </w:rPr>
        <w:t>i</w:t>
      </w:r>
      <w:r w:rsidRPr="0068723C">
        <w:rPr>
          <w:rFonts w:ascii="Times New Roman" w:hAnsi="Times New Roman" w:cs="Times New Roman"/>
          <w:sz w:val="24"/>
          <w:szCs w:val="24"/>
          <w:lang w:val="ro-RO"/>
        </w:rPr>
        <w:t xml:space="preserve"> </w:t>
      </w:r>
      <w:r w:rsidR="00A9292B" w:rsidRPr="0068723C">
        <w:rPr>
          <w:rFonts w:ascii="Times New Roman" w:hAnsi="Times New Roman" w:cs="Times New Roman"/>
          <w:sz w:val="24"/>
          <w:szCs w:val="24"/>
          <w:lang w:val="ro-RO"/>
        </w:rPr>
        <w:t>științifice</w:t>
      </w:r>
      <w:r w:rsidR="00BD3B05" w:rsidRPr="0068723C">
        <w:rPr>
          <w:rFonts w:ascii="Times New Roman" w:hAnsi="Times New Roman" w:cs="Times New Roman"/>
          <w:sz w:val="24"/>
          <w:szCs w:val="24"/>
          <w:lang w:val="ro-RO"/>
        </w:rPr>
        <w:t xml:space="preserve"> universitare.</w:t>
      </w:r>
    </w:p>
    <w:p w:rsidR="006955C8" w:rsidRPr="0068723C" w:rsidRDefault="000E745D"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Distribuția fondurilor pentru finanțarea </w:t>
      </w:r>
      <w:r w:rsidR="00585655" w:rsidRPr="0068723C">
        <w:rPr>
          <w:rFonts w:ascii="Times New Roman" w:hAnsi="Times New Roman" w:cs="Times New Roman"/>
          <w:sz w:val="24"/>
          <w:szCs w:val="24"/>
          <w:lang w:val="ro-RO"/>
        </w:rPr>
        <w:t>de bază și cea de performanță</w:t>
      </w:r>
      <w:r w:rsidR="00C04788" w:rsidRPr="0068723C">
        <w:rPr>
          <w:rFonts w:ascii="Times New Roman" w:hAnsi="Times New Roman" w:cs="Times New Roman"/>
          <w:sz w:val="24"/>
          <w:szCs w:val="24"/>
          <w:lang w:val="ro-RO"/>
        </w:rPr>
        <w:t xml:space="preserve"> </w:t>
      </w:r>
      <w:r w:rsidRPr="0068723C">
        <w:rPr>
          <w:rFonts w:ascii="Times New Roman" w:hAnsi="Times New Roman" w:cs="Times New Roman"/>
          <w:sz w:val="24"/>
          <w:szCs w:val="24"/>
          <w:lang w:val="ro-RO"/>
        </w:rPr>
        <w:t xml:space="preserve">a universităților din bugetul național </w:t>
      </w:r>
      <w:r w:rsidR="002138B3" w:rsidRPr="0068723C">
        <w:rPr>
          <w:rFonts w:ascii="Times New Roman" w:hAnsi="Times New Roman" w:cs="Times New Roman"/>
          <w:sz w:val="24"/>
          <w:szCs w:val="24"/>
          <w:lang w:val="ro-RO"/>
        </w:rPr>
        <w:t>se aprobă anual prin ordinul</w:t>
      </w:r>
      <w:r w:rsidR="007010C5" w:rsidRPr="0068723C">
        <w:rPr>
          <w:rFonts w:ascii="Times New Roman" w:hAnsi="Times New Roman" w:cs="Times New Roman"/>
          <w:sz w:val="24"/>
          <w:szCs w:val="24"/>
          <w:lang w:val="ro-RO"/>
        </w:rPr>
        <w:t xml:space="preserve"> Ministrului Educației, Culturii </w:t>
      </w:r>
      <w:r w:rsidR="002138B3" w:rsidRPr="0068723C">
        <w:rPr>
          <w:rFonts w:ascii="Times New Roman" w:hAnsi="Times New Roman" w:cs="Times New Roman"/>
          <w:sz w:val="24"/>
          <w:szCs w:val="24"/>
          <w:lang w:val="ro-RO"/>
        </w:rPr>
        <w:t>și Cercetării</w:t>
      </w:r>
      <w:r w:rsidR="006955C8" w:rsidRPr="0068723C">
        <w:rPr>
          <w:rFonts w:ascii="Times New Roman" w:hAnsi="Times New Roman" w:cs="Times New Roman"/>
          <w:sz w:val="24"/>
          <w:szCs w:val="24"/>
          <w:lang w:val="ro-RO"/>
        </w:rPr>
        <w:t xml:space="preserve"> după consultarea ministerelor de resort</w:t>
      </w:r>
      <w:r w:rsidR="002138B3" w:rsidRPr="0068723C">
        <w:rPr>
          <w:rFonts w:ascii="Times New Roman" w:hAnsi="Times New Roman" w:cs="Times New Roman"/>
          <w:sz w:val="24"/>
          <w:szCs w:val="24"/>
          <w:lang w:val="ro-RO"/>
        </w:rPr>
        <w:t>.</w:t>
      </w:r>
    </w:p>
    <w:p w:rsidR="00075EBE" w:rsidRPr="0068723C" w:rsidRDefault="000E745D"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Sumele atribuite fiecărei </w:t>
      </w:r>
      <w:r w:rsidR="00C279C7" w:rsidRPr="0068723C">
        <w:rPr>
          <w:rFonts w:ascii="Times New Roman" w:hAnsi="Times New Roman" w:cs="Times New Roman"/>
          <w:sz w:val="24"/>
          <w:szCs w:val="24"/>
          <w:lang w:val="ro-RO"/>
        </w:rPr>
        <w:t>IÎS</w:t>
      </w:r>
      <w:r w:rsidRPr="0068723C">
        <w:rPr>
          <w:rFonts w:ascii="Times New Roman" w:hAnsi="Times New Roman" w:cs="Times New Roman"/>
          <w:sz w:val="24"/>
          <w:szCs w:val="24"/>
          <w:lang w:val="ro-RO"/>
        </w:rPr>
        <w:t xml:space="preserve"> pentru finanțarea de bază, pentru studenții înmatriculați </w:t>
      </w:r>
      <w:r w:rsidR="00C279C7" w:rsidRPr="0068723C">
        <w:rPr>
          <w:rFonts w:ascii="Times New Roman" w:hAnsi="Times New Roman" w:cs="Times New Roman"/>
          <w:sz w:val="24"/>
          <w:szCs w:val="24"/>
          <w:lang w:val="ro-RO"/>
        </w:rPr>
        <w:t xml:space="preserve">în conformitate cu comanda de stat </w:t>
      </w:r>
      <w:r w:rsidRPr="0068723C">
        <w:rPr>
          <w:rFonts w:ascii="Times New Roman" w:hAnsi="Times New Roman" w:cs="Times New Roman"/>
          <w:sz w:val="24"/>
          <w:szCs w:val="24"/>
          <w:lang w:val="ro-RO"/>
        </w:rPr>
        <w:t>primit</w:t>
      </w:r>
      <w:r w:rsidR="00C279C7" w:rsidRPr="0068723C">
        <w:rPr>
          <w:rFonts w:ascii="Times New Roman" w:hAnsi="Times New Roman" w:cs="Times New Roman"/>
          <w:sz w:val="24"/>
          <w:szCs w:val="24"/>
          <w:lang w:val="ro-RO"/>
        </w:rPr>
        <w:t>ă</w:t>
      </w:r>
      <w:r w:rsidRPr="0068723C">
        <w:rPr>
          <w:rFonts w:ascii="Times New Roman" w:hAnsi="Times New Roman" w:cs="Times New Roman"/>
          <w:sz w:val="24"/>
          <w:szCs w:val="24"/>
          <w:lang w:val="ro-RO"/>
        </w:rPr>
        <w:t xml:space="preserve"> de universitate, într-un program de studii </w:t>
      </w:r>
      <w:r w:rsidR="00CB432F" w:rsidRPr="0068723C">
        <w:rPr>
          <w:rFonts w:ascii="Times New Roman" w:hAnsi="Times New Roman" w:cs="Times New Roman"/>
          <w:sz w:val="24"/>
          <w:szCs w:val="24"/>
        </w:rPr>
        <w:t>superioare</w:t>
      </w:r>
      <w:r w:rsidRPr="0068723C">
        <w:rPr>
          <w:rFonts w:ascii="Times New Roman" w:hAnsi="Times New Roman" w:cs="Times New Roman"/>
          <w:sz w:val="24"/>
          <w:szCs w:val="24"/>
          <w:lang w:val="ro-RO"/>
        </w:rPr>
        <w:t xml:space="preserve"> </w:t>
      </w:r>
      <w:r w:rsidR="00C279C7" w:rsidRPr="0068723C">
        <w:rPr>
          <w:rFonts w:ascii="Times New Roman" w:hAnsi="Times New Roman" w:cs="Times New Roman"/>
          <w:sz w:val="24"/>
          <w:szCs w:val="24"/>
          <w:lang w:val="ro-RO"/>
        </w:rPr>
        <w:t xml:space="preserve">de </w:t>
      </w:r>
      <w:r w:rsidRPr="0068723C">
        <w:rPr>
          <w:rFonts w:ascii="Times New Roman" w:hAnsi="Times New Roman" w:cs="Times New Roman"/>
          <w:sz w:val="24"/>
          <w:szCs w:val="24"/>
          <w:lang w:val="ro-RO"/>
        </w:rPr>
        <w:t>licență</w:t>
      </w:r>
      <w:r w:rsidR="005311DE" w:rsidRPr="0068723C">
        <w:rPr>
          <w:rFonts w:ascii="Times New Roman" w:hAnsi="Times New Roman" w:cs="Times New Roman"/>
          <w:sz w:val="24"/>
          <w:szCs w:val="24"/>
          <w:lang w:val="ro-RO"/>
        </w:rPr>
        <w:t xml:space="preserve"> și</w:t>
      </w:r>
      <w:r w:rsidRPr="0068723C">
        <w:rPr>
          <w:rFonts w:ascii="Times New Roman" w:hAnsi="Times New Roman" w:cs="Times New Roman"/>
          <w:sz w:val="24"/>
          <w:szCs w:val="24"/>
          <w:lang w:val="ro-RO"/>
        </w:rPr>
        <w:t xml:space="preserve"> de master</w:t>
      </w:r>
      <w:r w:rsidR="00C279C7" w:rsidRPr="0068723C">
        <w:rPr>
          <w:rFonts w:ascii="Times New Roman" w:hAnsi="Times New Roman" w:cs="Times New Roman"/>
          <w:sz w:val="24"/>
          <w:szCs w:val="24"/>
          <w:lang w:val="ro-RO"/>
        </w:rPr>
        <w:t xml:space="preserve">, </w:t>
      </w:r>
      <w:r w:rsidRPr="0068723C">
        <w:rPr>
          <w:rFonts w:ascii="Times New Roman" w:hAnsi="Times New Roman" w:cs="Times New Roman"/>
          <w:sz w:val="24"/>
          <w:szCs w:val="24"/>
          <w:lang w:val="ro-RO"/>
        </w:rPr>
        <w:t xml:space="preserve">se alocă </w:t>
      </w:r>
      <w:r w:rsidR="00C279C7" w:rsidRPr="0068723C">
        <w:rPr>
          <w:rFonts w:ascii="Times New Roman" w:hAnsi="Times New Roman" w:cs="Times New Roman"/>
          <w:sz w:val="24"/>
          <w:szCs w:val="24"/>
          <w:lang w:val="ro-RO"/>
        </w:rPr>
        <w:t xml:space="preserve">în baza </w:t>
      </w:r>
      <w:r w:rsidRPr="0068723C">
        <w:rPr>
          <w:rFonts w:ascii="Times New Roman" w:hAnsi="Times New Roman" w:cs="Times New Roman"/>
          <w:sz w:val="24"/>
          <w:szCs w:val="24"/>
          <w:lang w:val="ro-RO"/>
        </w:rPr>
        <w:t>numărul</w:t>
      </w:r>
      <w:r w:rsidR="00C279C7" w:rsidRPr="0068723C">
        <w:rPr>
          <w:rFonts w:ascii="Times New Roman" w:hAnsi="Times New Roman" w:cs="Times New Roman"/>
          <w:sz w:val="24"/>
          <w:szCs w:val="24"/>
          <w:lang w:val="ro-RO"/>
        </w:rPr>
        <w:t>ui</w:t>
      </w:r>
      <w:r w:rsidRPr="0068723C">
        <w:rPr>
          <w:rFonts w:ascii="Times New Roman" w:hAnsi="Times New Roman" w:cs="Times New Roman"/>
          <w:sz w:val="24"/>
          <w:szCs w:val="24"/>
          <w:lang w:val="ro-RO"/>
        </w:rPr>
        <w:t xml:space="preserve"> de studenți echivalenți ai acestora. </w:t>
      </w:r>
    </w:p>
    <w:p w:rsidR="003A4346" w:rsidRPr="0068723C" w:rsidRDefault="000E745D" w:rsidP="009F2412">
      <w:pPr>
        <w:pStyle w:val="ListParagraph"/>
        <w:numPr>
          <w:ilvl w:val="0"/>
          <w:numId w:val="13"/>
        </w:numPr>
        <w:spacing w:before="148"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Numărul de studenți echivalenți ai universității se determină prin ponderarea numărului fizic de studenți ai acesteia cu coeficienți de </w:t>
      </w:r>
      <w:r w:rsidR="00C279C7" w:rsidRPr="0068723C">
        <w:rPr>
          <w:rFonts w:ascii="Times New Roman" w:hAnsi="Times New Roman" w:cs="Times New Roman"/>
          <w:sz w:val="24"/>
          <w:szCs w:val="24"/>
          <w:lang w:val="ro-RO"/>
        </w:rPr>
        <w:t xml:space="preserve">ajustare corespunzători formelor de învățământ și domeniilor de </w:t>
      </w:r>
      <w:r w:rsidR="00A565A6" w:rsidRPr="0068723C">
        <w:rPr>
          <w:rFonts w:ascii="Times New Roman" w:hAnsi="Times New Roman" w:cs="Times New Roman"/>
          <w:sz w:val="24"/>
          <w:szCs w:val="24"/>
          <w:lang w:val="ro-RO"/>
        </w:rPr>
        <w:t>finanțare</w:t>
      </w:r>
      <w:r w:rsidR="00C279C7" w:rsidRPr="0068723C">
        <w:rPr>
          <w:rFonts w:ascii="Times New Roman" w:hAnsi="Times New Roman" w:cs="Times New Roman"/>
          <w:sz w:val="24"/>
          <w:szCs w:val="24"/>
          <w:lang w:val="ro-RO"/>
        </w:rPr>
        <w:t xml:space="preserve"> a programelor de studii</w:t>
      </w:r>
      <w:r w:rsidR="00C47E26" w:rsidRPr="0068723C">
        <w:rPr>
          <w:rFonts w:ascii="Times New Roman" w:hAnsi="Times New Roman" w:cs="Times New Roman"/>
          <w:sz w:val="24"/>
          <w:szCs w:val="24"/>
          <w:lang w:val="ro-RO"/>
        </w:rPr>
        <w:t xml:space="preserve"> pe cicluri de studii</w:t>
      </w:r>
      <w:r w:rsidR="00C279C7" w:rsidRPr="0068723C">
        <w:rPr>
          <w:rFonts w:ascii="Times New Roman" w:hAnsi="Times New Roman" w:cs="Times New Roman"/>
          <w:sz w:val="24"/>
          <w:szCs w:val="24"/>
          <w:lang w:val="ro-RO"/>
        </w:rPr>
        <w:t>.</w:t>
      </w:r>
    </w:p>
    <w:p w:rsidR="003A4346" w:rsidRPr="0068723C" w:rsidRDefault="00E333C2" w:rsidP="009F2412">
      <w:pPr>
        <w:pStyle w:val="ListParagraph"/>
        <w:numPr>
          <w:ilvl w:val="0"/>
          <w:numId w:val="13"/>
        </w:numPr>
        <w:spacing w:before="120"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Procedurile</w:t>
      </w:r>
      <w:r w:rsidR="00B5459E" w:rsidRPr="0068723C">
        <w:rPr>
          <w:rFonts w:ascii="Times New Roman" w:hAnsi="Times New Roman" w:cs="Times New Roman"/>
          <w:sz w:val="24"/>
          <w:szCs w:val="24"/>
          <w:lang w:val="ro-RO"/>
        </w:rPr>
        <w:t xml:space="preserve"> de calcul</w:t>
      </w:r>
      <w:r w:rsidRPr="0068723C">
        <w:rPr>
          <w:rFonts w:ascii="Times New Roman" w:hAnsi="Times New Roman" w:cs="Times New Roman"/>
          <w:sz w:val="24"/>
          <w:szCs w:val="24"/>
          <w:lang w:val="ro-RO"/>
        </w:rPr>
        <w:t xml:space="preserve"> </w:t>
      </w:r>
      <w:r w:rsidR="00B5459E" w:rsidRPr="0068723C">
        <w:rPr>
          <w:rFonts w:ascii="Times New Roman" w:hAnsi="Times New Roman" w:cs="Times New Roman"/>
          <w:sz w:val="24"/>
          <w:szCs w:val="24"/>
          <w:lang w:val="ro-RO"/>
        </w:rPr>
        <w:t xml:space="preserve">a fondurilor alocate pentru finanțarea de bază și finanțarea de performanță </w:t>
      </w:r>
      <w:r w:rsidRPr="0068723C">
        <w:rPr>
          <w:rFonts w:ascii="Times New Roman" w:hAnsi="Times New Roman" w:cs="Times New Roman"/>
          <w:sz w:val="24"/>
          <w:szCs w:val="24"/>
          <w:lang w:val="ro-RO"/>
        </w:rPr>
        <w:t xml:space="preserve">a instituțiilor publice de învățământ superior </w:t>
      </w:r>
      <w:r w:rsidR="00B5459E" w:rsidRPr="0068723C">
        <w:rPr>
          <w:rFonts w:ascii="Times New Roman" w:hAnsi="Times New Roman" w:cs="Times New Roman"/>
          <w:sz w:val="24"/>
          <w:szCs w:val="24"/>
          <w:lang w:val="ro-RO"/>
        </w:rPr>
        <w:t xml:space="preserve">sunt </w:t>
      </w:r>
      <w:r w:rsidRPr="0068723C">
        <w:rPr>
          <w:rFonts w:ascii="Times New Roman" w:hAnsi="Times New Roman" w:cs="Times New Roman"/>
          <w:sz w:val="24"/>
          <w:szCs w:val="24"/>
          <w:lang w:val="ro-RO"/>
        </w:rPr>
        <w:t xml:space="preserve">prezentate în </w:t>
      </w:r>
      <w:r w:rsidR="003A4346" w:rsidRPr="0068723C">
        <w:rPr>
          <w:rFonts w:ascii="Times New Roman" w:hAnsi="Times New Roman" w:cs="Times New Roman"/>
          <w:sz w:val="24"/>
          <w:szCs w:val="24"/>
          <w:lang w:val="ro-RO"/>
        </w:rPr>
        <w:t>punctele 1</w:t>
      </w:r>
      <w:r w:rsidR="006E7619" w:rsidRPr="0068723C">
        <w:rPr>
          <w:rFonts w:ascii="Times New Roman" w:hAnsi="Times New Roman" w:cs="Times New Roman"/>
          <w:sz w:val="24"/>
          <w:szCs w:val="24"/>
          <w:lang w:val="ro-RO"/>
        </w:rPr>
        <w:t>4</w:t>
      </w:r>
      <w:r w:rsidRPr="0068723C">
        <w:rPr>
          <w:rFonts w:ascii="Times New Roman" w:hAnsi="Times New Roman" w:cs="Times New Roman"/>
          <w:sz w:val="24"/>
          <w:szCs w:val="24"/>
          <w:lang w:val="ro-RO"/>
        </w:rPr>
        <w:t xml:space="preserve"> și </w:t>
      </w:r>
      <w:r w:rsidR="00075EBE" w:rsidRPr="0068723C">
        <w:rPr>
          <w:rFonts w:ascii="Times New Roman" w:hAnsi="Times New Roman" w:cs="Times New Roman"/>
          <w:sz w:val="24"/>
          <w:szCs w:val="24"/>
          <w:lang w:val="ro-RO"/>
        </w:rPr>
        <w:t>1</w:t>
      </w:r>
      <w:r w:rsidR="006E7619" w:rsidRPr="0068723C">
        <w:rPr>
          <w:rFonts w:ascii="Times New Roman" w:hAnsi="Times New Roman" w:cs="Times New Roman"/>
          <w:sz w:val="24"/>
          <w:szCs w:val="24"/>
          <w:lang w:val="ro-RO"/>
        </w:rPr>
        <w:t>5</w:t>
      </w:r>
      <w:r w:rsidRPr="0068723C">
        <w:rPr>
          <w:rFonts w:ascii="Times New Roman" w:hAnsi="Times New Roman" w:cs="Times New Roman"/>
          <w:sz w:val="24"/>
          <w:szCs w:val="24"/>
          <w:lang w:val="ro-RO"/>
        </w:rPr>
        <w:t>.</w:t>
      </w:r>
    </w:p>
    <w:p w:rsidR="00E333C2" w:rsidRPr="0068723C" w:rsidRDefault="00E333C2" w:rsidP="009F2412">
      <w:pPr>
        <w:pStyle w:val="ListParagraph"/>
        <w:numPr>
          <w:ilvl w:val="0"/>
          <w:numId w:val="13"/>
        </w:numPr>
        <w:spacing w:before="120"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Valorile coeficienților de ajustare </w:t>
      </w:r>
      <w:r w:rsidR="00D878FE" w:rsidRPr="0068723C">
        <w:rPr>
          <w:rFonts w:ascii="Times New Roman" w:hAnsi="Times New Roman" w:cs="Times New Roman"/>
          <w:sz w:val="24"/>
          <w:szCs w:val="24"/>
          <w:lang w:val="ro-RO"/>
        </w:rPr>
        <w:t xml:space="preserve">(în </w:t>
      </w:r>
      <w:r w:rsidR="003841F7" w:rsidRPr="0068723C">
        <w:rPr>
          <w:rFonts w:ascii="Times New Roman" w:hAnsi="Times New Roman" w:cs="Times New Roman"/>
          <w:sz w:val="24"/>
          <w:szCs w:val="24"/>
          <w:lang w:val="ro-RO"/>
        </w:rPr>
        <w:t>funcție de ciclul de studii</w:t>
      </w:r>
      <w:r w:rsidR="003841F7" w:rsidRPr="0068723C">
        <w:rPr>
          <w:rFonts w:ascii="Times New Roman" w:hAnsi="Times New Roman" w:cs="Times New Roman"/>
          <w:i/>
          <w:sz w:val="24"/>
          <w:szCs w:val="24"/>
          <w:lang w:val="ro-RO"/>
        </w:rPr>
        <w:t xml:space="preserve">, </w:t>
      </w:r>
      <w:r w:rsidR="003841F7" w:rsidRPr="0068723C">
        <w:rPr>
          <w:rFonts w:ascii="Times New Roman" w:hAnsi="Times New Roman" w:cs="Times New Roman"/>
          <w:sz w:val="24"/>
          <w:szCs w:val="24"/>
          <w:lang w:val="ro-RO"/>
        </w:rPr>
        <w:t xml:space="preserve">domeniul de </w:t>
      </w:r>
      <w:r w:rsidR="00A565A6" w:rsidRPr="0068723C">
        <w:rPr>
          <w:rFonts w:ascii="Times New Roman" w:hAnsi="Times New Roman" w:cs="Times New Roman"/>
          <w:sz w:val="24"/>
          <w:szCs w:val="24"/>
          <w:lang w:val="ro-RO"/>
        </w:rPr>
        <w:t>finanțar</w:t>
      </w:r>
      <w:r w:rsidR="003841F7" w:rsidRPr="0068723C">
        <w:rPr>
          <w:rFonts w:ascii="Times New Roman" w:hAnsi="Times New Roman" w:cs="Times New Roman"/>
          <w:sz w:val="24"/>
          <w:szCs w:val="24"/>
          <w:lang w:val="ro-RO"/>
        </w:rPr>
        <w:t>e a programelor de studii și forma de învățământ</w:t>
      </w:r>
      <w:r w:rsidR="00D878FE" w:rsidRPr="0068723C">
        <w:rPr>
          <w:rFonts w:ascii="Times New Roman" w:hAnsi="Times New Roman" w:cs="Times New Roman"/>
          <w:sz w:val="24"/>
          <w:szCs w:val="24"/>
          <w:lang w:val="ro-RO"/>
        </w:rPr>
        <w:t xml:space="preserve">) </w:t>
      </w:r>
      <w:r w:rsidR="00C04788" w:rsidRPr="0068723C">
        <w:rPr>
          <w:rFonts w:ascii="Times New Roman" w:hAnsi="Times New Roman" w:cs="Times New Roman"/>
          <w:sz w:val="24"/>
          <w:szCs w:val="24"/>
          <w:lang w:val="ro-RO"/>
        </w:rPr>
        <w:t xml:space="preserve">sunt stipulate în Anexa </w:t>
      </w:r>
      <w:r w:rsidR="005311DE" w:rsidRPr="0068723C">
        <w:rPr>
          <w:rFonts w:ascii="Times New Roman" w:hAnsi="Times New Roman" w:cs="Times New Roman"/>
          <w:sz w:val="24"/>
          <w:szCs w:val="24"/>
          <w:lang w:val="ro-RO"/>
        </w:rPr>
        <w:t>1</w:t>
      </w:r>
      <w:r w:rsidR="00C04788" w:rsidRPr="0068723C">
        <w:rPr>
          <w:rFonts w:ascii="Times New Roman" w:hAnsi="Times New Roman" w:cs="Times New Roman"/>
          <w:sz w:val="24"/>
          <w:szCs w:val="24"/>
          <w:lang w:val="ro-RO"/>
        </w:rPr>
        <w:t>,</w:t>
      </w:r>
      <w:r w:rsidR="0004207A" w:rsidRPr="0068723C">
        <w:rPr>
          <w:rFonts w:ascii="Times New Roman" w:hAnsi="Times New Roman" w:cs="Times New Roman"/>
          <w:sz w:val="24"/>
          <w:szCs w:val="24"/>
          <w:lang w:val="ro-RO"/>
        </w:rPr>
        <w:t xml:space="preserve"> care este parte integrantă din</w:t>
      </w:r>
      <w:r w:rsidRPr="0068723C">
        <w:rPr>
          <w:rFonts w:ascii="Times New Roman" w:hAnsi="Times New Roman" w:cs="Times New Roman"/>
          <w:sz w:val="24"/>
          <w:szCs w:val="24"/>
          <w:lang w:val="ro-RO"/>
        </w:rPr>
        <w:t xml:space="preserve"> prezent</w:t>
      </w:r>
      <w:r w:rsidR="0004207A" w:rsidRPr="0068723C">
        <w:rPr>
          <w:rFonts w:ascii="Times New Roman" w:hAnsi="Times New Roman" w:cs="Times New Roman"/>
          <w:sz w:val="24"/>
          <w:szCs w:val="24"/>
          <w:lang w:val="ro-RO"/>
        </w:rPr>
        <w:t>a metodologie</w:t>
      </w:r>
      <w:r w:rsidRPr="0068723C">
        <w:rPr>
          <w:rFonts w:ascii="Times New Roman" w:hAnsi="Times New Roman" w:cs="Times New Roman"/>
          <w:sz w:val="24"/>
          <w:szCs w:val="24"/>
          <w:lang w:val="ro-RO"/>
        </w:rPr>
        <w:t>.</w:t>
      </w:r>
    </w:p>
    <w:p w:rsidR="006E7619" w:rsidRPr="0068723C" w:rsidRDefault="006E7619" w:rsidP="006E7619">
      <w:pPr>
        <w:pStyle w:val="ListParagraph"/>
        <w:numPr>
          <w:ilvl w:val="0"/>
          <w:numId w:val="13"/>
        </w:numPr>
        <w:spacing w:before="12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Corelarea studiilor integrate cu ciclurile de studii de licență și master se prezintă în Tabelul 4 din Anexa 1 la prezenta metodologie.</w:t>
      </w:r>
    </w:p>
    <w:p w:rsidR="006E7619" w:rsidRPr="0068723C" w:rsidRDefault="00C96133" w:rsidP="006E7619">
      <w:pPr>
        <w:pStyle w:val="ListParagraph"/>
        <w:numPr>
          <w:ilvl w:val="0"/>
          <w:numId w:val="30"/>
        </w:numPr>
        <w:spacing w:before="120"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A</w:t>
      </w:r>
      <w:r w:rsidR="00144373" w:rsidRPr="0068723C">
        <w:rPr>
          <w:rFonts w:ascii="Times New Roman" w:hAnsi="Times New Roman" w:cs="Times New Roman"/>
          <w:sz w:val="24"/>
          <w:szCs w:val="24"/>
          <w:lang w:val="ro-RO"/>
        </w:rPr>
        <w:t>locațiil</w:t>
      </w:r>
      <w:r w:rsidRPr="0068723C">
        <w:rPr>
          <w:rFonts w:ascii="Times New Roman" w:hAnsi="Times New Roman" w:cs="Times New Roman"/>
          <w:sz w:val="24"/>
          <w:szCs w:val="24"/>
          <w:lang w:val="ro-RO"/>
        </w:rPr>
        <w:t>e</w:t>
      </w:r>
      <w:r w:rsidR="00144373" w:rsidRPr="0068723C">
        <w:rPr>
          <w:rFonts w:ascii="Times New Roman" w:hAnsi="Times New Roman" w:cs="Times New Roman"/>
          <w:sz w:val="24"/>
          <w:szCs w:val="24"/>
          <w:lang w:val="ro-RO"/>
        </w:rPr>
        <w:t xml:space="preserve"> pentru finanțarea de bază</w:t>
      </w:r>
      <w:r w:rsidR="002F58CF" w:rsidRPr="0068723C">
        <w:rPr>
          <w:rFonts w:ascii="Times New Roman" w:hAnsi="Times New Roman" w:cs="Times New Roman"/>
          <w:sz w:val="24"/>
          <w:szCs w:val="24"/>
          <w:lang w:val="ro-RO"/>
        </w:rPr>
        <w:t xml:space="preserve"> pentru instituțiile publice de învățământ superior se </w:t>
      </w:r>
      <w:r w:rsidRPr="0068723C">
        <w:rPr>
          <w:rFonts w:ascii="Times New Roman" w:hAnsi="Times New Roman" w:cs="Times New Roman"/>
          <w:sz w:val="24"/>
          <w:szCs w:val="24"/>
          <w:lang w:val="ro-RO"/>
        </w:rPr>
        <w:t xml:space="preserve">determină </w:t>
      </w:r>
      <w:r w:rsidR="002F58CF" w:rsidRPr="0068723C">
        <w:rPr>
          <w:rFonts w:ascii="Times New Roman" w:hAnsi="Times New Roman" w:cs="Times New Roman"/>
          <w:sz w:val="24"/>
          <w:szCs w:val="24"/>
          <w:lang w:val="ro-RO"/>
        </w:rPr>
        <w:t>conform următoa</w:t>
      </w:r>
      <w:r w:rsidR="00913114" w:rsidRPr="0068723C">
        <w:rPr>
          <w:rFonts w:ascii="Times New Roman" w:hAnsi="Times New Roman" w:cs="Times New Roman"/>
          <w:sz w:val="24"/>
          <w:szCs w:val="24"/>
          <w:lang w:val="ro-RO"/>
        </w:rPr>
        <w:t>rei</w:t>
      </w:r>
      <w:r w:rsidR="002F58CF" w:rsidRPr="0068723C">
        <w:rPr>
          <w:rFonts w:ascii="Times New Roman" w:hAnsi="Times New Roman" w:cs="Times New Roman"/>
          <w:sz w:val="24"/>
          <w:szCs w:val="24"/>
          <w:lang w:val="ro-RO"/>
        </w:rPr>
        <w:t xml:space="preserve"> </w:t>
      </w:r>
      <w:r w:rsidR="00913114" w:rsidRPr="0068723C">
        <w:rPr>
          <w:rFonts w:ascii="Times New Roman" w:hAnsi="Times New Roman" w:cs="Times New Roman"/>
          <w:sz w:val="24"/>
          <w:szCs w:val="24"/>
          <w:lang w:val="ro-RO"/>
        </w:rPr>
        <w:t>proceduri</w:t>
      </w:r>
      <w:r w:rsidR="00541EF7">
        <w:rPr>
          <w:rFonts w:ascii="Times New Roman" w:hAnsi="Times New Roman" w:cs="Times New Roman"/>
          <w:sz w:val="24"/>
          <w:szCs w:val="24"/>
          <w:lang w:val="ro-RO"/>
        </w:rPr>
        <w:t>:</w:t>
      </w:r>
    </w:p>
    <w:p w:rsidR="00A010C2" w:rsidRPr="0068723C" w:rsidRDefault="00913114" w:rsidP="006E7619">
      <w:pPr>
        <w:pStyle w:val="ListParagraph"/>
        <w:numPr>
          <w:ilvl w:val="1"/>
          <w:numId w:val="30"/>
        </w:numPr>
        <w:tabs>
          <w:tab w:val="left" w:pos="900"/>
          <w:tab w:val="left" w:pos="1080"/>
        </w:tabs>
        <w:spacing w:before="120" w:line="276" w:lineRule="auto"/>
        <w:ind w:left="882"/>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Se </w:t>
      </w:r>
      <w:r w:rsidR="00C50724" w:rsidRPr="0068723C">
        <w:rPr>
          <w:rFonts w:ascii="Times New Roman" w:hAnsi="Times New Roman" w:cs="Times New Roman"/>
          <w:sz w:val="24"/>
          <w:szCs w:val="24"/>
          <w:lang w:val="ro-RO"/>
        </w:rPr>
        <w:t>calculeaz</w:t>
      </w:r>
      <w:r w:rsidRPr="0068723C">
        <w:rPr>
          <w:rFonts w:ascii="Times New Roman" w:hAnsi="Times New Roman" w:cs="Times New Roman"/>
          <w:sz w:val="24"/>
          <w:szCs w:val="24"/>
          <w:lang w:val="ro-RO"/>
        </w:rPr>
        <w:t>ă numărul de studenți echivalenți</w:t>
      </w:r>
      <w:r w:rsidR="00A05CBA" w:rsidRPr="0068723C">
        <w:rPr>
          <w:rFonts w:ascii="Times New Roman" w:hAnsi="Times New Roman" w:cs="Times New Roman"/>
          <w:sz w:val="24"/>
          <w:szCs w:val="24"/>
          <w:lang w:val="ro-RO"/>
        </w:rPr>
        <w:t>,</w:t>
      </w:r>
      <w:r w:rsidRPr="0068723C">
        <w:rPr>
          <w:rFonts w:ascii="Times New Roman" w:hAnsi="Times New Roman" w:cs="Times New Roman"/>
          <w:sz w:val="24"/>
          <w:szCs w:val="24"/>
          <w:lang w:val="ro-RO"/>
        </w:rPr>
        <w:t xml:space="preserve"> </w:t>
      </w:r>
      <w:r w:rsidR="00A05CBA" w:rsidRPr="0068723C">
        <w:rPr>
          <w:rFonts w:ascii="Times New Roman" w:hAnsi="Times New Roman" w:cs="Times New Roman"/>
          <w:sz w:val="24"/>
          <w:szCs w:val="24"/>
          <w:lang w:val="ro-RO"/>
        </w:rPr>
        <w:t xml:space="preserve">finanțați din bugetul de stat, pentru fiecare </w:t>
      </w:r>
      <w:r w:rsidR="00645CD8" w:rsidRPr="0068723C">
        <w:rPr>
          <w:rFonts w:ascii="Times New Roman" w:hAnsi="Times New Roman" w:cs="Times New Roman"/>
          <w:sz w:val="24"/>
          <w:szCs w:val="24"/>
          <w:lang w:val="ro-RO"/>
        </w:rPr>
        <w:t>ÎÎS</w:t>
      </w:r>
      <w:r w:rsidR="00645CD8" w:rsidRPr="0068723C">
        <w:rPr>
          <w:rFonts w:ascii="Times New Roman" w:hAnsi="Times New Roman" w:cs="Times New Roman"/>
          <w:i/>
          <w:sz w:val="24"/>
          <w:szCs w:val="24"/>
          <w:lang w:val="ro-RO"/>
        </w:rPr>
        <w:t xml:space="preserve"> </w:t>
      </w:r>
      <w:r w:rsidRPr="0068723C">
        <w:rPr>
          <w:rFonts w:ascii="Times New Roman" w:hAnsi="Times New Roman" w:cs="Times New Roman"/>
          <w:sz w:val="24"/>
          <w:szCs w:val="24"/>
          <w:lang w:val="ro-RO"/>
        </w:rPr>
        <w:t>ș</w:t>
      </w:r>
      <w:r w:rsidR="00A05CBA" w:rsidRPr="0068723C">
        <w:rPr>
          <w:rFonts w:ascii="Times New Roman" w:hAnsi="Times New Roman" w:cs="Times New Roman"/>
          <w:sz w:val="24"/>
          <w:szCs w:val="24"/>
          <w:lang w:val="ro-RO"/>
        </w:rPr>
        <w:t xml:space="preserve">i fiecare ciclu de studii. Procedura are </w:t>
      </w:r>
      <w:r w:rsidR="005311DE" w:rsidRPr="0068723C">
        <w:rPr>
          <w:rFonts w:ascii="Times New Roman" w:hAnsi="Times New Roman" w:cs="Times New Roman"/>
          <w:sz w:val="24"/>
          <w:szCs w:val="24"/>
          <w:lang w:val="ro-RO"/>
        </w:rPr>
        <w:t>două</w:t>
      </w:r>
      <w:r w:rsidR="00A05CBA" w:rsidRPr="0068723C">
        <w:rPr>
          <w:rFonts w:ascii="Times New Roman" w:hAnsi="Times New Roman" w:cs="Times New Roman"/>
          <w:sz w:val="24"/>
          <w:szCs w:val="24"/>
          <w:lang w:val="ro-RO"/>
        </w:rPr>
        <w:t xml:space="preserve"> etape</w:t>
      </w:r>
      <w:r w:rsidR="007001AE" w:rsidRPr="0068723C">
        <w:rPr>
          <w:rFonts w:ascii="Times New Roman" w:hAnsi="Times New Roman" w:cs="Times New Roman"/>
          <w:sz w:val="24"/>
          <w:szCs w:val="24"/>
          <w:lang w:val="ro-RO"/>
        </w:rPr>
        <w:t>:</w:t>
      </w:r>
    </w:p>
    <w:p w:rsidR="00A010C2" w:rsidRPr="0068723C" w:rsidRDefault="00A010C2" w:rsidP="00A010C2">
      <w:pPr>
        <w:pStyle w:val="ListParagraph"/>
        <w:numPr>
          <w:ilvl w:val="0"/>
          <w:numId w:val="8"/>
        </w:numPr>
        <w:spacing w:before="120"/>
        <w:ind w:hanging="348"/>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Pentru fiecare IÎS </w:t>
      </w:r>
      <w:r w:rsidRPr="0068723C">
        <w:rPr>
          <w:rFonts w:ascii="Times New Roman" w:hAnsi="Times New Roman" w:cs="Times New Roman"/>
          <w:i/>
          <w:sz w:val="24"/>
          <w:szCs w:val="24"/>
          <w:lang w:val="ro-RO"/>
        </w:rPr>
        <w:t xml:space="preserve">i </w:t>
      </w:r>
      <w:r w:rsidRPr="0068723C">
        <w:rPr>
          <w:rFonts w:ascii="Times New Roman" w:hAnsi="Times New Roman" w:cs="Times New Roman"/>
          <w:sz w:val="24"/>
          <w:szCs w:val="24"/>
          <w:lang w:val="ro-RO"/>
        </w:rPr>
        <w:t xml:space="preserve">și fiecare ciclu de studii </w:t>
      </w:r>
      <w:r w:rsidRPr="0068723C">
        <w:rPr>
          <w:rFonts w:ascii="Times New Roman" w:hAnsi="Times New Roman" w:cs="Times New Roman"/>
          <w:i/>
          <w:sz w:val="24"/>
          <w:szCs w:val="24"/>
          <w:lang w:val="ro-RO"/>
        </w:rPr>
        <w:t>c</w:t>
      </w:r>
      <w:r w:rsidRPr="0068723C">
        <w:rPr>
          <w:rFonts w:ascii="Times New Roman" w:hAnsi="Times New Roman" w:cs="Times New Roman"/>
          <w:sz w:val="24"/>
          <w:szCs w:val="24"/>
          <w:lang w:val="ro-RO"/>
        </w:rPr>
        <w:t xml:space="preserve"> (licență și master) se determină numărul </w:t>
      </w:r>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NSE</m:t>
            </m:r>
          </m:e>
          <m:sub>
            <m:r>
              <w:rPr>
                <w:rFonts w:ascii="Cambria Math" w:hAnsi="Cambria Math" w:cs="Times New Roman"/>
                <w:sz w:val="24"/>
                <w:szCs w:val="24"/>
                <w:lang w:val="ro-RO"/>
              </w:rPr>
              <m:t xml:space="preserve"> c,j</m:t>
            </m:r>
          </m:sub>
          <m:sup>
            <m:r>
              <w:rPr>
                <w:rFonts w:ascii="Cambria Math" w:hAnsi="Cambria Math" w:cs="Times New Roman"/>
                <w:sz w:val="24"/>
                <w:szCs w:val="24"/>
                <w:lang w:val="ro-RO"/>
              </w:rPr>
              <m:t>i</m:t>
            </m:r>
          </m:sup>
        </m:sSubSup>
        <m:r>
          <w:rPr>
            <w:rFonts w:ascii="Cambria Math" w:hAnsi="Cambria Math" w:cs="Times New Roman"/>
            <w:sz w:val="24"/>
            <w:szCs w:val="24"/>
            <w:lang w:val="ro-RO"/>
          </w:rPr>
          <m:t xml:space="preserve"> </m:t>
        </m:r>
      </m:oMath>
      <w:r w:rsidRPr="0068723C">
        <w:rPr>
          <w:rFonts w:ascii="Times New Roman" w:hAnsi="Times New Roman" w:cs="Times New Roman"/>
          <w:sz w:val="24"/>
          <w:szCs w:val="24"/>
          <w:lang w:val="ro-RO"/>
        </w:rPr>
        <w:t xml:space="preserve">de studenți echivalenți din domeniul de finanțare </w:t>
      </w:r>
      <w:r w:rsidRPr="0068723C">
        <w:rPr>
          <w:rFonts w:ascii="Times New Roman" w:hAnsi="Times New Roman" w:cs="Times New Roman"/>
          <w:i/>
          <w:sz w:val="24"/>
          <w:szCs w:val="24"/>
          <w:lang w:val="ro-RO"/>
        </w:rPr>
        <w:t>j</w:t>
      </w:r>
      <w:r w:rsidRPr="0068723C">
        <w:rPr>
          <w:rFonts w:ascii="Times New Roman" w:hAnsi="Times New Roman" w:cs="Times New Roman"/>
          <w:sz w:val="24"/>
          <w:szCs w:val="24"/>
          <w:lang w:val="ro-RO"/>
        </w:rPr>
        <w:t>:</w:t>
      </w:r>
    </w:p>
    <w:p w:rsidR="00A010C2" w:rsidRPr="0068723C" w:rsidRDefault="00E37778" w:rsidP="00A010C2">
      <w:pPr>
        <w:pStyle w:val="ListParagraph"/>
        <w:spacing w:before="120"/>
        <w:ind w:left="1068"/>
        <w:jc w:val="both"/>
        <w:rPr>
          <w:rFonts w:ascii="Times New Roman" w:eastAsiaTheme="minorEastAsia" w:hAnsi="Times New Roman" w:cs="Times New Roman"/>
          <w:sz w:val="24"/>
          <w:szCs w:val="24"/>
          <w:lang w:val="ro-RO"/>
        </w:rPr>
      </w:pPr>
      <m:oMathPara>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 xml:space="preserve">NSE </m:t>
              </m:r>
            </m:e>
            <m:sub>
              <m:r>
                <w:rPr>
                  <w:rFonts w:ascii="Cambria Math" w:hAnsi="Cambria Math" w:cs="Times New Roman"/>
                  <w:sz w:val="24"/>
                  <w:szCs w:val="24"/>
                  <w:lang w:val="ro-RO"/>
                </w:rPr>
                <m:t>c,j</m:t>
              </m:r>
            </m:sub>
            <m:sup>
              <m:r>
                <w:rPr>
                  <w:rFonts w:ascii="Cambria Math" w:hAnsi="Cambria Math" w:cs="Times New Roman"/>
                  <w:sz w:val="24"/>
                  <w:szCs w:val="24"/>
                  <w:lang w:val="ro-RO"/>
                </w:rPr>
                <m:t>i</m:t>
              </m:r>
            </m:sup>
          </m:sSubSup>
          <m:r>
            <w:rPr>
              <w:rFonts w:ascii="Cambria Math" w:hAnsi="Cambria Math" w:cs="Times New Roman"/>
              <w:sz w:val="24"/>
              <w:szCs w:val="24"/>
              <w:lang w:val="ro-RO"/>
            </w:rPr>
            <m:t>=</m:t>
          </m:r>
          <m:sSubSup>
            <m:sSubSupPr>
              <m:ctrlPr>
                <w:rPr>
                  <w:rFonts w:ascii="Cambria Math" w:hAnsi="Cambria Math" w:cs="Times New Roman"/>
                  <w:i/>
                  <w:sz w:val="24"/>
                  <w:szCs w:val="24"/>
                  <w:lang w:val="ro-RO"/>
                </w:rPr>
              </m:ctrlPr>
            </m:sSubSupPr>
            <m:e>
              <m:nary>
                <m:naryPr>
                  <m:chr m:val="∑"/>
                  <m:grow m:val="1"/>
                  <m:ctrlPr>
                    <w:rPr>
                      <w:rFonts w:ascii="Cambria Math" w:hAnsi="Cambria Math" w:cs="Times New Roman"/>
                      <w:sz w:val="24"/>
                      <w:szCs w:val="24"/>
                      <w:lang w:val="ro-RO"/>
                    </w:rPr>
                  </m:ctrlPr>
                </m:naryPr>
                <m:sub>
                  <m:r>
                    <w:rPr>
                      <w:rFonts w:ascii="Cambria Math" w:eastAsia="Cambria Math" w:hAnsi="Cambria Math" w:cs="Times New Roman"/>
                      <w:sz w:val="24"/>
                      <w:szCs w:val="24"/>
                      <w:lang w:val="ro-RO"/>
                    </w:rPr>
                    <m:t>t=1</m:t>
                  </m:r>
                </m:sub>
                <m:sup>
                  <m:r>
                    <w:rPr>
                      <w:rFonts w:ascii="Cambria Math" w:eastAsia="Cambria Math" w:hAnsi="Cambria Math" w:cs="Times New Roman"/>
                      <w:sz w:val="24"/>
                      <w:szCs w:val="24"/>
                      <w:lang w:val="ro-RO"/>
                    </w:rPr>
                    <m:t>T</m:t>
                  </m:r>
                </m:sup>
                <m:e>
                  <m:sSub>
                    <m:sSubPr>
                      <m:ctrlPr>
                        <w:rPr>
                          <w:rFonts w:ascii="Cambria Math" w:hAnsi="Cambria Math" w:cs="Times New Roman"/>
                          <w:i/>
                          <w:sz w:val="24"/>
                          <w:szCs w:val="24"/>
                          <w:lang w:val="ro-RO"/>
                        </w:rPr>
                      </m:ctrlPr>
                    </m:sSubPr>
                    <m:e>
                      <m:r>
                        <w:rPr>
                          <w:rFonts w:ascii="Cambria Math" w:hAnsi="Cambria Math" w:cs="Times New Roman"/>
                          <w:sz w:val="24"/>
                          <w:szCs w:val="24"/>
                          <w:lang w:val="ro-RO"/>
                        </w:rPr>
                        <m:t>f</m:t>
                      </m:r>
                    </m:e>
                    <m:sub>
                      <m:r>
                        <w:rPr>
                          <w:rFonts w:ascii="Cambria Math" w:hAnsi="Cambria Math" w:cs="Times New Roman"/>
                          <w:sz w:val="24"/>
                          <w:szCs w:val="24"/>
                          <w:lang w:val="ro-RO"/>
                        </w:rPr>
                        <m:t>t</m:t>
                      </m:r>
                    </m:sub>
                  </m:sSub>
                  <m:r>
                    <w:rPr>
                      <w:rFonts w:ascii="Cambria Math" w:hAnsi="Cambria Math" w:cs="Times New Roman"/>
                      <w:sz w:val="24"/>
                      <w:szCs w:val="24"/>
                      <w:lang w:val="ro-RO"/>
                    </w:rPr>
                    <m:t>×</m:t>
                  </m:r>
                </m:e>
              </m:nary>
              <m:r>
                <w:rPr>
                  <w:rFonts w:ascii="Cambria Math" w:hAnsi="Cambria Math" w:cs="Times New Roman"/>
                  <w:sz w:val="24"/>
                  <w:szCs w:val="24"/>
                  <w:lang w:val="ro-RO"/>
                </w:rPr>
                <m:t>NS</m:t>
              </m:r>
            </m:e>
            <m:sub>
              <m:sSub>
                <m:sSubPr>
                  <m:ctrlPr>
                    <w:rPr>
                      <w:rFonts w:ascii="Cambria Math" w:hAnsi="Cambria Math" w:cs="Times New Roman"/>
                      <w:i/>
                      <w:sz w:val="24"/>
                      <w:szCs w:val="24"/>
                      <w:lang w:val="ro-RO"/>
                    </w:rPr>
                  </m:ctrlPr>
                </m:sSubPr>
                <m:e>
                  <m:r>
                    <w:rPr>
                      <w:rFonts w:ascii="Cambria Math" w:hAnsi="Cambria Math" w:cs="Times New Roman"/>
                      <w:sz w:val="24"/>
                      <w:szCs w:val="24"/>
                      <w:lang w:val="ro-RO"/>
                    </w:rPr>
                    <m:t>f</m:t>
                  </m:r>
                </m:e>
                <m:sub>
                  <m:r>
                    <w:rPr>
                      <w:rFonts w:ascii="Cambria Math" w:hAnsi="Cambria Math" w:cs="Times New Roman"/>
                      <w:sz w:val="24"/>
                      <w:szCs w:val="24"/>
                      <w:lang w:val="ro-RO"/>
                    </w:rPr>
                    <m:t>t</m:t>
                  </m:r>
                </m:sub>
              </m:sSub>
              <m:r>
                <w:rPr>
                  <w:rFonts w:ascii="Cambria Math" w:hAnsi="Cambria Math" w:cs="Times New Roman"/>
                  <w:sz w:val="24"/>
                  <w:szCs w:val="24"/>
                  <w:lang w:val="ro-RO"/>
                </w:rPr>
                <m:t>,j</m:t>
              </m:r>
            </m:sub>
            <m:sup>
              <m:r>
                <w:rPr>
                  <w:rFonts w:ascii="Cambria Math" w:hAnsi="Cambria Math" w:cs="Times New Roman"/>
                  <w:sz w:val="24"/>
                  <w:szCs w:val="24"/>
                  <w:lang w:val="ro-RO"/>
                </w:rPr>
                <m:t>i</m:t>
              </m:r>
            </m:sup>
          </m:sSubSup>
        </m:oMath>
      </m:oMathPara>
    </w:p>
    <w:p w:rsidR="00A010C2" w:rsidRPr="0068723C" w:rsidRDefault="00A010C2" w:rsidP="00A010C2">
      <w:pPr>
        <w:pStyle w:val="ListParagraph"/>
        <w:spacing w:before="120"/>
        <w:ind w:left="1068"/>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unde </w:t>
      </w:r>
    </w:p>
    <w:p w:rsidR="00A010C2" w:rsidRPr="0068723C" w:rsidRDefault="00E37778" w:rsidP="00A010C2">
      <w:pPr>
        <w:pStyle w:val="ListParagraph"/>
        <w:numPr>
          <w:ilvl w:val="0"/>
          <w:numId w:val="9"/>
        </w:numPr>
        <w:spacing w:before="120"/>
        <w:jc w:val="both"/>
        <w:rPr>
          <w:rFonts w:ascii="Times New Roman" w:eastAsiaTheme="minorEastAsia" w:hAnsi="Times New Roman" w:cs="Times New Roman"/>
          <w:sz w:val="24"/>
          <w:szCs w:val="24"/>
          <w:lang w:val="ro-RO"/>
        </w:rPr>
      </w:pPr>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NS</m:t>
            </m:r>
          </m:e>
          <m:sub>
            <m:sSub>
              <m:sSubPr>
                <m:ctrlPr>
                  <w:rPr>
                    <w:rFonts w:ascii="Cambria Math" w:hAnsi="Cambria Math" w:cs="Times New Roman"/>
                    <w:i/>
                    <w:sz w:val="24"/>
                    <w:szCs w:val="24"/>
                    <w:lang w:val="ro-RO"/>
                  </w:rPr>
                </m:ctrlPr>
              </m:sSubPr>
              <m:e>
                <m:r>
                  <w:rPr>
                    <w:rFonts w:ascii="Cambria Math" w:hAnsi="Cambria Math" w:cs="Times New Roman"/>
                    <w:sz w:val="24"/>
                    <w:szCs w:val="24"/>
                    <w:lang w:val="ro-RO"/>
                  </w:rPr>
                  <m:t>f</m:t>
                </m:r>
              </m:e>
              <m:sub>
                <m:r>
                  <w:rPr>
                    <w:rFonts w:ascii="Cambria Math" w:hAnsi="Cambria Math" w:cs="Times New Roman"/>
                    <w:sz w:val="24"/>
                    <w:szCs w:val="24"/>
                    <w:lang w:val="ro-RO"/>
                  </w:rPr>
                  <m:t>t</m:t>
                </m:r>
              </m:sub>
            </m:sSub>
            <m:r>
              <w:rPr>
                <w:rFonts w:ascii="Cambria Math" w:hAnsi="Cambria Math" w:cs="Times New Roman"/>
                <w:sz w:val="24"/>
                <w:szCs w:val="24"/>
                <w:lang w:val="ro-RO"/>
              </w:rPr>
              <m:t>,j</m:t>
            </m:r>
          </m:sub>
          <m:sup>
            <m:r>
              <w:rPr>
                <w:rFonts w:ascii="Cambria Math" w:hAnsi="Cambria Math" w:cs="Times New Roman"/>
                <w:sz w:val="24"/>
                <w:szCs w:val="24"/>
                <w:lang w:val="ro-RO"/>
              </w:rPr>
              <m:t>i</m:t>
            </m:r>
          </m:sup>
        </m:sSubSup>
      </m:oMath>
      <w:r w:rsidR="00A010C2" w:rsidRPr="0068723C">
        <w:rPr>
          <w:rFonts w:ascii="Times New Roman" w:eastAsiaTheme="minorEastAsia" w:hAnsi="Times New Roman" w:cs="Times New Roman"/>
          <w:sz w:val="24"/>
          <w:szCs w:val="24"/>
          <w:lang w:val="ro-RO"/>
        </w:rPr>
        <w:t xml:space="preserve"> este numărul de studenți fizici de la ciclul de studii </w:t>
      </w:r>
      <w:r w:rsidR="00A010C2" w:rsidRPr="0068723C">
        <w:rPr>
          <w:rFonts w:ascii="Times New Roman" w:eastAsiaTheme="minorEastAsia" w:hAnsi="Times New Roman" w:cs="Times New Roman"/>
          <w:i/>
          <w:sz w:val="24"/>
          <w:szCs w:val="24"/>
          <w:lang w:val="ro-RO"/>
        </w:rPr>
        <w:t>c,</w:t>
      </w:r>
      <w:r w:rsidR="00A010C2" w:rsidRPr="0068723C">
        <w:rPr>
          <w:rFonts w:ascii="Times New Roman" w:eastAsiaTheme="minorEastAsia" w:hAnsi="Times New Roman" w:cs="Times New Roman"/>
          <w:sz w:val="24"/>
          <w:szCs w:val="24"/>
          <w:lang w:val="ro-RO"/>
        </w:rPr>
        <w:t xml:space="preserve"> domeniul de finanțare</w:t>
      </w:r>
      <w:r w:rsidR="00A010C2" w:rsidRPr="0068723C">
        <w:rPr>
          <w:rFonts w:ascii="Times New Roman" w:eastAsiaTheme="minorEastAsia" w:hAnsi="Times New Roman" w:cs="Times New Roman"/>
          <w:i/>
          <w:sz w:val="24"/>
          <w:szCs w:val="24"/>
          <w:lang w:val="ro-RO"/>
        </w:rPr>
        <w:t xml:space="preserve"> j</w:t>
      </w:r>
      <w:r w:rsidR="00A010C2" w:rsidRPr="0068723C">
        <w:rPr>
          <w:rFonts w:ascii="Times New Roman" w:eastAsiaTheme="minorEastAsia" w:hAnsi="Times New Roman" w:cs="Times New Roman"/>
          <w:sz w:val="24"/>
          <w:szCs w:val="24"/>
          <w:lang w:val="ro-RO"/>
        </w:rPr>
        <w:t xml:space="preserve"> cu forma de învățământ </w:t>
      </w:r>
      <m:oMath>
        <m:sSub>
          <m:sSubPr>
            <m:ctrlPr>
              <w:rPr>
                <w:rFonts w:ascii="Cambria Math" w:hAnsi="Cambria Math" w:cs="Times New Roman"/>
                <w:i/>
                <w:sz w:val="24"/>
                <w:szCs w:val="24"/>
                <w:lang w:val="ro-RO"/>
              </w:rPr>
            </m:ctrlPr>
          </m:sSubPr>
          <m:e>
            <m:r>
              <w:rPr>
                <w:rFonts w:ascii="Cambria Math" w:hAnsi="Cambria Math" w:cs="Times New Roman"/>
                <w:sz w:val="24"/>
                <w:szCs w:val="24"/>
                <w:lang w:val="ro-RO"/>
              </w:rPr>
              <m:t>f</m:t>
            </m:r>
          </m:e>
          <m:sub>
            <m:r>
              <w:rPr>
                <w:rFonts w:ascii="Cambria Math" w:hAnsi="Cambria Math" w:cs="Times New Roman"/>
                <w:sz w:val="24"/>
                <w:szCs w:val="24"/>
                <w:lang w:val="ro-RO"/>
              </w:rPr>
              <m:t>t</m:t>
            </m:r>
          </m:sub>
        </m:sSub>
      </m:oMath>
      <w:r w:rsidR="00A010C2" w:rsidRPr="0068723C">
        <w:rPr>
          <w:rFonts w:ascii="Times New Roman" w:eastAsiaTheme="minorEastAsia" w:hAnsi="Times New Roman" w:cs="Times New Roman"/>
          <w:sz w:val="24"/>
          <w:szCs w:val="24"/>
          <w:lang w:val="ro-RO"/>
        </w:rPr>
        <w:t xml:space="preserve">, înmatriculați la instituția de învățământ superior </w:t>
      </w:r>
      <w:r w:rsidR="00A010C2" w:rsidRPr="0068723C">
        <w:rPr>
          <w:rFonts w:ascii="Times New Roman" w:eastAsiaTheme="minorEastAsia" w:hAnsi="Times New Roman" w:cs="Times New Roman"/>
          <w:i/>
          <w:sz w:val="24"/>
          <w:szCs w:val="24"/>
          <w:lang w:val="ro-RO"/>
        </w:rPr>
        <w:t xml:space="preserve">i </w:t>
      </w:r>
      <w:r w:rsidR="00A010C2" w:rsidRPr="0068723C">
        <w:rPr>
          <w:rFonts w:ascii="Times New Roman" w:eastAsiaTheme="minorEastAsia" w:hAnsi="Times New Roman" w:cs="Times New Roman"/>
          <w:sz w:val="24"/>
          <w:szCs w:val="24"/>
          <w:lang w:val="ro-RO"/>
        </w:rPr>
        <w:t>raportat la o dată de referință stabilită; (Pentru anul 2019 data de referință pentru repartizarea preliminară este 1 octombrie 2018, și 1 ianuarie a a</w:t>
      </w:r>
      <w:r w:rsidR="007010C5" w:rsidRPr="0068723C">
        <w:rPr>
          <w:rFonts w:ascii="Times New Roman" w:eastAsiaTheme="minorEastAsia" w:hAnsi="Times New Roman" w:cs="Times New Roman"/>
          <w:sz w:val="24"/>
          <w:szCs w:val="24"/>
          <w:lang w:val="ro-RO"/>
        </w:rPr>
        <w:t>n</w:t>
      </w:r>
      <w:r w:rsidR="00A010C2" w:rsidRPr="0068723C">
        <w:rPr>
          <w:rFonts w:ascii="Times New Roman" w:eastAsiaTheme="minorEastAsia" w:hAnsi="Times New Roman" w:cs="Times New Roman"/>
          <w:sz w:val="24"/>
          <w:szCs w:val="24"/>
          <w:lang w:val="ro-RO"/>
        </w:rPr>
        <w:t>ului planificat pentru repartizarea finală);</w:t>
      </w:r>
    </w:p>
    <w:p w:rsidR="00A010C2" w:rsidRPr="0068723C" w:rsidRDefault="00E37778" w:rsidP="00A010C2">
      <w:pPr>
        <w:pStyle w:val="ListParagraph"/>
        <w:numPr>
          <w:ilvl w:val="0"/>
          <w:numId w:val="9"/>
        </w:numPr>
        <w:spacing w:before="120"/>
        <w:jc w:val="both"/>
        <w:rPr>
          <w:rFonts w:ascii="Times New Roman" w:hAnsi="Times New Roman" w:cs="Times New Roman"/>
          <w:sz w:val="24"/>
          <w:szCs w:val="24"/>
          <w:lang w:val="ro-RO"/>
        </w:rPr>
      </w:pPr>
      <m:oMath>
        <m:sSub>
          <m:sSubPr>
            <m:ctrlPr>
              <w:rPr>
                <w:rFonts w:ascii="Cambria Math" w:hAnsi="Cambria Math" w:cs="Times New Roman"/>
                <w:i/>
                <w:sz w:val="24"/>
                <w:szCs w:val="24"/>
                <w:lang w:val="ro-RO"/>
              </w:rPr>
            </m:ctrlPr>
          </m:sSubPr>
          <m:e>
            <m:r>
              <w:rPr>
                <w:rFonts w:ascii="Cambria Math" w:hAnsi="Cambria Math" w:cs="Times New Roman"/>
                <w:sz w:val="24"/>
                <w:szCs w:val="24"/>
                <w:lang w:val="ro-RO"/>
              </w:rPr>
              <m:t>f</m:t>
            </m:r>
          </m:e>
          <m:sub>
            <m:r>
              <w:rPr>
                <w:rFonts w:ascii="Cambria Math" w:hAnsi="Cambria Math" w:cs="Times New Roman"/>
                <w:sz w:val="24"/>
                <w:szCs w:val="24"/>
                <w:lang w:val="ro-RO"/>
              </w:rPr>
              <m:t>t</m:t>
            </m:r>
          </m:sub>
        </m:sSub>
      </m:oMath>
      <w:r w:rsidR="00A010C2" w:rsidRPr="0068723C">
        <w:rPr>
          <w:rFonts w:ascii="Times New Roman" w:eastAsiaTheme="minorEastAsia" w:hAnsi="Times New Roman" w:cs="Times New Roman"/>
          <w:sz w:val="24"/>
          <w:szCs w:val="24"/>
          <w:lang w:val="ro-RO"/>
        </w:rPr>
        <w:t xml:space="preserve"> este coeficientul de ajustare conform formei de învățământ și limbii de instruire </w:t>
      </w:r>
      <w:r w:rsidR="00A010C2" w:rsidRPr="0068723C">
        <w:rPr>
          <w:rFonts w:ascii="Times New Roman" w:eastAsiaTheme="minorEastAsia" w:hAnsi="Times New Roman" w:cs="Times New Roman"/>
          <w:i/>
          <w:sz w:val="24"/>
          <w:szCs w:val="24"/>
          <w:lang w:val="ro-RO"/>
        </w:rPr>
        <w:t>t</w:t>
      </w:r>
      <w:r w:rsidR="00A010C2" w:rsidRPr="0068723C">
        <w:rPr>
          <w:rFonts w:ascii="Times New Roman" w:eastAsiaTheme="minorEastAsia" w:hAnsi="Times New Roman" w:cs="Times New Roman"/>
          <w:sz w:val="24"/>
          <w:szCs w:val="24"/>
          <w:lang w:val="ro-RO"/>
        </w:rPr>
        <w:t xml:space="preserve"> (a se vedea Tabelul 2 din Anexa 1);</w:t>
      </w:r>
    </w:p>
    <w:p w:rsidR="00A010C2" w:rsidRPr="0068723C" w:rsidRDefault="00A010C2" w:rsidP="00A010C2">
      <w:pPr>
        <w:pStyle w:val="ListParagraph"/>
        <w:numPr>
          <w:ilvl w:val="0"/>
          <w:numId w:val="9"/>
        </w:numPr>
        <w:spacing w:before="120"/>
        <w:jc w:val="both"/>
        <w:rPr>
          <w:rFonts w:ascii="Times New Roman" w:hAnsi="Times New Roman" w:cs="Times New Roman"/>
          <w:sz w:val="24"/>
          <w:szCs w:val="24"/>
          <w:lang w:val="ro-RO"/>
        </w:rPr>
      </w:pPr>
      <m:oMath>
        <m:r>
          <w:rPr>
            <w:rFonts w:ascii="Cambria Math" w:hAnsi="Cambria Math" w:cs="Times New Roman"/>
            <w:sz w:val="24"/>
            <w:szCs w:val="24"/>
            <w:lang w:val="ro-RO"/>
          </w:rPr>
          <m:t>T</m:t>
        </m:r>
      </m:oMath>
      <w:r w:rsidRPr="0068723C">
        <w:rPr>
          <w:rFonts w:ascii="Times New Roman" w:eastAsiaTheme="minorEastAsia" w:hAnsi="Times New Roman" w:cs="Times New Roman"/>
          <w:sz w:val="24"/>
          <w:szCs w:val="24"/>
          <w:lang w:val="ro-RO"/>
        </w:rPr>
        <w:t xml:space="preserve"> este numărul total de forme de învățământ finanțate din bugetul de stat în învățământul superior din R</w:t>
      </w:r>
      <w:r w:rsidR="007010C5" w:rsidRPr="0068723C">
        <w:rPr>
          <w:rFonts w:ascii="Times New Roman" w:eastAsiaTheme="minorEastAsia" w:hAnsi="Times New Roman" w:cs="Times New Roman"/>
          <w:sz w:val="24"/>
          <w:szCs w:val="24"/>
          <w:lang w:val="ro-RO"/>
        </w:rPr>
        <w:t>epublica Moldova</w:t>
      </w:r>
      <w:r w:rsidRPr="0068723C">
        <w:rPr>
          <w:rFonts w:ascii="Times New Roman" w:eastAsiaTheme="minorEastAsia" w:hAnsi="Times New Roman" w:cs="Times New Roman"/>
          <w:sz w:val="24"/>
          <w:szCs w:val="24"/>
          <w:lang w:val="ro-RO"/>
        </w:rPr>
        <w:t>.</w:t>
      </w:r>
    </w:p>
    <w:p w:rsidR="00A010C2" w:rsidRPr="0068723C" w:rsidRDefault="00A010C2" w:rsidP="00A010C2">
      <w:pPr>
        <w:pStyle w:val="ListParagraph"/>
        <w:numPr>
          <w:ilvl w:val="0"/>
          <w:numId w:val="8"/>
        </w:numPr>
        <w:spacing w:before="240"/>
        <w:ind w:left="1066"/>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Pentru fiecare IÎS </w:t>
      </w:r>
      <w:r w:rsidRPr="0068723C">
        <w:rPr>
          <w:rFonts w:ascii="Times New Roman" w:hAnsi="Times New Roman" w:cs="Times New Roman"/>
          <w:i/>
          <w:sz w:val="24"/>
          <w:szCs w:val="24"/>
          <w:lang w:val="ro-RO"/>
        </w:rPr>
        <w:t>i</w:t>
      </w:r>
      <w:r w:rsidRPr="0068723C">
        <w:rPr>
          <w:rFonts w:ascii="Times New Roman" w:hAnsi="Times New Roman" w:cs="Times New Roman"/>
          <w:sz w:val="24"/>
          <w:szCs w:val="24"/>
          <w:lang w:val="ro-RO"/>
        </w:rPr>
        <w:t xml:space="preserve">, se determină numărul </w:t>
      </w:r>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 xml:space="preserve">NSE </m:t>
            </m:r>
          </m:e>
          <m:sub>
            <m:r>
              <w:rPr>
                <w:rFonts w:ascii="Cambria Math" w:hAnsi="Cambria Math" w:cs="Times New Roman"/>
                <w:sz w:val="24"/>
                <w:szCs w:val="24"/>
                <w:lang w:val="ro-RO"/>
              </w:rPr>
              <m:t>c</m:t>
            </m:r>
          </m:sub>
          <m:sup>
            <m:r>
              <w:rPr>
                <w:rFonts w:ascii="Cambria Math" w:hAnsi="Cambria Math" w:cs="Times New Roman"/>
                <w:sz w:val="24"/>
                <w:szCs w:val="24"/>
                <w:lang w:val="ro-RO"/>
              </w:rPr>
              <m:t>i</m:t>
            </m:r>
          </m:sup>
        </m:sSubSup>
      </m:oMath>
      <w:r w:rsidRPr="0068723C">
        <w:rPr>
          <w:rFonts w:ascii="Times New Roman" w:eastAsiaTheme="minorEastAsia" w:hAnsi="Times New Roman" w:cs="Times New Roman"/>
          <w:sz w:val="24"/>
          <w:szCs w:val="24"/>
          <w:lang w:val="ro-RO"/>
        </w:rPr>
        <w:t xml:space="preserve"> </w:t>
      </w:r>
      <w:r w:rsidRPr="0068723C">
        <w:rPr>
          <w:rFonts w:ascii="Times New Roman" w:hAnsi="Times New Roman" w:cs="Times New Roman"/>
          <w:sz w:val="24"/>
          <w:szCs w:val="24"/>
          <w:lang w:val="ro-RO"/>
        </w:rPr>
        <w:t xml:space="preserve">de studenți echivalenți la fiecare ciclu de studii </w:t>
      </w:r>
      <w:r w:rsidRPr="0068723C">
        <w:rPr>
          <w:rFonts w:ascii="Times New Roman" w:hAnsi="Times New Roman" w:cs="Times New Roman"/>
          <w:i/>
          <w:sz w:val="24"/>
          <w:szCs w:val="24"/>
          <w:lang w:val="ro-RO"/>
        </w:rPr>
        <w:t>c</w:t>
      </w:r>
      <w:r w:rsidRPr="0068723C">
        <w:rPr>
          <w:rFonts w:ascii="Times New Roman" w:hAnsi="Times New Roman" w:cs="Times New Roman"/>
          <w:sz w:val="24"/>
          <w:szCs w:val="24"/>
          <w:lang w:val="ro-RO"/>
        </w:rPr>
        <w:t>:</w:t>
      </w:r>
    </w:p>
    <w:p w:rsidR="00A010C2" w:rsidRPr="0068723C" w:rsidRDefault="00E37778" w:rsidP="00A010C2">
      <w:pPr>
        <w:pStyle w:val="ListParagraph"/>
        <w:spacing w:before="240"/>
        <w:ind w:left="1066"/>
        <w:jc w:val="both"/>
        <w:rPr>
          <w:rFonts w:ascii="Times New Roman" w:hAnsi="Times New Roman" w:cs="Times New Roman"/>
          <w:sz w:val="24"/>
          <w:szCs w:val="24"/>
          <w:lang w:val="ro-RO"/>
        </w:rPr>
      </w:pPr>
      <m:oMathPara>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 xml:space="preserve">NSE </m:t>
              </m:r>
            </m:e>
            <m:sub>
              <m:r>
                <w:rPr>
                  <w:rFonts w:ascii="Cambria Math" w:hAnsi="Cambria Math" w:cs="Times New Roman"/>
                  <w:sz w:val="24"/>
                  <w:szCs w:val="24"/>
                  <w:lang w:val="ro-RO"/>
                </w:rPr>
                <m:t>c</m:t>
              </m:r>
            </m:sub>
            <m:sup>
              <m:r>
                <w:rPr>
                  <w:rFonts w:ascii="Cambria Math" w:hAnsi="Cambria Math" w:cs="Times New Roman"/>
                  <w:sz w:val="24"/>
                  <w:szCs w:val="24"/>
                  <w:lang w:val="ro-RO"/>
                </w:rPr>
                <m:t>i</m:t>
              </m:r>
            </m:sup>
          </m:sSubSup>
          <m:r>
            <w:rPr>
              <w:rFonts w:ascii="Cambria Math" w:hAnsi="Cambria Math" w:cs="Times New Roman"/>
              <w:sz w:val="24"/>
              <w:szCs w:val="24"/>
              <w:lang w:val="ro-RO"/>
            </w:rPr>
            <m:t>=</m:t>
          </m:r>
          <m:nary>
            <m:naryPr>
              <m:chr m:val="∑"/>
              <m:limLoc m:val="undOvr"/>
              <m:ctrlPr>
                <w:rPr>
                  <w:rFonts w:ascii="Cambria Math" w:hAnsi="Cambria Math" w:cs="Times New Roman"/>
                  <w:i/>
                  <w:sz w:val="24"/>
                  <w:szCs w:val="24"/>
                  <w:lang w:val="ro-RO"/>
                </w:rPr>
              </m:ctrlPr>
            </m:naryPr>
            <m:sub>
              <m:r>
                <w:rPr>
                  <w:rFonts w:ascii="Cambria Math" w:hAnsi="Cambria Math" w:cs="Times New Roman"/>
                  <w:sz w:val="24"/>
                  <w:szCs w:val="24"/>
                  <w:lang w:val="ro-RO"/>
                </w:rPr>
                <m:t>j=1</m:t>
              </m:r>
            </m:sub>
            <m:sup>
              <m:r>
                <w:rPr>
                  <w:rFonts w:ascii="Cambria Math" w:hAnsi="Cambria Math" w:cs="Times New Roman"/>
                  <w:sz w:val="24"/>
                  <w:szCs w:val="24"/>
                  <w:lang w:val="ro-RO"/>
                </w:rPr>
                <m:t>Nd</m:t>
              </m:r>
            </m:sup>
            <m:e>
              <m:sSubSup>
                <m:sSubSupPr>
                  <m:ctrlPr>
                    <w:rPr>
                      <w:rFonts w:ascii="Cambria Math" w:hAnsi="Cambria Math" w:cs="Times New Roman"/>
                      <w:i/>
                      <w:sz w:val="24"/>
                      <w:szCs w:val="24"/>
                      <w:lang w:val="ro-RO"/>
                    </w:rPr>
                  </m:ctrlPr>
                </m:sSubSupPr>
                <m:e>
                  <m:sSub>
                    <m:sSubPr>
                      <m:ctrlPr>
                        <w:rPr>
                          <w:rFonts w:ascii="Cambria Math" w:hAnsi="Cambria Math" w:cs="Times New Roman"/>
                          <w:i/>
                          <w:sz w:val="24"/>
                          <w:szCs w:val="24"/>
                          <w:lang w:val="ro-RO"/>
                        </w:rPr>
                      </m:ctrlPr>
                    </m:sSubPr>
                    <m:e>
                      <m:r>
                        <w:rPr>
                          <w:rFonts w:ascii="Cambria Math" w:hAnsi="Cambria Math" w:cs="Times New Roman"/>
                          <w:sz w:val="24"/>
                          <w:szCs w:val="24"/>
                          <w:lang w:val="ro-RO"/>
                        </w:rPr>
                        <m:t>d</m:t>
                      </m:r>
                    </m:e>
                    <m:sub>
                      <m:r>
                        <w:rPr>
                          <w:rFonts w:ascii="Cambria Math" w:hAnsi="Cambria Math" w:cs="Times New Roman"/>
                          <w:sz w:val="24"/>
                          <w:szCs w:val="24"/>
                          <w:lang w:val="ro-RO"/>
                        </w:rPr>
                        <m:t>c,j</m:t>
                      </m:r>
                    </m:sub>
                  </m:sSub>
                  <m:r>
                    <w:rPr>
                      <w:rFonts w:ascii="Cambria Math" w:hAnsi="Cambria Math" w:cs="Times New Roman"/>
                      <w:sz w:val="24"/>
                      <w:szCs w:val="24"/>
                      <w:lang w:val="ro-RO"/>
                    </w:rPr>
                    <m:t xml:space="preserve">×NSE </m:t>
                  </m:r>
                </m:e>
                <m:sub>
                  <m:r>
                    <w:rPr>
                      <w:rFonts w:ascii="Cambria Math" w:hAnsi="Cambria Math" w:cs="Times New Roman"/>
                      <w:sz w:val="24"/>
                      <w:szCs w:val="24"/>
                      <w:lang w:val="ro-RO"/>
                    </w:rPr>
                    <m:t>c,j</m:t>
                  </m:r>
                </m:sub>
                <m:sup>
                  <m:r>
                    <w:rPr>
                      <w:rFonts w:ascii="Cambria Math" w:hAnsi="Cambria Math" w:cs="Times New Roman"/>
                      <w:sz w:val="24"/>
                      <w:szCs w:val="24"/>
                      <w:lang w:val="ro-RO"/>
                    </w:rPr>
                    <m:t>i</m:t>
                  </m:r>
                </m:sup>
              </m:sSubSup>
            </m:e>
          </m:nary>
          <m:r>
            <w:rPr>
              <w:rFonts w:ascii="Cambria Math" w:hAnsi="Cambria Math" w:cs="Times New Roman"/>
              <w:sz w:val="24"/>
              <w:szCs w:val="24"/>
              <w:lang w:val="ro-RO"/>
            </w:rPr>
            <m:t xml:space="preserve"> ,</m:t>
          </m:r>
        </m:oMath>
      </m:oMathPara>
    </w:p>
    <w:p w:rsidR="00A010C2" w:rsidRPr="0068723C" w:rsidRDefault="00A010C2" w:rsidP="00A010C2">
      <w:pPr>
        <w:pStyle w:val="ListParagraph"/>
        <w:spacing w:before="120"/>
        <w:ind w:left="72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unde</w:t>
      </w:r>
    </w:p>
    <w:p w:rsidR="00A010C2" w:rsidRPr="0068723C" w:rsidRDefault="00A010C2" w:rsidP="00A010C2">
      <w:pPr>
        <w:pStyle w:val="ListParagraph"/>
        <w:numPr>
          <w:ilvl w:val="0"/>
          <w:numId w:val="10"/>
        </w:numPr>
        <w:spacing w:before="120"/>
        <w:jc w:val="both"/>
        <w:rPr>
          <w:rFonts w:ascii="Times New Roman" w:hAnsi="Times New Roman" w:cs="Times New Roman"/>
          <w:i/>
          <w:sz w:val="24"/>
          <w:szCs w:val="24"/>
          <w:lang w:val="ro-RO"/>
        </w:rPr>
      </w:pPr>
      <w:r w:rsidRPr="0068723C">
        <w:rPr>
          <w:rFonts w:ascii="Times New Roman" w:hAnsi="Times New Roman" w:cs="Times New Roman"/>
          <w:i/>
          <w:sz w:val="24"/>
          <w:szCs w:val="24"/>
          <w:lang w:val="ro-RO"/>
        </w:rPr>
        <w:t>Nd</w:t>
      </w:r>
      <w:r w:rsidRPr="0068723C">
        <w:rPr>
          <w:rFonts w:ascii="Times New Roman" w:hAnsi="Times New Roman" w:cs="Times New Roman"/>
          <w:sz w:val="24"/>
          <w:szCs w:val="24"/>
          <w:lang w:val="ro-RO"/>
        </w:rPr>
        <w:t xml:space="preserve"> este numărul total de domenii de finanțare a programelor de studii (Tabelul 3 din Anexa 1);</w:t>
      </w:r>
    </w:p>
    <w:p w:rsidR="00A010C2" w:rsidRPr="0068723C" w:rsidRDefault="00E37778" w:rsidP="00A010C2">
      <w:pPr>
        <w:pStyle w:val="ListParagraph"/>
        <w:numPr>
          <w:ilvl w:val="0"/>
          <w:numId w:val="10"/>
        </w:numPr>
        <w:spacing w:before="120"/>
        <w:jc w:val="both"/>
        <w:rPr>
          <w:rFonts w:ascii="Times New Roman" w:hAnsi="Times New Roman" w:cs="Times New Roman"/>
          <w:i/>
          <w:sz w:val="24"/>
          <w:szCs w:val="24"/>
          <w:lang w:val="ro-RO"/>
        </w:rPr>
      </w:pPr>
      <m:oMath>
        <m:sSub>
          <m:sSubPr>
            <m:ctrlPr>
              <w:rPr>
                <w:rFonts w:ascii="Cambria Math" w:hAnsi="Cambria Math" w:cs="Times New Roman"/>
                <w:i/>
                <w:sz w:val="24"/>
                <w:szCs w:val="24"/>
                <w:lang w:val="ro-RO"/>
              </w:rPr>
            </m:ctrlPr>
          </m:sSubPr>
          <m:e>
            <m:r>
              <w:rPr>
                <w:rFonts w:ascii="Cambria Math" w:hAnsi="Cambria Math" w:cs="Times New Roman"/>
                <w:sz w:val="24"/>
                <w:szCs w:val="24"/>
                <w:lang w:val="ro-RO"/>
              </w:rPr>
              <m:t>d</m:t>
            </m:r>
          </m:e>
          <m:sub>
            <m:r>
              <w:rPr>
                <w:rFonts w:ascii="Cambria Math" w:hAnsi="Cambria Math" w:cs="Times New Roman"/>
                <w:sz w:val="24"/>
                <w:szCs w:val="24"/>
                <w:lang w:val="ro-RO"/>
              </w:rPr>
              <m:t>c,j</m:t>
            </m:r>
          </m:sub>
        </m:sSub>
      </m:oMath>
      <w:r w:rsidR="00A010C2" w:rsidRPr="0068723C">
        <w:rPr>
          <w:rFonts w:ascii="Times New Roman" w:eastAsiaTheme="minorEastAsia" w:hAnsi="Times New Roman" w:cs="Times New Roman"/>
          <w:sz w:val="24"/>
          <w:szCs w:val="24"/>
          <w:lang w:val="ro-RO"/>
        </w:rPr>
        <w:t xml:space="preserve"> </w:t>
      </w:r>
      <w:r w:rsidR="00A010C2" w:rsidRPr="0068723C">
        <w:rPr>
          <w:rFonts w:ascii="Times New Roman" w:hAnsi="Times New Roman" w:cs="Times New Roman"/>
          <w:sz w:val="24"/>
          <w:szCs w:val="24"/>
          <w:lang w:val="ro-RO"/>
        </w:rPr>
        <w:t>este coeficientul de ajustare a domeniului de finanțare corespunzător ciclului de studii</w:t>
      </w:r>
      <w:r w:rsidR="00A010C2" w:rsidRPr="0068723C">
        <w:rPr>
          <w:rFonts w:ascii="Times New Roman" w:eastAsiaTheme="minorEastAsia" w:hAnsi="Times New Roman" w:cs="Times New Roman"/>
          <w:sz w:val="24"/>
          <w:szCs w:val="24"/>
          <w:lang w:val="ro-RO"/>
        </w:rPr>
        <w:t xml:space="preserve"> </w:t>
      </w:r>
      <w:r w:rsidR="00A010C2" w:rsidRPr="0068723C">
        <w:rPr>
          <w:rFonts w:ascii="Times New Roman" w:eastAsiaTheme="minorEastAsia" w:hAnsi="Times New Roman" w:cs="Times New Roman"/>
          <w:i/>
          <w:sz w:val="24"/>
          <w:szCs w:val="24"/>
          <w:lang w:val="ro-RO"/>
        </w:rPr>
        <w:t>c</w:t>
      </w:r>
      <w:r w:rsidR="00A010C2" w:rsidRPr="0068723C">
        <w:rPr>
          <w:rFonts w:ascii="Times New Roman" w:eastAsiaTheme="minorEastAsia" w:hAnsi="Times New Roman" w:cs="Times New Roman"/>
          <w:sz w:val="24"/>
          <w:szCs w:val="24"/>
          <w:lang w:val="ro-RO"/>
        </w:rPr>
        <w:t>.</w:t>
      </w:r>
    </w:p>
    <w:p w:rsidR="00A010C2" w:rsidRPr="0068723C" w:rsidRDefault="00A010C2" w:rsidP="00AB349C">
      <w:pPr>
        <w:pStyle w:val="ListParagraph"/>
        <w:numPr>
          <w:ilvl w:val="1"/>
          <w:numId w:val="30"/>
        </w:numPr>
        <w:tabs>
          <w:tab w:val="left" w:pos="1080"/>
          <w:tab w:val="left" w:pos="1260"/>
        </w:tabs>
        <w:spacing w:before="240"/>
        <w:ind w:hanging="72"/>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Se calculează numărul de studenți echivalenți în toate IÎS publice: </w:t>
      </w:r>
    </w:p>
    <w:p w:rsidR="00A010C2" w:rsidRPr="0068723C" w:rsidRDefault="00A010C2" w:rsidP="00A010C2">
      <w:pPr>
        <w:spacing w:before="120"/>
        <w:jc w:val="center"/>
        <w:rPr>
          <w:rFonts w:ascii="Times New Roman" w:hAnsi="Times New Roman" w:cs="Times New Roman"/>
          <w:sz w:val="24"/>
          <w:szCs w:val="24"/>
          <w:lang w:val="ro-RO"/>
        </w:rPr>
      </w:pPr>
      <m:oMathPara>
        <m:oMath>
          <m:r>
            <w:rPr>
              <w:rFonts w:ascii="Cambria Math" w:eastAsiaTheme="minorEastAsia" w:hAnsi="Cambria Math" w:cs="Times New Roman"/>
              <w:sz w:val="24"/>
              <w:szCs w:val="24"/>
              <w:lang w:val="ro-RO"/>
            </w:rPr>
            <m:t>NSE=</m:t>
          </m:r>
          <m:nary>
            <m:naryPr>
              <m:chr m:val="∑"/>
              <m:limLoc m:val="undOvr"/>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i=1</m:t>
              </m:r>
            </m:sub>
            <m:sup>
              <m:r>
                <w:rPr>
                  <w:rFonts w:ascii="Cambria Math" w:eastAsiaTheme="minorEastAsia" w:hAnsi="Cambria Math" w:cs="Times New Roman"/>
                  <w:sz w:val="24"/>
                  <w:szCs w:val="24"/>
                  <w:lang w:val="ro-RO"/>
                </w:rPr>
                <m:t>U</m:t>
              </m:r>
            </m:sup>
            <m:e>
              <m:nary>
                <m:naryPr>
                  <m:chr m:val="∑"/>
                  <m:limLoc m:val="undOvr"/>
                  <m:ctrlPr>
                    <w:rPr>
                      <w:rFonts w:ascii="Cambria Math" w:eastAsiaTheme="minorEastAsia" w:hAnsi="Cambria Math" w:cs="Times New Roman"/>
                      <w:i/>
                      <w:sz w:val="24"/>
                      <w:szCs w:val="24"/>
                      <w:lang w:val="ro-RO"/>
                    </w:rPr>
                  </m:ctrlPr>
                </m:naryPr>
                <m:sub>
                  <m:r>
                    <w:rPr>
                      <w:rFonts w:ascii="Cambria Math" w:eastAsiaTheme="minorEastAsia" w:hAnsi="Cambria Math" w:cs="Times New Roman"/>
                      <w:sz w:val="24"/>
                      <w:szCs w:val="24"/>
                      <w:lang w:val="ro-RO"/>
                    </w:rPr>
                    <m:t>c=1</m:t>
                  </m:r>
                </m:sub>
                <m:sup>
                  <m:r>
                    <w:rPr>
                      <w:rFonts w:ascii="Cambria Math" w:eastAsiaTheme="minorEastAsia" w:hAnsi="Cambria Math" w:cs="Times New Roman"/>
                      <w:sz w:val="24"/>
                      <w:szCs w:val="24"/>
                      <w:lang w:val="ro-RO"/>
                    </w:rPr>
                    <m:t>2</m:t>
                  </m:r>
                </m:sup>
                <m:e>
                  <m:sSubSup>
                    <m:sSubSupPr>
                      <m:ctrlPr>
                        <w:rPr>
                          <w:rFonts w:ascii="Cambria Math" w:eastAsiaTheme="minorEastAsia" w:hAnsi="Cambria Math" w:cs="Times New Roman"/>
                          <w:i/>
                          <w:sz w:val="24"/>
                          <w:szCs w:val="24"/>
                          <w:lang w:val="ro-RO"/>
                        </w:rPr>
                      </m:ctrlPr>
                    </m:sSubSupPr>
                    <m:e>
                      <m:r>
                        <w:rPr>
                          <w:rFonts w:ascii="Cambria Math" w:eastAsiaTheme="minorEastAsia" w:hAnsi="Cambria Math" w:cs="Times New Roman"/>
                          <w:sz w:val="24"/>
                          <w:szCs w:val="24"/>
                          <w:lang w:val="ro-RO"/>
                        </w:rPr>
                        <m:t>NSE</m:t>
                      </m:r>
                    </m:e>
                    <m:sub>
                      <m:r>
                        <w:rPr>
                          <w:rFonts w:ascii="Cambria Math" w:eastAsiaTheme="minorEastAsia" w:hAnsi="Cambria Math" w:cs="Times New Roman"/>
                          <w:sz w:val="24"/>
                          <w:szCs w:val="24"/>
                          <w:lang w:val="ro-RO"/>
                        </w:rPr>
                        <m:t>c</m:t>
                      </m:r>
                    </m:sub>
                    <m:sup>
                      <m:r>
                        <w:rPr>
                          <w:rFonts w:ascii="Cambria Math" w:eastAsiaTheme="minorEastAsia" w:hAnsi="Cambria Math" w:cs="Times New Roman"/>
                          <w:sz w:val="24"/>
                          <w:szCs w:val="24"/>
                          <w:lang w:val="ro-RO"/>
                        </w:rPr>
                        <m:t>i</m:t>
                      </m:r>
                    </m:sup>
                  </m:sSubSup>
                </m:e>
              </m:nary>
            </m:e>
          </m:nary>
          <m:r>
            <w:rPr>
              <w:rFonts w:ascii="Cambria Math" w:eastAsiaTheme="minorEastAsia" w:hAnsi="Cambria Math" w:cs="Times New Roman"/>
              <w:sz w:val="24"/>
              <w:szCs w:val="24"/>
              <w:lang w:val="ro-RO"/>
            </w:rPr>
            <m:t xml:space="preserve"> ,</m:t>
          </m:r>
        </m:oMath>
      </m:oMathPara>
    </w:p>
    <w:p w:rsidR="00A010C2" w:rsidRPr="0068723C" w:rsidRDefault="00A010C2" w:rsidP="00AB349C">
      <w:pPr>
        <w:pStyle w:val="ListParagraph"/>
        <w:spacing w:before="120"/>
        <w:ind w:left="117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unde </w:t>
      </w:r>
      <w:r w:rsidRPr="0068723C">
        <w:rPr>
          <w:rFonts w:ascii="Times New Roman" w:hAnsi="Times New Roman" w:cs="Times New Roman"/>
          <w:i/>
          <w:sz w:val="24"/>
          <w:szCs w:val="24"/>
          <w:lang w:val="ro-RO"/>
        </w:rPr>
        <w:t>U</w:t>
      </w:r>
      <w:r w:rsidRPr="0068723C">
        <w:rPr>
          <w:rFonts w:ascii="Times New Roman" w:hAnsi="Times New Roman" w:cs="Times New Roman"/>
          <w:sz w:val="24"/>
          <w:szCs w:val="24"/>
          <w:lang w:val="ro-RO"/>
        </w:rPr>
        <w:t xml:space="preserve"> este numărul de IÎS publice </w:t>
      </w:r>
      <w:r w:rsidR="009F2412" w:rsidRPr="0068723C">
        <w:rPr>
          <w:rFonts w:ascii="Times New Roman" w:hAnsi="Times New Roman" w:cs="Times New Roman"/>
          <w:sz w:val="24"/>
          <w:szCs w:val="24"/>
          <w:lang w:val="ro-RO"/>
        </w:rPr>
        <w:t>cu autonomie financiară.</w:t>
      </w:r>
    </w:p>
    <w:p w:rsidR="00076954" w:rsidRPr="0068723C" w:rsidRDefault="00E60226" w:rsidP="00AB349C">
      <w:pPr>
        <w:pStyle w:val="ListParagraph"/>
        <w:numPr>
          <w:ilvl w:val="1"/>
          <w:numId w:val="30"/>
        </w:numPr>
        <w:tabs>
          <w:tab w:val="left" w:pos="1080"/>
          <w:tab w:val="left" w:pos="1260"/>
        </w:tabs>
        <w:spacing w:before="240"/>
        <w:ind w:hanging="72"/>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Se determina alocația </w:t>
      </w:r>
      <m:oMath>
        <m:sSub>
          <m:sSubPr>
            <m:ctrlPr>
              <w:rPr>
                <w:rFonts w:ascii="Cambria Math" w:hAnsi="Cambria Math" w:cs="Times New Roman"/>
                <w:i/>
                <w:sz w:val="26"/>
                <w:szCs w:val="26"/>
                <w:lang w:val="ro-RO"/>
              </w:rPr>
            </m:ctrlPr>
          </m:sSubPr>
          <m:e>
            <m:r>
              <w:rPr>
                <w:rFonts w:ascii="Cambria Math" w:hAnsi="Cambria Math" w:cs="Times New Roman"/>
                <w:sz w:val="26"/>
                <w:szCs w:val="26"/>
                <w:lang w:val="ro-RO"/>
              </w:rPr>
              <m:t>P</m:t>
            </m:r>
          </m:e>
          <m:sub>
            <m:r>
              <w:rPr>
                <w:rFonts w:ascii="Cambria Math" w:hAnsi="Cambria Math" w:cs="Times New Roman"/>
                <w:sz w:val="26"/>
                <w:szCs w:val="26"/>
                <w:lang w:val="ro-RO"/>
              </w:rPr>
              <m:t>se</m:t>
            </m:r>
          </m:sub>
        </m:sSub>
      </m:oMath>
      <w:r w:rsidRPr="0068723C">
        <w:rPr>
          <w:rFonts w:ascii="Times New Roman" w:hAnsi="Times New Roman" w:cs="Times New Roman"/>
          <w:sz w:val="26"/>
          <w:szCs w:val="26"/>
          <w:lang w:val="ro-RO"/>
        </w:rPr>
        <w:t xml:space="preserve"> </w:t>
      </w:r>
      <w:r w:rsidR="0002751D" w:rsidRPr="0068723C">
        <w:rPr>
          <w:rFonts w:ascii="Times New Roman" w:hAnsi="Times New Roman" w:cs="Times New Roman"/>
          <w:sz w:val="24"/>
          <w:szCs w:val="24"/>
          <w:lang w:val="ro-RO"/>
        </w:rPr>
        <w:t xml:space="preserve">pe </w:t>
      </w:r>
      <w:r w:rsidRPr="0068723C">
        <w:rPr>
          <w:rFonts w:ascii="Times New Roman" w:hAnsi="Times New Roman" w:cs="Times New Roman"/>
          <w:sz w:val="24"/>
          <w:szCs w:val="24"/>
          <w:lang w:val="ro-RO"/>
        </w:rPr>
        <w:t>student echivalent:</w:t>
      </w:r>
    </w:p>
    <w:p w:rsidR="00A010C2" w:rsidRPr="0068723C" w:rsidRDefault="00E37778" w:rsidP="00A010C2">
      <w:pPr>
        <w:spacing w:before="240"/>
        <w:jc w:val="center"/>
        <w:rPr>
          <w:rFonts w:ascii="Times New Roman" w:eastAsiaTheme="minorEastAsia" w:hAnsi="Times New Roman" w:cs="Times New Roman"/>
          <w:sz w:val="26"/>
          <w:szCs w:val="26"/>
          <w:lang w:val="ro-RO"/>
        </w:rPr>
      </w:pPr>
      <m:oMathPara>
        <m:oMath>
          <m:sSub>
            <m:sSubPr>
              <m:ctrlPr>
                <w:rPr>
                  <w:rFonts w:ascii="Cambria Math" w:hAnsi="Cambria Math" w:cs="Times New Roman"/>
                  <w:i/>
                  <w:sz w:val="26"/>
                  <w:szCs w:val="26"/>
                  <w:lang w:val="ro-RO"/>
                </w:rPr>
              </m:ctrlPr>
            </m:sSubPr>
            <m:e>
              <m:r>
                <w:rPr>
                  <w:rFonts w:ascii="Cambria Math" w:hAnsi="Cambria Math" w:cs="Times New Roman"/>
                  <w:sz w:val="26"/>
                  <w:szCs w:val="26"/>
                  <w:lang w:val="ro-RO"/>
                </w:rPr>
                <m:t>P</m:t>
              </m:r>
            </m:e>
            <m:sub>
              <m:r>
                <w:rPr>
                  <w:rFonts w:ascii="Cambria Math" w:hAnsi="Cambria Math" w:cs="Times New Roman"/>
                  <w:sz w:val="26"/>
                  <w:szCs w:val="26"/>
                  <w:lang w:val="ro-RO"/>
                </w:rPr>
                <m:t>se</m:t>
              </m:r>
            </m:sub>
          </m:sSub>
          <m:r>
            <w:rPr>
              <w:rFonts w:ascii="Cambria Math" w:hAnsi="Cambria Math" w:cs="Times New Roman"/>
              <w:sz w:val="26"/>
              <w:szCs w:val="26"/>
              <w:lang w:val="ro-RO"/>
            </w:rPr>
            <m:t>=FB/NSE ,</m:t>
          </m:r>
        </m:oMath>
      </m:oMathPara>
    </w:p>
    <w:p w:rsidR="00A010C2" w:rsidRPr="0068723C" w:rsidRDefault="00A010C2" w:rsidP="00AB349C">
      <w:pPr>
        <w:spacing w:before="240"/>
        <w:ind w:left="1080"/>
        <w:rPr>
          <w:rFonts w:ascii="Times New Roman" w:eastAsiaTheme="minorEastAsia" w:hAnsi="Times New Roman" w:cs="Times New Roman"/>
          <w:sz w:val="24"/>
          <w:szCs w:val="24"/>
          <w:lang w:val="ro-RO"/>
        </w:rPr>
      </w:pPr>
      <w:r w:rsidRPr="0068723C">
        <w:rPr>
          <w:rFonts w:ascii="Times New Roman" w:eastAsiaTheme="minorEastAsia" w:hAnsi="Times New Roman" w:cs="Times New Roman"/>
          <w:sz w:val="24"/>
          <w:szCs w:val="24"/>
          <w:lang w:val="ro-RO"/>
        </w:rPr>
        <w:t xml:space="preserve">unde </w:t>
      </w:r>
      <w:r w:rsidRPr="0068723C">
        <w:rPr>
          <w:rFonts w:ascii="Times New Roman" w:eastAsiaTheme="minorEastAsia" w:hAnsi="Times New Roman" w:cs="Times New Roman"/>
          <w:i/>
          <w:sz w:val="24"/>
          <w:szCs w:val="24"/>
          <w:lang w:val="ro-RO"/>
        </w:rPr>
        <w:t>FB</w:t>
      </w:r>
      <w:r w:rsidRPr="0068723C">
        <w:rPr>
          <w:rFonts w:ascii="Times New Roman" w:eastAsiaTheme="minorEastAsia" w:hAnsi="Times New Roman" w:cs="Times New Roman"/>
          <w:sz w:val="24"/>
          <w:szCs w:val="24"/>
          <w:lang w:val="ro-RO"/>
        </w:rPr>
        <w:t xml:space="preserve"> reprezintă valoarea alocației pentru finanțarea de bază, iar </w:t>
      </w:r>
      <w:r w:rsidRPr="0068723C">
        <w:rPr>
          <w:rFonts w:ascii="Times New Roman" w:eastAsiaTheme="minorEastAsia" w:hAnsi="Times New Roman" w:cs="Times New Roman"/>
          <w:i/>
          <w:sz w:val="24"/>
          <w:szCs w:val="24"/>
          <w:lang w:val="ro-RO"/>
        </w:rPr>
        <w:t>NSE</w:t>
      </w:r>
      <w:r w:rsidRPr="0068723C">
        <w:rPr>
          <w:rFonts w:ascii="Times New Roman" w:eastAsiaTheme="minorEastAsia" w:hAnsi="Times New Roman" w:cs="Times New Roman"/>
          <w:sz w:val="24"/>
          <w:szCs w:val="24"/>
          <w:lang w:val="ro-RO"/>
        </w:rPr>
        <w:t xml:space="preserve"> este numărul total de studenți echivalenți.</w:t>
      </w:r>
    </w:p>
    <w:p w:rsidR="009E65A2" w:rsidRPr="0068723C" w:rsidRDefault="009E65A2" w:rsidP="00AB349C">
      <w:pPr>
        <w:pStyle w:val="ListParagraph"/>
        <w:numPr>
          <w:ilvl w:val="1"/>
          <w:numId w:val="30"/>
        </w:numPr>
        <w:tabs>
          <w:tab w:val="left" w:pos="990"/>
          <w:tab w:val="left" w:pos="1260"/>
        </w:tabs>
        <w:spacing w:before="120"/>
        <w:ind w:left="990" w:hanging="63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Pentru fiecare IÎS </w:t>
      </w:r>
      <w:r w:rsidRPr="0068723C">
        <w:rPr>
          <w:rFonts w:ascii="Times New Roman" w:hAnsi="Times New Roman" w:cs="Times New Roman"/>
          <w:i/>
          <w:sz w:val="24"/>
          <w:szCs w:val="24"/>
          <w:lang w:val="ro-RO"/>
        </w:rPr>
        <w:t>i</w:t>
      </w:r>
      <w:r w:rsidRPr="0068723C">
        <w:rPr>
          <w:rFonts w:ascii="Times New Roman" w:hAnsi="Times New Roman" w:cs="Times New Roman"/>
          <w:sz w:val="24"/>
          <w:szCs w:val="24"/>
          <w:lang w:val="ro-RO"/>
        </w:rPr>
        <w:t xml:space="preserve"> se determină finanțarea de bază </w:t>
      </w:r>
      <m:oMath>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 xml:space="preserve">FB </m:t>
            </m:r>
          </m:e>
          <m:sub>
            <m:r>
              <w:rPr>
                <w:rFonts w:ascii="Cambria Math" w:hAnsi="Cambria Math" w:cs="Times New Roman"/>
                <w:sz w:val="24"/>
                <w:szCs w:val="24"/>
                <w:lang w:val="ro-RO"/>
              </w:rPr>
              <m:t>c</m:t>
            </m:r>
          </m:sub>
          <m:sup>
            <m:r>
              <w:rPr>
                <w:rFonts w:ascii="Cambria Math" w:hAnsi="Cambria Math" w:cs="Times New Roman"/>
                <w:sz w:val="24"/>
                <w:szCs w:val="24"/>
                <w:lang w:val="ro-RO"/>
              </w:rPr>
              <m:t>i</m:t>
            </m:r>
          </m:sup>
        </m:sSubSup>
      </m:oMath>
      <w:r w:rsidRPr="0068723C">
        <w:rPr>
          <w:rFonts w:ascii="Times New Roman" w:eastAsiaTheme="minorEastAsia" w:hAnsi="Times New Roman" w:cs="Times New Roman"/>
          <w:sz w:val="24"/>
          <w:szCs w:val="24"/>
          <w:lang w:val="ro-RO"/>
        </w:rPr>
        <w:t xml:space="preserve"> </w:t>
      </w:r>
      <w:r w:rsidRPr="0068723C">
        <w:rPr>
          <w:rFonts w:ascii="Times New Roman" w:hAnsi="Times New Roman" w:cs="Times New Roman"/>
          <w:sz w:val="24"/>
          <w:szCs w:val="24"/>
          <w:lang w:val="ro-RO"/>
        </w:rPr>
        <w:t xml:space="preserve">pentru fiecare ciclu de studii </w:t>
      </w:r>
      <w:r w:rsidRPr="0068723C">
        <w:rPr>
          <w:rFonts w:ascii="Times New Roman" w:eastAsiaTheme="minorEastAsia" w:hAnsi="Times New Roman" w:cs="Times New Roman"/>
          <w:i/>
          <w:sz w:val="24"/>
          <w:szCs w:val="24"/>
          <w:lang w:val="ro-RO"/>
        </w:rPr>
        <w:t>c</w:t>
      </w:r>
      <w:r w:rsidRPr="0068723C">
        <w:rPr>
          <w:rFonts w:ascii="Times New Roman" w:eastAsiaTheme="minorEastAsia" w:hAnsi="Times New Roman" w:cs="Times New Roman"/>
          <w:sz w:val="24"/>
          <w:szCs w:val="24"/>
          <w:lang w:val="ro-RO"/>
        </w:rPr>
        <w:t>:</w:t>
      </w:r>
    </w:p>
    <w:p w:rsidR="009E65A2" w:rsidRPr="0068723C" w:rsidRDefault="00E37778" w:rsidP="009E65A2">
      <w:pPr>
        <w:pStyle w:val="ListParagraph"/>
        <w:spacing w:before="240"/>
        <w:ind w:left="720"/>
        <w:jc w:val="center"/>
        <w:rPr>
          <w:rFonts w:ascii="Times New Roman" w:eastAsiaTheme="minorEastAsia" w:hAnsi="Times New Roman" w:cs="Times New Roman"/>
          <w:i/>
          <w:sz w:val="24"/>
          <w:szCs w:val="24"/>
          <w:lang w:val="ro-RO"/>
        </w:rPr>
      </w:pPr>
      <m:oMathPara>
        <m:oMath>
          <m:sSubSup>
            <m:sSubSupPr>
              <m:ctrlPr>
                <w:rPr>
                  <w:rFonts w:ascii="Cambria Math" w:eastAsiaTheme="minorEastAsia" w:hAnsi="Cambria Math" w:cs="Times New Roman"/>
                  <w:i/>
                  <w:sz w:val="26"/>
                  <w:szCs w:val="26"/>
                  <w:lang w:val="ro-RO"/>
                </w:rPr>
              </m:ctrlPr>
            </m:sSubSupPr>
            <m:e>
              <m:r>
                <w:rPr>
                  <w:rFonts w:ascii="Cambria Math" w:eastAsiaTheme="minorEastAsia" w:hAnsi="Cambria Math" w:cs="Times New Roman"/>
                  <w:sz w:val="26"/>
                  <w:szCs w:val="26"/>
                  <w:lang w:val="ro-RO"/>
                </w:rPr>
                <m:t>FB</m:t>
              </m:r>
            </m:e>
            <m:sub>
              <m:r>
                <w:rPr>
                  <w:rFonts w:ascii="Cambria Math" w:eastAsiaTheme="minorEastAsia" w:hAnsi="Cambria Math" w:cs="Times New Roman"/>
                  <w:sz w:val="26"/>
                  <w:szCs w:val="26"/>
                  <w:lang w:val="ro-RO"/>
                </w:rPr>
                <m:t>c</m:t>
              </m:r>
            </m:sub>
            <m:sup>
              <m:r>
                <w:rPr>
                  <w:rFonts w:ascii="Cambria Math" w:eastAsiaTheme="minorEastAsia" w:hAnsi="Cambria Math" w:cs="Times New Roman"/>
                  <w:sz w:val="26"/>
                  <w:szCs w:val="26"/>
                  <w:lang w:val="ro-RO"/>
                </w:rPr>
                <m:t>i</m:t>
              </m:r>
            </m:sup>
          </m:sSubSup>
          <m:r>
            <w:rPr>
              <w:rFonts w:ascii="Cambria Math" w:eastAsiaTheme="minorEastAsia" w:hAnsi="Cambria Math" w:cs="Times New Roman"/>
              <w:sz w:val="26"/>
              <w:szCs w:val="26"/>
              <w:lang w:val="ro-RO"/>
            </w:rPr>
            <m:t>=</m:t>
          </m:r>
          <m:sSub>
            <m:sSubPr>
              <m:ctrlPr>
                <w:rPr>
                  <w:rFonts w:ascii="Cambria Math" w:eastAsiaTheme="minorEastAsia" w:hAnsi="Cambria Math" w:cs="Times New Roman"/>
                  <w:i/>
                  <w:sz w:val="26"/>
                  <w:szCs w:val="26"/>
                  <w:lang w:val="ro-RO"/>
                </w:rPr>
              </m:ctrlPr>
            </m:sSubPr>
            <m:e>
              <m:r>
                <w:rPr>
                  <w:rFonts w:ascii="Cambria Math" w:eastAsiaTheme="minorEastAsia" w:hAnsi="Cambria Math" w:cs="Times New Roman"/>
                  <w:sz w:val="26"/>
                  <w:szCs w:val="26"/>
                  <w:lang w:val="ro-RO"/>
                </w:rPr>
                <m:t>P</m:t>
              </m:r>
            </m:e>
            <m:sub>
              <m:r>
                <w:rPr>
                  <w:rFonts w:ascii="Cambria Math" w:eastAsiaTheme="minorEastAsia" w:hAnsi="Cambria Math" w:cs="Times New Roman"/>
                  <w:sz w:val="26"/>
                  <w:szCs w:val="26"/>
                  <w:lang w:val="ro-RO"/>
                </w:rPr>
                <m:t>se</m:t>
              </m:r>
            </m:sub>
          </m:sSub>
          <m:r>
            <w:rPr>
              <w:rFonts w:ascii="Cambria Math" w:eastAsiaTheme="minorEastAsia" w:hAnsi="Cambria Math" w:cs="Times New Roman"/>
              <w:sz w:val="26"/>
              <w:szCs w:val="26"/>
              <w:lang w:val="ro-RO"/>
            </w:rPr>
            <m:t>×</m:t>
          </m:r>
          <m:sSubSup>
            <m:sSubSupPr>
              <m:ctrlPr>
                <w:rPr>
                  <w:rFonts w:ascii="Cambria Math" w:eastAsiaTheme="minorEastAsia" w:hAnsi="Cambria Math" w:cs="Times New Roman"/>
                  <w:i/>
                  <w:sz w:val="26"/>
                  <w:szCs w:val="26"/>
                  <w:lang w:val="ro-RO"/>
                </w:rPr>
              </m:ctrlPr>
            </m:sSubSupPr>
            <m:e>
              <m:r>
                <w:rPr>
                  <w:rFonts w:ascii="Cambria Math" w:eastAsiaTheme="minorEastAsia" w:hAnsi="Cambria Math" w:cs="Times New Roman"/>
                  <w:sz w:val="26"/>
                  <w:szCs w:val="26"/>
                  <w:lang w:val="ro-RO"/>
                </w:rPr>
                <m:t xml:space="preserve">NSE </m:t>
              </m:r>
            </m:e>
            <m:sub>
              <m:r>
                <w:rPr>
                  <w:rFonts w:ascii="Cambria Math" w:eastAsiaTheme="minorEastAsia" w:hAnsi="Cambria Math" w:cs="Times New Roman"/>
                  <w:sz w:val="26"/>
                  <w:szCs w:val="26"/>
                  <w:lang w:val="ro-RO"/>
                </w:rPr>
                <m:t>c</m:t>
              </m:r>
            </m:sub>
            <m:sup>
              <m:r>
                <w:rPr>
                  <w:rFonts w:ascii="Cambria Math" w:eastAsiaTheme="minorEastAsia" w:hAnsi="Cambria Math" w:cs="Times New Roman"/>
                  <w:sz w:val="26"/>
                  <w:szCs w:val="26"/>
                  <w:lang w:val="ro-RO"/>
                </w:rPr>
                <m:t>i</m:t>
              </m:r>
            </m:sup>
          </m:sSubSup>
          <m:r>
            <w:rPr>
              <w:rFonts w:ascii="Cambria Math" w:eastAsiaTheme="minorEastAsia" w:hAnsi="Cambria Math" w:cs="Times New Roman"/>
              <w:sz w:val="26"/>
              <w:szCs w:val="26"/>
              <w:lang w:val="ro-RO"/>
            </w:rPr>
            <m:t xml:space="preserve"> ,</m:t>
          </m:r>
        </m:oMath>
      </m:oMathPara>
    </w:p>
    <w:p w:rsidR="009E65A2" w:rsidRPr="0068723C" w:rsidRDefault="009E65A2" w:rsidP="00AB349C">
      <w:pPr>
        <w:pStyle w:val="ListParagraph"/>
        <w:spacing w:before="240"/>
        <w:ind w:left="108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unde</w:t>
      </w:r>
      <w:r w:rsidRPr="0068723C">
        <w:rPr>
          <w:rFonts w:ascii="Times New Roman" w:hAnsi="Times New Roman" w:cs="Times New Roman"/>
          <w:sz w:val="26"/>
          <w:szCs w:val="26"/>
          <w:lang w:val="ro-RO"/>
        </w:rPr>
        <w:t xml:space="preserve"> </w:t>
      </w:r>
      <m:oMath>
        <m:sSub>
          <m:sSubPr>
            <m:ctrlPr>
              <w:rPr>
                <w:rFonts w:ascii="Cambria Math" w:hAnsi="Cambria Math" w:cs="Times New Roman"/>
                <w:i/>
                <w:sz w:val="26"/>
                <w:szCs w:val="26"/>
                <w:lang w:val="ro-RO"/>
              </w:rPr>
            </m:ctrlPr>
          </m:sSubPr>
          <m:e>
            <m:r>
              <w:rPr>
                <w:rFonts w:ascii="Cambria Math" w:hAnsi="Cambria Math" w:cs="Times New Roman"/>
                <w:sz w:val="26"/>
                <w:szCs w:val="26"/>
                <w:lang w:val="ro-RO"/>
              </w:rPr>
              <m:t>P</m:t>
            </m:r>
          </m:e>
          <m:sub>
            <m:r>
              <w:rPr>
                <w:rFonts w:ascii="Cambria Math" w:hAnsi="Cambria Math" w:cs="Times New Roman"/>
                <w:sz w:val="26"/>
                <w:szCs w:val="26"/>
                <w:lang w:val="ro-RO"/>
              </w:rPr>
              <m:t>se</m:t>
            </m:r>
          </m:sub>
        </m:sSub>
      </m:oMath>
      <w:r w:rsidRPr="0068723C">
        <w:rPr>
          <w:rFonts w:ascii="Times New Roman" w:hAnsi="Times New Roman" w:cs="Times New Roman"/>
          <w:sz w:val="24"/>
          <w:szCs w:val="24"/>
          <w:lang w:val="ro-RO"/>
        </w:rPr>
        <w:t xml:space="preserve"> este valoarea alocației pe student echivalent, iar </w:t>
      </w:r>
      <m:oMath>
        <m:sSubSup>
          <m:sSubSupPr>
            <m:ctrlPr>
              <w:rPr>
                <w:rFonts w:ascii="Cambria Math" w:eastAsiaTheme="minorEastAsia" w:hAnsi="Cambria Math" w:cs="Times New Roman"/>
                <w:i/>
                <w:sz w:val="24"/>
                <w:szCs w:val="24"/>
                <w:lang w:val="ro-RO"/>
              </w:rPr>
            </m:ctrlPr>
          </m:sSubSupPr>
          <m:e>
            <m:r>
              <w:rPr>
                <w:rFonts w:ascii="Cambria Math" w:eastAsiaTheme="minorEastAsia" w:hAnsi="Cambria Math" w:cs="Times New Roman"/>
                <w:sz w:val="24"/>
                <w:szCs w:val="24"/>
                <w:lang w:val="ro-RO"/>
              </w:rPr>
              <m:t xml:space="preserve">NSE </m:t>
            </m:r>
          </m:e>
          <m:sub>
            <m:r>
              <w:rPr>
                <w:rFonts w:ascii="Cambria Math" w:eastAsiaTheme="minorEastAsia" w:hAnsi="Cambria Math" w:cs="Times New Roman"/>
                <w:sz w:val="24"/>
                <w:szCs w:val="24"/>
                <w:lang w:val="ro-RO"/>
              </w:rPr>
              <m:t>c</m:t>
            </m:r>
          </m:sub>
          <m:sup>
            <m:r>
              <w:rPr>
                <w:rFonts w:ascii="Cambria Math" w:eastAsiaTheme="minorEastAsia" w:hAnsi="Cambria Math" w:cs="Times New Roman"/>
                <w:sz w:val="24"/>
                <w:szCs w:val="24"/>
                <w:lang w:val="ro-RO"/>
              </w:rPr>
              <m:t>i</m:t>
            </m:r>
          </m:sup>
        </m:sSubSup>
      </m:oMath>
      <w:r w:rsidRPr="0068723C">
        <w:rPr>
          <w:rFonts w:ascii="Times New Roman" w:eastAsiaTheme="minorEastAsia" w:hAnsi="Times New Roman" w:cs="Times New Roman"/>
          <w:sz w:val="24"/>
          <w:szCs w:val="24"/>
          <w:lang w:val="ro-RO"/>
        </w:rPr>
        <w:t xml:space="preserve"> – </w:t>
      </w:r>
      <w:r w:rsidRPr="0068723C">
        <w:rPr>
          <w:rFonts w:ascii="Times New Roman" w:hAnsi="Times New Roman" w:cs="Times New Roman"/>
          <w:sz w:val="24"/>
          <w:szCs w:val="24"/>
          <w:lang w:val="ro-RO"/>
        </w:rPr>
        <w:t>numărul</w:t>
      </w:r>
      <w:r w:rsidRPr="0068723C">
        <w:rPr>
          <w:rFonts w:ascii="Times New Roman" w:eastAsiaTheme="minorEastAsia" w:hAnsi="Times New Roman" w:cs="Times New Roman"/>
          <w:sz w:val="24"/>
          <w:szCs w:val="24"/>
          <w:lang w:val="ro-RO"/>
        </w:rPr>
        <w:t xml:space="preserve"> </w:t>
      </w:r>
      <w:r w:rsidRPr="0068723C">
        <w:rPr>
          <w:rFonts w:ascii="Times New Roman" w:hAnsi="Times New Roman" w:cs="Times New Roman"/>
          <w:sz w:val="24"/>
          <w:szCs w:val="24"/>
          <w:lang w:val="ro-RO"/>
        </w:rPr>
        <w:t xml:space="preserve">de studenți echivalenți ai IÎS </w:t>
      </w:r>
      <w:r w:rsidRPr="0068723C">
        <w:rPr>
          <w:rFonts w:ascii="Times New Roman" w:hAnsi="Times New Roman" w:cs="Times New Roman"/>
          <w:i/>
          <w:sz w:val="24"/>
          <w:szCs w:val="24"/>
          <w:lang w:val="ro-RO"/>
        </w:rPr>
        <w:t>i</w:t>
      </w:r>
      <w:r w:rsidRPr="0068723C">
        <w:rPr>
          <w:rFonts w:ascii="Times New Roman" w:hAnsi="Times New Roman" w:cs="Times New Roman"/>
          <w:sz w:val="24"/>
          <w:szCs w:val="24"/>
          <w:lang w:val="ro-RO"/>
        </w:rPr>
        <w:t xml:space="preserve">, înmatriculați la ciclu de studii </w:t>
      </w:r>
      <w:r w:rsidRPr="0068723C">
        <w:rPr>
          <w:rFonts w:ascii="Times New Roman" w:hAnsi="Times New Roman" w:cs="Times New Roman"/>
          <w:i/>
          <w:sz w:val="24"/>
          <w:szCs w:val="24"/>
          <w:lang w:val="ro-RO"/>
        </w:rPr>
        <w:t>c</w:t>
      </w:r>
      <w:r w:rsidRPr="0068723C">
        <w:rPr>
          <w:rFonts w:ascii="Times New Roman" w:hAnsi="Times New Roman" w:cs="Times New Roman"/>
          <w:sz w:val="24"/>
          <w:szCs w:val="24"/>
          <w:lang w:val="ro-RO"/>
        </w:rPr>
        <w:t>.</w:t>
      </w:r>
    </w:p>
    <w:p w:rsidR="00E60226" w:rsidRPr="0068723C" w:rsidRDefault="00294AB6" w:rsidP="00AB349C">
      <w:pPr>
        <w:pStyle w:val="ListParagraph"/>
        <w:numPr>
          <w:ilvl w:val="1"/>
          <w:numId w:val="30"/>
        </w:numPr>
        <w:tabs>
          <w:tab w:val="left" w:pos="720"/>
          <w:tab w:val="left" w:pos="1080"/>
          <w:tab w:val="left" w:pos="1260"/>
        </w:tabs>
        <w:spacing w:before="240"/>
        <w:ind w:left="990" w:hanging="63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Se determină </w:t>
      </w:r>
      <w:r w:rsidR="00C64913" w:rsidRPr="0068723C">
        <w:rPr>
          <w:rFonts w:ascii="Times New Roman" w:hAnsi="Times New Roman" w:cs="Times New Roman"/>
          <w:sz w:val="24"/>
          <w:szCs w:val="24"/>
          <w:lang w:val="ro-RO"/>
        </w:rPr>
        <w:t>alocația</w:t>
      </w:r>
      <w:r w:rsidRPr="0068723C">
        <w:rPr>
          <w:rFonts w:ascii="Times New Roman" w:hAnsi="Times New Roman" w:cs="Times New Roman"/>
          <w:sz w:val="24"/>
          <w:szCs w:val="24"/>
          <w:lang w:val="ro-RO"/>
        </w:rPr>
        <w:t xml:space="preserve"> </w:t>
      </w:r>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FB</m:t>
            </m:r>
          </m:e>
          <m:sup>
            <m:r>
              <w:rPr>
                <w:rFonts w:ascii="Cambria Math" w:hAnsi="Cambria Math" w:cs="Times New Roman"/>
                <w:sz w:val="24"/>
                <w:szCs w:val="24"/>
                <w:lang w:val="ro-RO"/>
              </w:rPr>
              <m:t>i</m:t>
            </m:r>
          </m:sup>
        </m:sSup>
      </m:oMath>
      <w:r w:rsidR="009931D6" w:rsidRPr="0068723C">
        <w:rPr>
          <w:rFonts w:ascii="Times New Roman" w:hAnsi="Times New Roman" w:cs="Times New Roman"/>
          <w:sz w:val="24"/>
          <w:szCs w:val="24"/>
          <w:lang w:val="ro-RO"/>
        </w:rPr>
        <w:t xml:space="preserve"> pentru finanțarea de bază pentru </w:t>
      </w:r>
      <w:r w:rsidRPr="0068723C">
        <w:rPr>
          <w:rFonts w:ascii="Times New Roman" w:hAnsi="Times New Roman" w:cs="Times New Roman"/>
          <w:sz w:val="24"/>
          <w:szCs w:val="24"/>
          <w:lang w:val="ro-RO"/>
        </w:rPr>
        <w:t xml:space="preserve">fiecare </w:t>
      </w:r>
      <w:r w:rsidR="009931D6" w:rsidRPr="0068723C">
        <w:rPr>
          <w:rFonts w:ascii="Times New Roman" w:hAnsi="Times New Roman" w:cs="Times New Roman"/>
          <w:sz w:val="24"/>
          <w:szCs w:val="24"/>
          <w:lang w:val="ro-RO"/>
        </w:rPr>
        <w:t>instituție</w:t>
      </w:r>
      <w:r w:rsidRPr="0068723C">
        <w:rPr>
          <w:rFonts w:ascii="Times New Roman" w:hAnsi="Times New Roman" w:cs="Times New Roman"/>
          <w:sz w:val="24"/>
          <w:szCs w:val="24"/>
          <w:lang w:val="ro-RO"/>
        </w:rPr>
        <w:t xml:space="preserve"> publică de învățământ superior </w:t>
      </w:r>
      <w:r w:rsidR="009F2412" w:rsidRPr="0068723C">
        <w:rPr>
          <w:rFonts w:ascii="Times New Roman" w:hAnsi="Times New Roman" w:cs="Times New Roman"/>
          <w:sz w:val="24"/>
          <w:szCs w:val="24"/>
          <w:lang w:val="ro-RO"/>
        </w:rPr>
        <w:t>cu autonomie financiară</w:t>
      </w:r>
      <w:r w:rsidRPr="0068723C">
        <w:rPr>
          <w:rFonts w:ascii="Times New Roman" w:hAnsi="Times New Roman" w:cs="Times New Roman"/>
          <w:sz w:val="24"/>
          <w:szCs w:val="24"/>
          <w:lang w:val="ro-RO"/>
        </w:rPr>
        <w:t>:</w:t>
      </w:r>
      <w:r w:rsidR="009E65A2" w:rsidRPr="0068723C">
        <w:rPr>
          <w:rFonts w:ascii="Times New Roman" w:hAnsi="Times New Roman" w:cs="Times New Roman"/>
          <w:sz w:val="24"/>
          <w:szCs w:val="24"/>
          <w:lang w:val="ro-RO"/>
        </w:rPr>
        <w:t xml:space="preserve"> </w:t>
      </w:r>
    </w:p>
    <w:p w:rsidR="009E65A2" w:rsidRPr="0068723C" w:rsidRDefault="00E37778" w:rsidP="009E65A2">
      <w:pPr>
        <w:spacing w:before="240"/>
        <w:jc w:val="both"/>
        <w:rPr>
          <w:rFonts w:ascii="Times New Roman" w:eastAsiaTheme="minorEastAsia" w:hAnsi="Times New Roman" w:cs="Times New Roman"/>
          <w:sz w:val="24"/>
          <w:szCs w:val="24"/>
          <w:lang w:val="ro-RO"/>
        </w:rPr>
      </w:pPr>
      <m:oMathPara>
        <m:oMath>
          <m:sSup>
            <m:sSupPr>
              <m:ctrlPr>
                <w:rPr>
                  <w:rFonts w:ascii="Cambria Math" w:hAnsi="Cambria Math" w:cs="Times New Roman"/>
                  <w:i/>
                  <w:sz w:val="24"/>
                  <w:szCs w:val="24"/>
                  <w:lang w:val="ro-RO"/>
                </w:rPr>
              </m:ctrlPr>
            </m:sSupPr>
            <m:e>
              <m:r>
                <w:rPr>
                  <w:rFonts w:ascii="Cambria Math" w:hAnsi="Cambria Math" w:cs="Times New Roman"/>
                  <w:sz w:val="24"/>
                  <w:szCs w:val="24"/>
                  <w:lang w:val="ro-RO"/>
                </w:rPr>
                <m:t>FB</m:t>
              </m:r>
            </m:e>
            <m:sup>
              <m:r>
                <w:rPr>
                  <w:rFonts w:ascii="Cambria Math" w:hAnsi="Cambria Math" w:cs="Times New Roman"/>
                  <w:sz w:val="24"/>
                  <w:szCs w:val="24"/>
                  <w:lang w:val="ro-RO"/>
                </w:rPr>
                <m:t>i</m:t>
              </m:r>
            </m:sup>
          </m:sSup>
          <m:r>
            <w:rPr>
              <w:rFonts w:ascii="Cambria Math" w:hAnsi="Cambria Math" w:cs="Times New Roman"/>
              <w:sz w:val="24"/>
              <w:szCs w:val="24"/>
              <w:lang w:val="ro-RO"/>
            </w:rPr>
            <m:t>=</m:t>
          </m:r>
          <m:nary>
            <m:naryPr>
              <m:chr m:val="∑"/>
              <m:limLoc m:val="undOvr"/>
              <m:ctrlPr>
                <w:rPr>
                  <w:rFonts w:ascii="Cambria Math" w:hAnsi="Cambria Math" w:cs="Times New Roman"/>
                  <w:i/>
                  <w:sz w:val="24"/>
                  <w:szCs w:val="24"/>
                  <w:lang w:val="ro-RO"/>
                </w:rPr>
              </m:ctrlPr>
            </m:naryPr>
            <m:sub>
              <m:r>
                <w:rPr>
                  <w:rFonts w:ascii="Cambria Math" w:hAnsi="Cambria Math" w:cs="Times New Roman"/>
                  <w:sz w:val="24"/>
                  <w:szCs w:val="24"/>
                  <w:lang w:val="ro-RO"/>
                </w:rPr>
                <m:t>c=1</m:t>
              </m:r>
            </m:sub>
            <m:sup>
              <m:r>
                <w:rPr>
                  <w:rFonts w:ascii="Cambria Math" w:hAnsi="Cambria Math" w:cs="Times New Roman"/>
                  <w:sz w:val="24"/>
                  <w:szCs w:val="24"/>
                  <w:lang w:val="ro-RO"/>
                </w:rPr>
                <m:t>2</m:t>
              </m:r>
            </m:sup>
            <m:e>
              <m:sSubSup>
                <m:sSubSupPr>
                  <m:ctrlPr>
                    <w:rPr>
                      <w:rFonts w:ascii="Cambria Math" w:hAnsi="Cambria Math" w:cs="Times New Roman"/>
                      <w:i/>
                      <w:sz w:val="24"/>
                      <w:szCs w:val="24"/>
                      <w:lang w:val="ro-RO"/>
                    </w:rPr>
                  </m:ctrlPr>
                </m:sSubSupPr>
                <m:e>
                  <m:r>
                    <w:rPr>
                      <w:rFonts w:ascii="Cambria Math" w:hAnsi="Cambria Math" w:cs="Times New Roman"/>
                      <w:sz w:val="24"/>
                      <w:szCs w:val="24"/>
                      <w:lang w:val="ro-RO"/>
                    </w:rPr>
                    <m:t xml:space="preserve">FB </m:t>
                  </m:r>
                </m:e>
                <m:sub>
                  <m:r>
                    <w:rPr>
                      <w:rFonts w:ascii="Cambria Math" w:hAnsi="Cambria Math" w:cs="Times New Roman"/>
                      <w:sz w:val="24"/>
                      <w:szCs w:val="24"/>
                      <w:lang w:val="ro-RO"/>
                    </w:rPr>
                    <m:t>c</m:t>
                  </m:r>
                </m:sub>
                <m:sup>
                  <m:r>
                    <w:rPr>
                      <w:rFonts w:ascii="Cambria Math" w:hAnsi="Cambria Math" w:cs="Times New Roman"/>
                      <w:sz w:val="24"/>
                      <w:szCs w:val="24"/>
                      <w:lang w:val="ro-RO"/>
                    </w:rPr>
                    <m:t>i</m:t>
                  </m:r>
                </m:sup>
              </m:sSubSup>
            </m:e>
          </m:nary>
          <m:r>
            <w:rPr>
              <w:rFonts w:ascii="Cambria Math" w:hAnsi="Cambria Math" w:cs="Times New Roman"/>
              <w:sz w:val="24"/>
              <w:szCs w:val="24"/>
              <w:lang w:val="ro-RO"/>
            </w:rPr>
            <m:t xml:space="preserve"> .</m:t>
          </m:r>
        </m:oMath>
      </m:oMathPara>
    </w:p>
    <w:p w:rsidR="009E65A2" w:rsidRPr="0068723C" w:rsidRDefault="009E65A2" w:rsidP="009F2412">
      <w:pPr>
        <w:pStyle w:val="ListParagraph"/>
        <w:numPr>
          <w:ilvl w:val="0"/>
          <w:numId w:val="30"/>
        </w:numPr>
        <w:spacing w:before="240" w:line="276" w:lineRule="auto"/>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 Alocațiile pentru finanțarea de performanță pentru instituțiile publice de învățământ superior se determină în baza indicatorilor de performanță conform unei proceduri speciale:</w:t>
      </w:r>
    </w:p>
    <w:p w:rsidR="00D93C1E" w:rsidRPr="0068723C" w:rsidRDefault="00D93C1E" w:rsidP="005243EB">
      <w:pPr>
        <w:pStyle w:val="ListParagraph"/>
        <w:numPr>
          <w:ilvl w:val="1"/>
          <w:numId w:val="30"/>
        </w:numPr>
        <w:tabs>
          <w:tab w:val="left" w:pos="990"/>
          <w:tab w:val="left" w:pos="1080"/>
          <w:tab w:val="left" w:pos="1260"/>
        </w:tabs>
        <w:spacing w:before="120" w:line="276" w:lineRule="auto"/>
        <w:ind w:left="900" w:hanging="54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Indicatorii pentru finanțarea de performanță se vor referi la</w:t>
      </w:r>
      <w:r w:rsidR="000506BD" w:rsidRPr="0068723C">
        <w:rPr>
          <w:rFonts w:ascii="Times New Roman" w:hAnsi="Times New Roman" w:cs="Times New Roman"/>
          <w:sz w:val="24"/>
          <w:szCs w:val="24"/>
          <w:lang w:val="ro-RO"/>
        </w:rPr>
        <w:t xml:space="preserve"> următoarele direcții distincte de activitate</w:t>
      </w:r>
      <w:r w:rsidRPr="0068723C">
        <w:rPr>
          <w:rFonts w:ascii="Times New Roman" w:hAnsi="Times New Roman" w:cs="Times New Roman"/>
          <w:sz w:val="24"/>
          <w:szCs w:val="24"/>
          <w:lang w:val="ro-RO"/>
        </w:rPr>
        <w:t>:</w:t>
      </w:r>
    </w:p>
    <w:p w:rsidR="009E65A2" w:rsidRPr="0068723C" w:rsidRDefault="009E65A2" w:rsidP="009F2412">
      <w:pPr>
        <w:pStyle w:val="ListParagraph"/>
        <w:numPr>
          <w:ilvl w:val="0"/>
          <w:numId w:val="32"/>
        </w:numPr>
        <w:spacing w:before="120" w:line="276" w:lineRule="auto"/>
        <w:ind w:left="135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Procesul de predare-învățare;</w:t>
      </w:r>
    </w:p>
    <w:p w:rsidR="009E65A2" w:rsidRPr="0068723C" w:rsidRDefault="009E65A2" w:rsidP="009F2412">
      <w:pPr>
        <w:pStyle w:val="ListParagraph"/>
        <w:numPr>
          <w:ilvl w:val="0"/>
          <w:numId w:val="32"/>
        </w:numPr>
        <w:spacing w:before="120" w:line="276" w:lineRule="auto"/>
        <w:ind w:left="135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Cercetarea științifică universitară</w:t>
      </w:r>
      <w:r w:rsidR="005243EB" w:rsidRPr="0068723C">
        <w:rPr>
          <w:rFonts w:ascii="Times New Roman" w:hAnsi="Times New Roman" w:cs="Times New Roman"/>
          <w:sz w:val="24"/>
          <w:szCs w:val="24"/>
          <w:lang w:val="ro-RO"/>
        </w:rPr>
        <w:t xml:space="preserve"> </w:t>
      </w:r>
      <w:r w:rsidRPr="0068723C">
        <w:rPr>
          <w:rFonts w:ascii="Times New Roman" w:hAnsi="Times New Roman" w:cs="Times New Roman"/>
          <w:sz w:val="24"/>
          <w:szCs w:val="24"/>
          <w:lang w:val="ro-RO"/>
        </w:rPr>
        <w:t>/ Creația artistică;</w:t>
      </w:r>
    </w:p>
    <w:p w:rsidR="009E65A2" w:rsidRPr="0068723C" w:rsidRDefault="009E65A2" w:rsidP="009F2412">
      <w:pPr>
        <w:pStyle w:val="ListParagraph"/>
        <w:numPr>
          <w:ilvl w:val="0"/>
          <w:numId w:val="32"/>
        </w:numPr>
        <w:spacing w:before="120" w:line="276" w:lineRule="auto"/>
        <w:ind w:left="135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Dimensiunea de internaționalizare;</w:t>
      </w:r>
    </w:p>
    <w:p w:rsidR="009E65A2" w:rsidRPr="0068723C" w:rsidRDefault="009E65A2" w:rsidP="009F2412">
      <w:pPr>
        <w:pStyle w:val="ListParagraph"/>
        <w:numPr>
          <w:ilvl w:val="0"/>
          <w:numId w:val="32"/>
        </w:numPr>
        <w:spacing w:before="120" w:line="276" w:lineRule="auto"/>
        <w:ind w:left="135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Orientarea socială: burse din fonduri universitare, investiții în cămine, alte obiecte de infrastructură, asigurarea stagiilor de practică.</w:t>
      </w:r>
    </w:p>
    <w:p w:rsidR="00435F18" w:rsidRPr="0068723C" w:rsidRDefault="009E65A2" w:rsidP="005243EB">
      <w:pPr>
        <w:pStyle w:val="ListParagraph"/>
        <w:numPr>
          <w:ilvl w:val="1"/>
          <w:numId w:val="30"/>
        </w:numPr>
        <w:tabs>
          <w:tab w:val="left" w:pos="900"/>
          <w:tab w:val="left" w:pos="1260"/>
        </w:tabs>
        <w:spacing w:before="120" w:line="276" w:lineRule="auto"/>
        <w:ind w:hanging="72"/>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Tipurile</w:t>
      </w:r>
      <w:r w:rsidR="002B617C" w:rsidRPr="0068723C">
        <w:rPr>
          <w:rFonts w:ascii="Times New Roman" w:hAnsi="Times New Roman" w:cs="Times New Roman"/>
          <w:sz w:val="24"/>
          <w:szCs w:val="24"/>
          <w:lang w:val="ro-RO"/>
        </w:rPr>
        <w:t xml:space="preserve"> și p</w:t>
      </w:r>
      <w:r w:rsidR="00771868" w:rsidRPr="0068723C">
        <w:rPr>
          <w:rFonts w:ascii="Times New Roman" w:hAnsi="Times New Roman" w:cs="Times New Roman"/>
          <w:sz w:val="24"/>
          <w:szCs w:val="24"/>
          <w:lang w:val="ro-RO"/>
        </w:rPr>
        <w:t xml:space="preserve">onderile </w:t>
      </w:r>
      <w:r w:rsidR="006E2A2E" w:rsidRPr="0068723C">
        <w:rPr>
          <w:rFonts w:ascii="Times New Roman" w:hAnsi="Times New Roman" w:cs="Times New Roman"/>
          <w:sz w:val="24"/>
          <w:szCs w:val="24"/>
          <w:lang w:val="ro-RO"/>
        </w:rPr>
        <w:t>i</w:t>
      </w:r>
      <w:r w:rsidR="00151B9A" w:rsidRPr="0068723C">
        <w:rPr>
          <w:rFonts w:ascii="Times New Roman" w:hAnsi="Times New Roman" w:cs="Times New Roman"/>
          <w:sz w:val="24"/>
          <w:szCs w:val="24"/>
          <w:lang w:val="ro-RO"/>
        </w:rPr>
        <w:t>ndicatori</w:t>
      </w:r>
      <w:r w:rsidR="006E2A2E" w:rsidRPr="0068723C">
        <w:rPr>
          <w:rFonts w:ascii="Times New Roman" w:hAnsi="Times New Roman" w:cs="Times New Roman"/>
          <w:sz w:val="24"/>
          <w:szCs w:val="24"/>
          <w:lang w:val="ro-RO"/>
        </w:rPr>
        <w:t>lor</w:t>
      </w:r>
      <w:r w:rsidR="00151B9A" w:rsidRPr="0068723C">
        <w:rPr>
          <w:rFonts w:ascii="Times New Roman" w:hAnsi="Times New Roman" w:cs="Times New Roman"/>
          <w:sz w:val="24"/>
          <w:szCs w:val="24"/>
          <w:lang w:val="ro-RO"/>
        </w:rPr>
        <w:t xml:space="preserve"> pentru finanțarea de performanță</w:t>
      </w:r>
      <w:r w:rsidR="00BE758B" w:rsidRPr="0068723C">
        <w:rPr>
          <w:rFonts w:ascii="Times New Roman" w:hAnsi="Times New Roman" w:cs="Times New Roman"/>
          <w:sz w:val="24"/>
          <w:szCs w:val="24"/>
          <w:lang w:val="ro-RO"/>
        </w:rPr>
        <w:t>, precum</w:t>
      </w:r>
      <w:r w:rsidR="006E2A2E" w:rsidRPr="0068723C">
        <w:rPr>
          <w:rFonts w:ascii="Times New Roman" w:hAnsi="Times New Roman" w:cs="Times New Roman"/>
          <w:sz w:val="24"/>
          <w:szCs w:val="24"/>
          <w:lang w:val="ro-RO"/>
        </w:rPr>
        <w:t xml:space="preserve"> și </w:t>
      </w:r>
      <w:r w:rsidR="00771868" w:rsidRPr="0068723C">
        <w:rPr>
          <w:rFonts w:ascii="Times New Roman" w:hAnsi="Times New Roman" w:cs="Times New Roman"/>
          <w:sz w:val="24"/>
          <w:szCs w:val="24"/>
          <w:lang w:val="ro-RO"/>
        </w:rPr>
        <w:t>modul de calcul al</w:t>
      </w:r>
      <w:r w:rsidR="006E2A2E" w:rsidRPr="0068723C">
        <w:rPr>
          <w:rFonts w:ascii="Times New Roman" w:hAnsi="Times New Roman" w:cs="Times New Roman"/>
          <w:sz w:val="24"/>
          <w:szCs w:val="24"/>
          <w:lang w:val="ro-RO"/>
        </w:rPr>
        <w:t xml:space="preserve"> ace</w:t>
      </w:r>
      <w:r w:rsidR="00771868" w:rsidRPr="0068723C">
        <w:rPr>
          <w:rFonts w:ascii="Times New Roman" w:hAnsi="Times New Roman" w:cs="Times New Roman"/>
          <w:sz w:val="24"/>
          <w:szCs w:val="24"/>
          <w:lang w:val="ro-RO"/>
        </w:rPr>
        <w:t>stora</w:t>
      </w:r>
      <w:r w:rsidR="009B66B7" w:rsidRPr="0068723C">
        <w:rPr>
          <w:rFonts w:ascii="Times New Roman" w:hAnsi="Times New Roman" w:cs="Times New Roman"/>
          <w:sz w:val="24"/>
          <w:szCs w:val="24"/>
          <w:lang w:val="ro-RO"/>
        </w:rPr>
        <w:t xml:space="preserve"> </w:t>
      </w:r>
      <w:r w:rsidR="00771868" w:rsidRPr="0068723C">
        <w:rPr>
          <w:rFonts w:ascii="Times New Roman" w:hAnsi="Times New Roman" w:cs="Times New Roman"/>
          <w:sz w:val="24"/>
          <w:szCs w:val="24"/>
          <w:lang w:val="ro-RO"/>
        </w:rPr>
        <w:t xml:space="preserve">se </w:t>
      </w:r>
      <w:r w:rsidR="00BE758B" w:rsidRPr="0068723C">
        <w:rPr>
          <w:rFonts w:ascii="Times New Roman" w:hAnsi="Times New Roman" w:cs="Times New Roman"/>
          <w:sz w:val="24"/>
          <w:szCs w:val="24"/>
          <w:lang w:val="ro-RO"/>
        </w:rPr>
        <w:t xml:space="preserve">aprobă </w:t>
      </w:r>
      <w:r w:rsidRPr="0068723C">
        <w:rPr>
          <w:rFonts w:ascii="Times New Roman" w:hAnsi="Times New Roman" w:cs="Times New Roman"/>
          <w:sz w:val="24"/>
          <w:szCs w:val="24"/>
          <w:lang w:val="ro-RO"/>
        </w:rPr>
        <w:t xml:space="preserve">anual </w:t>
      </w:r>
      <w:r w:rsidR="00BE758B" w:rsidRPr="0068723C">
        <w:rPr>
          <w:rFonts w:ascii="Times New Roman" w:hAnsi="Times New Roman" w:cs="Times New Roman"/>
          <w:sz w:val="24"/>
          <w:szCs w:val="24"/>
          <w:lang w:val="ro-RO"/>
        </w:rPr>
        <w:t>prin ordinul Ministrului Educației, Culturi</w:t>
      </w:r>
      <w:r w:rsidR="009F2412" w:rsidRPr="0068723C">
        <w:rPr>
          <w:rFonts w:ascii="Times New Roman" w:hAnsi="Times New Roman" w:cs="Times New Roman"/>
          <w:sz w:val="24"/>
          <w:szCs w:val="24"/>
          <w:lang w:val="ro-RO"/>
        </w:rPr>
        <w:t>i</w:t>
      </w:r>
      <w:r w:rsidR="00BE758B" w:rsidRPr="0068723C">
        <w:rPr>
          <w:rFonts w:ascii="Times New Roman" w:hAnsi="Times New Roman" w:cs="Times New Roman"/>
          <w:sz w:val="24"/>
          <w:szCs w:val="24"/>
          <w:lang w:val="ro-RO"/>
        </w:rPr>
        <w:t xml:space="preserve"> și Cercetării</w:t>
      </w:r>
      <w:r w:rsidRPr="0068723C">
        <w:rPr>
          <w:rFonts w:ascii="Times New Roman" w:hAnsi="Times New Roman" w:cs="Times New Roman"/>
          <w:sz w:val="24"/>
          <w:szCs w:val="24"/>
          <w:lang w:val="ro-RO"/>
        </w:rPr>
        <w:t xml:space="preserve"> în consultare cu ministerele de resort</w:t>
      </w:r>
      <w:r w:rsidR="00BE758B" w:rsidRPr="0068723C">
        <w:rPr>
          <w:rFonts w:ascii="Times New Roman" w:hAnsi="Times New Roman" w:cs="Times New Roman"/>
          <w:sz w:val="24"/>
          <w:szCs w:val="24"/>
          <w:lang w:val="ro-RO"/>
        </w:rPr>
        <w:t>. Lista indicatorilor pentru finanțarea de performanță</w:t>
      </w:r>
      <w:r w:rsidR="009B66B7" w:rsidRPr="0068723C">
        <w:rPr>
          <w:rFonts w:ascii="Times New Roman" w:hAnsi="Times New Roman" w:cs="Times New Roman"/>
          <w:sz w:val="24"/>
          <w:szCs w:val="24"/>
          <w:lang w:val="ro-RO"/>
        </w:rPr>
        <w:t>, a ponderilor asociate și a modului de calcul al acestora</w:t>
      </w:r>
      <w:r w:rsidR="00BE758B" w:rsidRPr="0068723C">
        <w:rPr>
          <w:rFonts w:ascii="Times New Roman" w:hAnsi="Times New Roman" w:cs="Times New Roman"/>
          <w:sz w:val="24"/>
          <w:szCs w:val="24"/>
          <w:lang w:val="ro-RO"/>
        </w:rPr>
        <w:t xml:space="preserve"> se </w:t>
      </w:r>
      <w:r w:rsidR="00771868" w:rsidRPr="0068723C">
        <w:rPr>
          <w:rFonts w:ascii="Times New Roman" w:hAnsi="Times New Roman" w:cs="Times New Roman"/>
          <w:sz w:val="24"/>
          <w:szCs w:val="24"/>
          <w:lang w:val="ro-RO"/>
        </w:rPr>
        <w:t>prezintă în</w:t>
      </w:r>
      <w:r w:rsidR="00151B9A" w:rsidRPr="0068723C">
        <w:rPr>
          <w:rFonts w:ascii="Times New Roman" w:hAnsi="Times New Roman" w:cs="Times New Roman"/>
          <w:sz w:val="24"/>
          <w:szCs w:val="24"/>
          <w:lang w:val="ro-RO"/>
        </w:rPr>
        <w:t xml:space="preserve"> Anexa </w:t>
      </w:r>
      <w:r w:rsidR="00BE758B" w:rsidRPr="0068723C">
        <w:rPr>
          <w:rFonts w:ascii="Times New Roman" w:hAnsi="Times New Roman" w:cs="Times New Roman"/>
          <w:sz w:val="24"/>
          <w:szCs w:val="24"/>
          <w:lang w:val="ro-RO"/>
        </w:rPr>
        <w:t xml:space="preserve">2 la prezenta </w:t>
      </w:r>
      <w:r w:rsidR="009B66B7" w:rsidRPr="0068723C">
        <w:rPr>
          <w:rFonts w:ascii="Times New Roman" w:hAnsi="Times New Roman" w:cs="Times New Roman"/>
          <w:sz w:val="24"/>
          <w:szCs w:val="24"/>
          <w:lang w:val="ro-RO"/>
        </w:rPr>
        <w:t>Metodologie</w:t>
      </w:r>
      <w:r w:rsidR="00265F81" w:rsidRPr="0068723C">
        <w:rPr>
          <w:rFonts w:ascii="Times New Roman" w:hAnsi="Times New Roman" w:cs="Times New Roman"/>
          <w:sz w:val="24"/>
          <w:szCs w:val="24"/>
          <w:lang w:val="ro-RO"/>
        </w:rPr>
        <w:t>, care este parte integrantă din prezentul document</w:t>
      </w:r>
      <w:r w:rsidR="00BE758B" w:rsidRPr="0068723C">
        <w:rPr>
          <w:rFonts w:ascii="Times New Roman" w:hAnsi="Times New Roman" w:cs="Times New Roman"/>
          <w:sz w:val="24"/>
          <w:szCs w:val="24"/>
          <w:lang w:val="ro-RO"/>
        </w:rPr>
        <w:t>.</w:t>
      </w:r>
    </w:p>
    <w:p w:rsidR="00075EBE" w:rsidRPr="0068723C" w:rsidRDefault="004E0164" w:rsidP="00167CB6">
      <w:pPr>
        <w:pStyle w:val="ListParagraph"/>
        <w:numPr>
          <w:ilvl w:val="1"/>
          <w:numId w:val="30"/>
        </w:numPr>
        <w:tabs>
          <w:tab w:val="left" w:pos="720"/>
          <w:tab w:val="left" w:pos="1170"/>
        </w:tabs>
        <w:spacing w:before="120"/>
        <w:ind w:left="1080" w:hanging="54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Determinarea alocațiilor bugetare pe</w:t>
      </w:r>
      <w:r w:rsidR="006C1EF4" w:rsidRPr="0068723C">
        <w:rPr>
          <w:rFonts w:ascii="Times New Roman" w:hAnsi="Times New Roman" w:cs="Times New Roman"/>
          <w:sz w:val="24"/>
          <w:szCs w:val="24"/>
          <w:lang w:val="ro-RO"/>
        </w:rPr>
        <w:t xml:space="preserve">ntru finanțarea de performanță </w:t>
      </w:r>
      <w:r w:rsidR="00075EBE" w:rsidRPr="0068723C">
        <w:rPr>
          <w:rFonts w:ascii="Times New Roman" w:hAnsi="Times New Roman" w:cs="Times New Roman"/>
          <w:sz w:val="24"/>
          <w:szCs w:val="24"/>
          <w:lang w:val="ro-RO"/>
        </w:rPr>
        <w:t xml:space="preserve">pentru fiecare instituție publică de învățământ superior </w:t>
      </w:r>
      <w:r w:rsidRPr="0068723C">
        <w:rPr>
          <w:rFonts w:ascii="Times New Roman" w:hAnsi="Times New Roman" w:cs="Times New Roman"/>
          <w:sz w:val="24"/>
          <w:szCs w:val="24"/>
          <w:lang w:val="ro-RO"/>
        </w:rPr>
        <w:t xml:space="preserve">se face conform următoarei </w:t>
      </w:r>
      <w:r w:rsidR="004F4931" w:rsidRPr="0068723C">
        <w:rPr>
          <w:rFonts w:ascii="Times New Roman" w:hAnsi="Times New Roman" w:cs="Times New Roman"/>
          <w:sz w:val="24"/>
          <w:szCs w:val="24"/>
          <w:lang w:val="ro-RO"/>
        </w:rPr>
        <w:t>proceduri</w:t>
      </w:r>
      <w:r w:rsidRPr="0068723C">
        <w:rPr>
          <w:rFonts w:ascii="Times New Roman" w:hAnsi="Times New Roman" w:cs="Times New Roman"/>
          <w:sz w:val="24"/>
          <w:szCs w:val="24"/>
          <w:lang w:val="ro-RO"/>
        </w:rPr>
        <w:t>:</w:t>
      </w:r>
    </w:p>
    <w:p w:rsidR="00FE543B" w:rsidRPr="0068723C" w:rsidRDefault="00535783" w:rsidP="00167CB6">
      <w:pPr>
        <w:pStyle w:val="ListParagraph"/>
        <w:numPr>
          <w:ilvl w:val="2"/>
          <w:numId w:val="30"/>
        </w:numPr>
        <w:tabs>
          <w:tab w:val="left" w:pos="1080"/>
          <w:tab w:val="left" w:pos="1260"/>
          <w:tab w:val="left" w:pos="1800"/>
        </w:tabs>
        <w:spacing w:before="120"/>
        <w:ind w:left="1530" w:hanging="72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 </w:t>
      </w:r>
      <w:r w:rsidR="004F4931" w:rsidRPr="0068723C">
        <w:rPr>
          <w:rFonts w:ascii="Times New Roman" w:hAnsi="Times New Roman" w:cs="Times New Roman"/>
          <w:sz w:val="24"/>
          <w:szCs w:val="24"/>
          <w:lang w:val="ro-RO"/>
        </w:rPr>
        <w:t xml:space="preserve">Se calculează sumele </w:t>
      </w:r>
      <w:r w:rsidR="00ED143B" w:rsidRPr="0068723C">
        <w:rPr>
          <w:position w:val="-12"/>
          <w:lang w:val="ro-RO"/>
        </w:rPr>
        <w:object w:dxaOrig="9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pt;height:21.6pt" o:ole="">
            <v:imagedata r:id="rId8" o:title=""/>
          </v:shape>
          <o:OLEObject Type="Embed" ProgID="Equation.3" ShapeID="_x0000_i1025" DrawAspect="Content" ObjectID="_1587015466" r:id="rId9"/>
        </w:object>
      </w:r>
      <w:r w:rsidR="004F4931" w:rsidRPr="0068723C">
        <w:rPr>
          <w:rFonts w:ascii="Times New Roman" w:hAnsi="Times New Roman" w:cs="Times New Roman"/>
          <w:sz w:val="24"/>
          <w:szCs w:val="24"/>
          <w:lang w:val="ro-RO"/>
        </w:rPr>
        <w:t xml:space="preserve"> </w:t>
      </w:r>
      <w:r w:rsidR="000607A7" w:rsidRPr="0068723C">
        <w:rPr>
          <w:rFonts w:ascii="Times New Roman" w:hAnsi="Times New Roman" w:cs="Times New Roman"/>
          <w:sz w:val="24"/>
          <w:szCs w:val="24"/>
          <w:lang w:val="ro-RO"/>
        </w:rPr>
        <w:t>al</w:t>
      </w:r>
      <w:r w:rsidR="004F4931" w:rsidRPr="0068723C">
        <w:rPr>
          <w:rFonts w:ascii="Times New Roman" w:hAnsi="Times New Roman" w:cs="Times New Roman"/>
          <w:sz w:val="24"/>
          <w:szCs w:val="24"/>
          <w:lang w:val="ro-RO"/>
        </w:rPr>
        <w:t xml:space="preserve">ocate pentru finanțarea </w:t>
      </w:r>
      <w:r w:rsidR="00167CB6" w:rsidRPr="0068723C">
        <w:rPr>
          <w:rFonts w:ascii="Times New Roman" w:hAnsi="Times New Roman" w:cs="Times New Roman"/>
          <w:sz w:val="24"/>
          <w:szCs w:val="24"/>
          <w:lang w:val="ro-RO"/>
        </w:rPr>
        <w:t xml:space="preserve">de performanță </w:t>
      </w:r>
      <w:r w:rsidR="004F4931" w:rsidRPr="0068723C">
        <w:rPr>
          <w:rFonts w:ascii="Times New Roman" w:hAnsi="Times New Roman" w:cs="Times New Roman"/>
          <w:sz w:val="24"/>
          <w:szCs w:val="24"/>
          <w:lang w:val="ro-RO"/>
        </w:rPr>
        <w:t>corespunzătoare indicatorilor</w:t>
      </w:r>
      <w:r w:rsidR="00AD1C13" w:rsidRPr="0068723C">
        <w:rPr>
          <w:rFonts w:ascii="Times New Roman" w:hAnsi="Times New Roman" w:cs="Times New Roman"/>
          <w:sz w:val="24"/>
          <w:szCs w:val="24"/>
          <w:lang w:val="ro-RO"/>
        </w:rPr>
        <w:t xml:space="preserve"> </w:t>
      </w:r>
      <w:r w:rsidR="000607A7" w:rsidRPr="0068723C">
        <w:rPr>
          <w:position w:val="-12"/>
          <w:lang w:val="ro-RO"/>
        </w:rPr>
        <w:object w:dxaOrig="279" w:dyaOrig="360">
          <v:shape id="_x0000_i1026" type="#_x0000_t75" style="width:15pt;height:21.6pt" o:ole="">
            <v:imagedata r:id="rId10" o:title=""/>
          </v:shape>
          <o:OLEObject Type="Embed" ProgID="Equation.3" ShapeID="_x0000_i1026" DrawAspect="Content" ObjectID="_1587015467" r:id="rId11"/>
        </w:object>
      </w:r>
      <w:r w:rsidRPr="0068723C">
        <w:rPr>
          <w:rFonts w:ascii="Times New Roman" w:hAnsi="Times New Roman" w:cs="Times New Roman"/>
          <w:sz w:val="24"/>
          <w:szCs w:val="24"/>
          <w:lang w:val="ro-RO"/>
        </w:rPr>
        <w:t>:</w:t>
      </w:r>
      <w:r w:rsidR="00075EBE" w:rsidRPr="0068723C">
        <w:rPr>
          <w:rFonts w:ascii="Times New Roman" w:hAnsi="Times New Roman" w:cs="Times New Roman"/>
          <w:sz w:val="24"/>
          <w:szCs w:val="24"/>
          <w:lang w:val="ro-RO"/>
        </w:rPr>
        <w:t xml:space="preserve"> </w:t>
      </w:r>
    </w:p>
    <w:p w:rsidR="00075EBE" w:rsidRPr="0068723C" w:rsidRDefault="00ED143B" w:rsidP="00075EBE">
      <w:pPr>
        <w:spacing w:before="120"/>
        <w:jc w:val="center"/>
        <w:rPr>
          <w:rFonts w:ascii="Times New Roman" w:hAnsi="Times New Roman" w:cs="Times New Roman"/>
          <w:sz w:val="24"/>
          <w:szCs w:val="24"/>
          <w:lang w:val="ro-RO"/>
        </w:rPr>
      </w:pPr>
      <w:r w:rsidRPr="00ED143B">
        <w:rPr>
          <w:position w:val="-12"/>
          <w:lang w:val="ro-RO"/>
        </w:rPr>
        <w:object w:dxaOrig="1900" w:dyaOrig="360">
          <v:shape id="_x0000_i1027" type="#_x0000_t75" style="width:93.6pt;height:21.6pt" o:ole="">
            <v:imagedata r:id="rId12" o:title=""/>
          </v:shape>
          <o:OLEObject Type="Embed" ProgID="Equation.3" ShapeID="_x0000_i1027" DrawAspect="Content" ObjectID="_1587015468" r:id="rId13"/>
        </w:object>
      </w:r>
      <w:r w:rsidR="00075EBE" w:rsidRPr="0068723C">
        <w:rPr>
          <w:rFonts w:ascii="Times New Roman" w:hAnsi="Times New Roman" w:cs="Times New Roman"/>
          <w:sz w:val="24"/>
          <w:szCs w:val="24"/>
          <w:lang w:val="ro-RO"/>
        </w:rPr>
        <w:t>,</w:t>
      </w:r>
    </w:p>
    <w:p w:rsidR="00075EBE" w:rsidRPr="0068723C" w:rsidRDefault="00075EBE" w:rsidP="00075EBE">
      <w:pPr>
        <w:spacing w:before="120"/>
        <w:ind w:left="153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unde </w:t>
      </w:r>
      <w:r w:rsidR="00ED143B" w:rsidRPr="0068723C">
        <w:rPr>
          <w:position w:val="-12"/>
          <w:lang w:val="ro-RO"/>
        </w:rPr>
        <w:object w:dxaOrig="320" w:dyaOrig="360">
          <v:shape id="_x0000_i1028" type="#_x0000_t75" style="width:13.8pt;height:21.6pt" o:ole="">
            <v:imagedata r:id="rId14" o:title=""/>
          </v:shape>
          <o:OLEObject Type="Embed" ProgID="Equation.3" ShapeID="_x0000_i1028" DrawAspect="Content" ObjectID="_1587015469" r:id="rId15"/>
        </w:object>
      </w:r>
      <w:r w:rsidRPr="0068723C">
        <w:rPr>
          <w:rFonts w:ascii="Times New Roman" w:hAnsi="Times New Roman" w:cs="Times New Roman"/>
          <w:sz w:val="24"/>
          <w:szCs w:val="24"/>
          <w:lang w:val="ro-RO"/>
        </w:rPr>
        <w:t xml:space="preserve"> reprezintă ponderea indicatorului </w:t>
      </w:r>
      <w:r w:rsidRPr="0068723C">
        <w:rPr>
          <w:position w:val="-12"/>
          <w:lang w:val="ro-RO"/>
        </w:rPr>
        <w:object w:dxaOrig="279" w:dyaOrig="360">
          <v:shape id="_x0000_i1029" type="#_x0000_t75" style="width:15pt;height:21.6pt" o:ole="">
            <v:imagedata r:id="rId10" o:title=""/>
          </v:shape>
          <o:OLEObject Type="Embed" ProgID="Equation.3" ShapeID="_x0000_i1029" DrawAspect="Content" ObjectID="_1587015470" r:id="rId16"/>
        </w:object>
      </w:r>
      <w:r w:rsidRPr="0068723C">
        <w:rPr>
          <w:rFonts w:ascii="Times New Roman" w:hAnsi="Times New Roman" w:cs="Times New Roman"/>
          <w:sz w:val="24"/>
          <w:szCs w:val="24"/>
          <w:lang w:val="ro-RO"/>
        </w:rPr>
        <w:t xml:space="preserve"> în </w:t>
      </w:r>
      <w:r w:rsidRPr="0068723C">
        <w:rPr>
          <w:rFonts w:ascii="Times New Roman" w:hAnsi="Times New Roman" w:cs="Times New Roman"/>
          <w:i/>
          <w:sz w:val="24"/>
          <w:szCs w:val="24"/>
          <w:lang w:val="ro-RO"/>
        </w:rPr>
        <w:t>FP</w:t>
      </w:r>
      <w:r w:rsidRPr="0068723C">
        <w:rPr>
          <w:rFonts w:ascii="Times New Roman" w:hAnsi="Times New Roman" w:cs="Times New Roman"/>
          <w:sz w:val="24"/>
          <w:szCs w:val="24"/>
          <w:lang w:val="ro-RO"/>
        </w:rPr>
        <w:t xml:space="preserve"> și </w:t>
      </w:r>
      <w:r w:rsidRPr="0068723C">
        <w:rPr>
          <w:position w:val="-30"/>
          <w:lang w:val="ro-RO"/>
        </w:rPr>
        <w:object w:dxaOrig="999" w:dyaOrig="720">
          <v:shape id="_x0000_i1030" type="#_x0000_t75" style="width:50.4pt;height:36.6pt" o:ole="">
            <v:imagedata r:id="rId17" o:title=""/>
          </v:shape>
          <o:OLEObject Type="Embed" ProgID="Equation.3" ShapeID="_x0000_i1030" DrawAspect="Content" ObjectID="_1587015471" r:id="rId18"/>
        </w:object>
      </w:r>
      <w:r w:rsidRPr="0068723C">
        <w:rPr>
          <w:rFonts w:ascii="Times New Roman" w:hAnsi="Times New Roman" w:cs="Times New Roman"/>
          <w:sz w:val="24"/>
          <w:szCs w:val="24"/>
          <w:lang w:val="ro-RO"/>
        </w:rPr>
        <w:t xml:space="preserve">, </w:t>
      </w:r>
      <w:r w:rsidRPr="0068723C">
        <w:rPr>
          <w:rFonts w:ascii="Times New Roman" w:hAnsi="Times New Roman" w:cs="Times New Roman"/>
          <w:i/>
          <w:sz w:val="24"/>
          <w:szCs w:val="24"/>
          <w:lang w:val="ro-RO"/>
        </w:rPr>
        <w:t>n</w:t>
      </w:r>
      <w:r w:rsidRPr="0068723C">
        <w:rPr>
          <w:rFonts w:ascii="Times New Roman" w:hAnsi="Times New Roman" w:cs="Times New Roman"/>
          <w:sz w:val="24"/>
          <w:szCs w:val="24"/>
          <w:lang w:val="ro-RO"/>
        </w:rPr>
        <w:t xml:space="preserve"> este numărul de indicatori de performanță. </w:t>
      </w:r>
    </w:p>
    <w:p w:rsidR="00075EBE" w:rsidRPr="0068723C" w:rsidRDefault="00771868" w:rsidP="00265F81">
      <w:pPr>
        <w:pStyle w:val="ListParagraph"/>
        <w:numPr>
          <w:ilvl w:val="2"/>
          <w:numId w:val="30"/>
        </w:numPr>
        <w:tabs>
          <w:tab w:val="left" w:pos="1080"/>
          <w:tab w:val="left" w:pos="1620"/>
        </w:tabs>
        <w:spacing w:before="120"/>
        <w:ind w:left="1530" w:hanging="72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Pentru fiecare IÎS </w:t>
      </w:r>
      <w:r w:rsidRPr="0068723C">
        <w:rPr>
          <w:rFonts w:ascii="Times New Roman" w:hAnsi="Times New Roman" w:cs="Times New Roman"/>
          <w:i/>
          <w:sz w:val="24"/>
          <w:szCs w:val="24"/>
          <w:lang w:val="ro-RO"/>
        </w:rPr>
        <w:t>i</w:t>
      </w:r>
      <w:r w:rsidRPr="0068723C">
        <w:rPr>
          <w:rFonts w:ascii="Times New Roman" w:hAnsi="Times New Roman" w:cs="Times New Roman"/>
          <w:sz w:val="24"/>
          <w:szCs w:val="24"/>
          <w:lang w:val="ro-RO"/>
        </w:rPr>
        <w:t xml:space="preserve"> se determină valoarea indicatorului de performanță </w:t>
      </w:r>
      <w:r w:rsidRPr="0068723C">
        <w:rPr>
          <w:position w:val="-12"/>
          <w:lang w:val="ro-RO"/>
        </w:rPr>
        <w:object w:dxaOrig="279" w:dyaOrig="400">
          <v:shape id="_x0000_i1031" type="#_x0000_t75" style="width:15pt;height:21.6pt" o:ole="">
            <v:imagedata r:id="rId19" o:title=""/>
          </v:shape>
          <o:OLEObject Type="Embed" ProgID="Equation.3" ShapeID="_x0000_i1031" DrawAspect="Content" ObjectID="_1587015472" r:id="rId20"/>
        </w:object>
      </w:r>
      <w:r w:rsidRPr="0068723C">
        <w:rPr>
          <w:rFonts w:ascii="Times New Roman" w:hAnsi="Times New Roman" w:cs="Times New Roman"/>
          <w:sz w:val="24"/>
          <w:szCs w:val="24"/>
          <w:lang w:val="ro-RO"/>
        </w:rPr>
        <w:t xml:space="preserve">, conform modului de calcul prezentat în Anexa </w:t>
      </w:r>
      <w:r w:rsidR="00AD1C13" w:rsidRPr="0068723C">
        <w:rPr>
          <w:rFonts w:ascii="Times New Roman" w:hAnsi="Times New Roman" w:cs="Times New Roman"/>
          <w:sz w:val="24"/>
          <w:szCs w:val="24"/>
          <w:lang w:val="ro-RO"/>
        </w:rPr>
        <w:t>2</w:t>
      </w:r>
      <w:r w:rsidR="00ED143B">
        <w:rPr>
          <w:rFonts w:ascii="Times New Roman" w:hAnsi="Times New Roman" w:cs="Times New Roman"/>
          <w:sz w:val="24"/>
          <w:szCs w:val="24"/>
          <w:lang w:val="ro-RO"/>
        </w:rPr>
        <w:t>.</w:t>
      </w:r>
    </w:p>
    <w:p w:rsidR="00075EBE" w:rsidRPr="0068723C" w:rsidRDefault="00771868" w:rsidP="00257038">
      <w:pPr>
        <w:pStyle w:val="ListParagraph"/>
        <w:numPr>
          <w:ilvl w:val="2"/>
          <w:numId w:val="30"/>
        </w:numPr>
        <w:tabs>
          <w:tab w:val="left" w:pos="1080"/>
          <w:tab w:val="left" w:pos="1260"/>
          <w:tab w:val="left" w:pos="1530"/>
          <w:tab w:val="left" w:pos="1620"/>
        </w:tabs>
        <w:spacing w:before="240"/>
        <w:ind w:hanging="414"/>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Se determină </w:t>
      </w:r>
      <w:r w:rsidR="00A9208E" w:rsidRPr="0068723C">
        <w:rPr>
          <w:rFonts w:ascii="Times New Roman" w:hAnsi="Times New Roman" w:cs="Times New Roman"/>
          <w:sz w:val="24"/>
          <w:szCs w:val="24"/>
          <w:lang w:val="ro-RO"/>
        </w:rPr>
        <w:t>valoarea relativă</w:t>
      </w:r>
      <w:r w:rsidRPr="0068723C">
        <w:rPr>
          <w:rFonts w:ascii="Times New Roman" w:hAnsi="Times New Roman" w:cs="Times New Roman"/>
          <w:sz w:val="24"/>
          <w:szCs w:val="24"/>
          <w:lang w:val="ro-RO"/>
        </w:rPr>
        <w:t xml:space="preserve"> </w:t>
      </w:r>
      <w:r w:rsidR="00ED143B" w:rsidRPr="0068723C">
        <w:rPr>
          <w:position w:val="-12"/>
          <w:lang w:val="ro-RO"/>
        </w:rPr>
        <w:object w:dxaOrig="420" w:dyaOrig="380">
          <v:shape id="_x0000_i1032" type="#_x0000_t75" style="width:21.6pt;height:21pt" o:ole="">
            <v:imagedata r:id="rId21" o:title=""/>
          </v:shape>
          <o:OLEObject Type="Embed" ProgID="Equation.3" ShapeID="_x0000_i1032" DrawAspect="Content" ObjectID="_1587015473" r:id="rId22"/>
        </w:object>
      </w:r>
      <w:r w:rsidR="00A9208E" w:rsidRPr="0068723C">
        <w:rPr>
          <w:rFonts w:ascii="Times New Roman" w:hAnsi="Times New Roman" w:cs="Times New Roman"/>
          <w:sz w:val="24"/>
          <w:szCs w:val="24"/>
          <w:lang w:val="ro-RO"/>
        </w:rPr>
        <w:t xml:space="preserve"> a </w:t>
      </w:r>
      <w:r w:rsidRPr="0068723C">
        <w:rPr>
          <w:rFonts w:ascii="Times New Roman" w:hAnsi="Times New Roman" w:cs="Times New Roman"/>
          <w:sz w:val="24"/>
          <w:szCs w:val="24"/>
          <w:lang w:val="ro-RO"/>
        </w:rPr>
        <w:t xml:space="preserve">indicatorului </w:t>
      </w:r>
      <w:r w:rsidR="00A9208E" w:rsidRPr="0068723C">
        <w:rPr>
          <w:position w:val="-12"/>
          <w:lang w:val="ro-RO"/>
        </w:rPr>
        <w:object w:dxaOrig="279" w:dyaOrig="400">
          <v:shape id="_x0000_i1033" type="#_x0000_t75" style="width:15pt;height:21.6pt" o:ole="">
            <v:imagedata r:id="rId23" o:title=""/>
          </v:shape>
          <o:OLEObject Type="Embed" ProgID="Equation.3" ShapeID="_x0000_i1033" DrawAspect="Content" ObjectID="_1587015474" r:id="rId24"/>
        </w:object>
      </w:r>
      <w:r w:rsidR="00A9208E" w:rsidRPr="0068723C">
        <w:rPr>
          <w:rFonts w:ascii="Times New Roman" w:hAnsi="Times New Roman" w:cs="Times New Roman"/>
          <w:sz w:val="24"/>
          <w:szCs w:val="24"/>
          <w:lang w:val="ro-RO"/>
        </w:rPr>
        <w:t xml:space="preserve"> </w:t>
      </w:r>
      <w:r w:rsidRPr="0068723C">
        <w:rPr>
          <w:rFonts w:ascii="Times New Roman" w:hAnsi="Times New Roman" w:cs="Times New Roman"/>
          <w:sz w:val="24"/>
          <w:szCs w:val="24"/>
          <w:lang w:val="ro-RO"/>
        </w:rPr>
        <w:t xml:space="preserve">pentru fiecare IÎS </w:t>
      </w:r>
      <w:r w:rsidRPr="0068723C">
        <w:rPr>
          <w:rFonts w:ascii="Times New Roman" w:hAnsi="Times New Roman" w:cs="Times New Roman"/>
          <w:i/>
          <w:sz w:val="24"/>
          <w:szCs w:val="24"/>
          <w:lang w:val="ro-RO"/>
        </w:rPr>
        <w:t>i</w:t>
      </w:r>
      <w:r w:rsidRPr="0068723C">
        <w:rPr>
          <w:rFonts w:ascii="Times New Roman" w:hAnsi="Times New Roman" w:cs="Times New Roman"/>
          <w:sz w:val="24"/>
          <w:szCs w:val="24"/>
          <w:lang w:val="ro-RO"/>
        </w:rPr>
        <w:t>:</w:t>
      </w:r>
    </w:p>
    <w:p w:rsidR="00075EBE" w:rsidRPr="0068723C" w:rsidRDefault="00ED143B" w:rsidP="00075EBE">
      <w:pPr>
        <w:spacing w:before="120"/>
        <w:jc w:val="center"/>
        <w:rPr>
          <w:rFonts w:ascii="Times New Roman" w:hAnsi="Times New Roman" w:cs="Times New Roman"/>
          <w:sz w:val="24"/>
          <w:szCs w:val="24"/>
          <w:lang w:val="ro-RO"/>
        </w:rPr>
      </w:pPr>
      <w:r w:rsidRPr="00ED143B">
        <w:rPr>
          <w:position w:val="-64"/>
          <w:lang w:val="ro-RO"/>
        </w:rPr>
        <w:object w:dxaOrig="1280" w:dyaOrig="1060">
          <v:shape id="_x0000_i1034" type="#_x0000_t75" style="width:64.2pt;height:54pt" o:ole="">
            <v:imagedata r:id="rId25" o:title=""/>
          </v:shape>
          <o:OLEObject Type="Embed" ProgID="Equation.3" ShapeID="_x0000_i1034" DrawAspect="Content" ObjectID="_1587015475" r:id="rId26"/>
        </w:object>
      </w:r>
    </w:p>
    <w:p w:rsidR="00075EBE" w:rsidRPr="0068723C" w:rsidRDefault="00075EBE" w:rsidP="00075EBE">
      <w:pPr>
        <w:spacing w:before="120"/>
        <w:ind w:left="144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unde </w:t>
      </w:r>
      <w:r w:rsidRPr="0068723C">
        <w:rPr>
          <w:rFonts w:ascii="Times New Roman" w:hAnsi="Times New Roman" w:cs="Times New Roman"/>
          <w:i/>
          <w:sz w:val="24"/>
          <w:szCs w:val="24"/>
          <w:lang w:val="ro-RO"/>
        </w:rPr>
        <w:t>U</w:t>
      </w:r>
      <w:r w:rsidRPr="0068723C">
        <w:rPr>
          <w:rFonts w:ascii="Times New Roman" w:hAnsi="Times New Roman" w:cs="Times New Roman"/>
          <w:sz w:val="24"/>
          <w:szCs w:val="24"/>
          <w:lang w:val="ro-RO"/>
        </w:rPr>
        <w:t xml:space="preserve"> este numărul de IÎS publice </w:t>
      </w:r>
      <w:r w:rsidR="009F2412" w:rsidRPr="0068723C">
        <w:rPr>
          <w:rFonts w:ascii="Times New Roman" w:hAnsi="Times New Roman" w:cs="Times New Roman"/>
          <w:sz w:val="24"/>
          <w:szCs w:val="24"/>
          <w:lang w:val="ro-RO"/>
        </w:rPr>
        <w:t>cu autonomie financiară</w:t>
      </w:r>
      <w:r w:rsidRPr="0068723C">
        <w:rPr>
          <w:rFonts w:ascii="Times New Roman" w:hAnsi="Times New Roman" w:cs="Times New Roman"/>
          <w:sz w:val="24"/>
          <w:szCs w:val="24"/>
          <w:lang w:val="ro-RO"/>
        </w:rPr>
        <w:t>.</w:t>
      </w:r>
    </w:p>
    <w:p w:rsidR="00771868" w:rsidRPr="0068723C" w:rsidRDefault="00075EBE" w:rsidP="00257038">
      <w:pPr>
        <w:pStyle w:val="ListParagraph"/>
        <w:numPr>
          <w:ilvl w:val="2"/>
          <w:numId w:val="30"/>
        </w:numPr>
        <w:tabs>
          <w:tab w:val="left" w:pos="1530"/>
        </w:tabs>
        <w:spacing w:before="240"/>
        <w:ind w:left="1530" w:hanging="72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 </w:t>
      </w:r>
      <w:r w:rsidR="00A9208E" w:rsidRPr="0068723C">
        <w:rPr>
          <w:rFonts w:ascii="Times New Roman" w:hAnsi="Times New Roman" w:cs="Times New Roman"/>
          <w:sz w:val="24"/>
          <w:szCs w:val="24"/>
          <w:lang w:val="ro-RO"/>
        </w:rPr>
        <w:t>Se calculează</w:t>
      </w:r>
      <w:r w:rsidR="00FE543B" w:rsidRPr="0068723C">
        <w:rPr>
          <w:rFonts w:ascii="Times New Roman" w:hAnsi="Times New Roman" w:cs="Times New Roman"/>
          <w:sz w:val="24"/>
          <w:szCs w:val="24"/>
          <w:lang w:val="ro-RO"/>
        </w:rPr>
        <w:t xml:space="preserve"> </w:t>
      </w:r>
      <w:r w:rsidR="00A9208E" w:rsidRPr="0068723C">
        <w:rPr>
          <w:rFonts w:ascii="Times New Roman" w:hAnsi="Times New Roman" w:cs="Times New Roman"/>
          <w:sz w:val="24"/>
          <w:szCs w:val="24"/>
          <w:lang w:val="ro-RO"/>
        </w:rPr>
        <w:t xml:space="preserve">sumele </w:t>
      </w:r>
      <w:r w:rsidR="004E38B2" w:rsidRPr="0068723C">
        <w:rPr>
          <w:position w:val="-12"/>
          <w:lang w:val="ro-RO"/>
        </w:rPr>
        <w:object w:dxaOrig="520" w:dyaOrig="380">
          <v:shape id="_x0000_i1035" type="#_x0000_t75" style="width:23.4pt;height:21.6pt" o:ole="">
            <v:imagedata r:id="rId27" o:title=""/>
          </v:shape>
          <o:OLEObject Type="Embed" ProgID="Equation.3" ShapeID="_x0000_i1035" DrawAspect="Content" ObjectID="_1587015476" r:id="rId28"/>
        </w:object>
      </w:r>
      <w:r w:rsidR="00A9208E" w:rsidRPr="0068723C">
        <w:rPr>
          <w:rFonts w:ascii="Times New Roman" w:hAnsi="Times New Roman" w:cs="Times New Roman"/>
          <w:sz w:val="24"/>
          <w:szCs w:val="24"/>
          <w:lang w:val="ro-RO"/>
        </w:rPr>
        <w:t xml:space="preserve"> ce revin fiecărei IÎS </w:t>
      </w:r>
      <w:r w:rsidR="00A9208E" w:rsidRPr="0068723C">
        <w:rPr>
          <w:rFonts w:ascii="Times New Roman" w:hAnsi="Times New Roman" w:cs="Times New Roman"/>
          <w:i/>
          <w:sz w:val="24"/>
          <w:szCs w:val="24"/>
          <w:lang w:val="ro-RO"/>
        </w:rPr>
        <w:t>i</w:t>
      </w:r>
      <w:r w:rsidR="00A9208E" w:rsidRPr="0068723C">
        <w:rPr>
          <w:rFonts w:ascii="Times New Roman" w:hAnsi="Times New Roman" w:cs="Times New Roman"/>
          <w:sz w:val="24"/>
          <w:szCs w:val="24"/>
          <w:lang w:val="ro-RO"/>
        </w:rPr>
        <w:t xml:space="preserve"> pentru finanțarea de performanță corespunzătoare </w:t>
      </w:r>
      <w:r w:rsidR="00A9292B" w:rsidRPr="0068723C">
        <w:rPr>
          <w:rFonts w:ascii="Times New Roman" w:hAnsi="Times New Roman" w:cs="Times New Roman"/>
          <w:sz w:val="24"/>
          <w:szCs w:val="24"/>
          <w:lang w:val="ro-RO"/>
        </w:rPr>
        <w:t>indicatorului</w:t>
      </w:r>
      <w:r w:rsidR="00A9208E" w:rsidRPr="0068723C">
        <w:rPr>
          <w:rFonts w:ascii="Times New Roman" w:hAnsi="Times New Roman" w:cs="Times New Roman"/>
          <w:sz w:val="24"/>
          <w:szCs w:val="24"/>
          <w:lang w:val="ro-RO"/>
        </w:rPr>
        <w:t xml:space="preserve"> </w:t>
      </w:r>
      <w:r w:rsidR="00A9208E" w:rsidRPr="0068723C">
        <w:rPr>
          <w:position w:val="-12"/>
          <w:lang w:val="ro-RO"/>
        </w:rPr>
        <w:object w:dxaOrig="279" w:dyaOrig="400">
          <v:shape id="_x0000_i1036" type="#_x0000_t75" style="width:15pt;height:21.6pt" o:ole="">
            <v:imagedata r:id="rId29" o:title=""/>
          </v:shape>
          <o:OLEObject Type="Embed" ProgID="Equation.3" ShapeID="_x0000_i1036" DrawAspect="Content" ObjectID="_1587015477" r:id="rId30"/>
        </w:object>
      </w:r>
      <w:r w:rsidR="00A9208E" w:rsidRPr="0068723C">
        <w:rPr>
          <w:rFonts w:ascii="Times New Roman" w:hAnsi="Times New Roman" w:cs="Times New Roman"/>
          <w:sz w:val="24"/>
          <w:szCs w:val="24"/>
          <w:lang w:val="ro-RO"/>
        </w:rPr>
        <w:t>:</w:t>
      </w:r>
    </w:p>
    <w:p w:rsidR="00075EBE" w:rsidRPr="0068723C" w:rsidRDefault="00ED143B" w:rsidP="00075EBE">
      <w:pPr>
        <w:spacing w:before="120"/>
        <w:jc w:val="center"/>
        <w:rPr>
          <w:rFonts w:ascii="Times New Roman" w:hAnsi="Times New Roman" w:cs="Times New Roman"/>
          <w:sz w:val="24"/>
          <w:szCs w:val="24"/>
          <w:lang w:val="ro-RO"/>
        </w:rPr>
      </w:pPr>
      <w:r w:rsidRPr="00ED143B">
        <w:rPr>
          <w:position w:val="-12"/>
          <w:lang w:val="ro-RO"/>
        </w:rPr>
        <w:object w:dxaOrig="1980" w:dyaOrig="380">
          <v:shape id="_x0000_i1037" type="#_x0000_t75" style="width:95.4pt;height:21.6pt" o:ole="">
            <v:imagedata r:id="rId31" o:title=""/>
          </v:shape>
          <o:OLEObject Type="Embed" ProgID="Equation.3" ShapeID="_x0000_i1037" DrawAspect="Content" ObjectID="_1587015478" r:id="rId32"/>
        </w:object>
      </w:r>
      <w:r w:rsidR="00075EBE" w:rsidRPr="0068723C">
        <w:rPr>
          <w:rFonts w:ascii="Times New Roman" w:hAnsi="Times New Roman" w:cs="Times New Roman"/>
          <w:sz w:val="24"/>
          <w:szCs w:val="24"/>
          <w:lang w:val="ro-RO"/>
        </w:rPr>
        <w:t>.</w:t>
      </w:r>
    </w:p>
    <w:p w:rsidR="0032423E" w:rsidRPr="0068723C" w:rsidRDefault="00A9208E" w:rsidP="00257038">
      <w:pPr>
        <w:pStyle w:val="ListParagraph"/>
        <w:numPr>
          <w:ilvl w:val="2"/>
          <w:numId w:val="30"/>
        </w:numPr>
        <w:tabs>
          <w:tab w:val="left" w:pos="1080"/>
          <w:tab w:val="left" w:pos="1260"/>
          <w:tab w:val="left" w:pos="1620"/>
        </w:tabs>
        <w:spacing w:before="240"/>
        <w:ind w:hanging="414"/>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Se determină sum</w:t>
      </w:r>
      <w:r w:rsidR="00E50012" w:rsidRPr="0068723C">
        <w:rPr>
          <w:rFonts w:ascii="Times New Roman" w:hAnsi="Times New Roman" w:cs="Times New Roman"/>
          <w:sz w:val="24"/>
          <w:szCs w:val="24"/>
          <w:lang w:val="ro-RO"/>
        </w:rPr>
        <w:t>a</w:t>
      </w:r>
      <w:r w:rsidRPr="0068723C">
        <w:rPr>
          <w:rFonts w:ascii="Times New Roman" w:hAnsi="Times New Roman" w:cs="Times New Roman"/>
          <w:sz w:val="24"/>
          <w:szCs w:val="24"/>
          <w:lang w:val="ro-RO"/>
        </w:rPr>
        <w:t xml:space="preserve"> total</w:t>
      </w:r>
      <w:r w:rsidR="00E50012" w:rsidRPr="0068723C">
        <w:rPr>
          <w:rFonts w:ascii="Times New Roman" w:hAnsi="Times New Roman" w:cs="Times New Roman"/>
          <w:sz w:val="24"/>
          <w:szCs w:val="24"/>
          <w:lang w:val="ro-RO"/>
        </w:rPr>
        <w:t>ă</w:t>
      </w:r>
      <w:r w:rsidRPr="0068723C">
        <w:rPr>
          <w:rFonts w:ascii="Times New Roman" w:hAnsi="Times New Roman" w:cs="Times New Roman"/>
          <w:sz w:val="24"/>
          <w:szCs w:val="24"/>
          <w:lang w:val="ro-RO"/>
        </w:rPr>
        <w:t xml:space="preserve"> </w:t>
      </w:r>
      <w:r w:rsidR="006C1EF4" w:rsidRPr="0068723C">
        <w:rPr>
          <w:position w:val="-4"/>
          <w:lang w:val="ro-RO"/>
        </w:rPr>
        <w:object w:dxaOrig="480" w:dyaOrig="300">
          <v:shape id="_x0000_i1038" type="#_x0000_t75" style="width:21.6pt;height:15pt" o:ole="">
            <v:imagedata r:id="rId33" o:title=""/>
          </v:shape>
          <o:OLEObject Type="Embed" ProgID="Equation.3" ShapeID="_x0000_i1038" DrawAspect="Content" ObjectID="_1587015479" r:id="rId34"/>
        </w:object>
      </w:r>
      <w:r w:rsidR="0032423E" w:rsidRPr="0068723C">
        <w:rPr>
          <w:rFonts w:ascii="Times New Roman" w:hAnsi="Times New Roman" w:cs="Times New Roman"/>
          <w:sz w:val="24"/>
          <w:szCs w:val="24"/>
          <w:lang w:val="ro-RO"/>
        </w:rPr>
        <w:t xml:space="preserve"> alocat</w:t>
      </w:r>
      <w:r w:rsidR="00E50012" w:rsidRPr="0068723C">
        <w:rPr>
          <w:rFonts w:ascii="Times New Roman" w:hAnsi="Times New Roman" w:cs="Times New Roman"/>
          <w:sz w:val="24"/>
          <w:szCs w:val="24"/>
          <w:lang w:val="ro-RO"/>
        </w:rPr>
        <w:t>ă</w:t>
      </w:r>
      <w:r w:rsidR="0032423E" w:rsidRPr="0068723C">
        <w:rPr>
          <w:rFonts w:ascii="Times New Roman" w:hAnsi="Times New Roman" w:cs="Times New Roman"/>
          <w:sz w:val="24"/>
          <w:szCs w:val="24"/>
          <w:lang w:val="ro-RO"/>
        </w:rPr>
        <w:t xml:space="preserve"> IÎS </w:t>
      </w:r>
      <w:r w:rsidR="0032423E" w:rsidRPr="0068723C">
        <w:rPr>
          <w:rFonts w:ascii="Times New Roman" w:hAnsi="Times New Roman" w:cs="Times New Roman"/>
          <w:i/>
          <w:sz w:val="24"/>
          <w:szCs w:val="24"/>
          <w:lang w:val="ro-RO"/>
        </w:rPr>
        <w:t>i</w:t>
      </w:r>
      <w:r w:rsidR="0032423E" w:rsidRPr="0068723C">
        <w:rPr>
          <w:rFonts w:ascii="Times New Roman" w:hAnsi="Times New Roman" w:cs="Times New Roman"/>
          <w:sz w:val="24"/>
          <w:szCs w:val="24"/>
          <w:lang w:val="ro-RO"/>
        </w:rPr>
        <w:t xml:space="preserve"> pentru finanțarea de performanță:</w:t>
      </w:r>
    </w:p>
    <w:p w:rsidR="00A9208E" w:rsidRPr="0068723C" w:rsidRDefault="0032423E" w:rsidP="0032423E">
      <w:pPr>
        <w:pStyle w:val="ListParagraph"/>
        <w:spacing w:before="120"/>
        <w:ind w:left="792"/>
        <w:jc w:val="center"/>
        <w:rPr>
          <w:rFonts w:ascii="Times New Roman" w:hAnsi="Times New Roman" w:cs="Times New Roman"/>
          <w:sz w:val="24"/>
          <w:szCs w:val="24"/>
          <w:lang w:val="ro-RO"/>
        </w:rPr>
      </w:pPr>
      <w:r w:rsidRPr="0068723C">
        <w:rPr>
          <w:rFonts w:ascii="Times New Roman" w:hAnsi="Times New Roman" w:cs="Times New Roman"/>
          <w:position w:val="-30"/>
          <w:sz w:val="24"/>
          <w:szCs w:val="24"/>
          <w:lang w:val="ro-RO"/>
        </w:rPr>
        <w:object w:dxaOrig="1480" w:dyaOrig="720">
          <v:shape id="_x0000_i1039" type="#_x0000_t75" style="width:1in;height:36.6pt" o:ole="">
            <v:imagedata r:id="rId35" o:title=""/>
          </v:shape>
          <o:OLEObject Type="Embed" ProgID="Equation.3" ShapeID="_x0000_i1039" DrawAspect="Content" ObjectID="_1587015480" r:id="rId36"/>
        </w:object>
      </w:r>
      <w:r w:rsidRPr="0068723C">
        <w:rPr>
          <w:rFonts w:ascii="Times New Roman" w:hAnsi="Times New Roman" w:cs="Times New Roman"/>
          <w:sz w:val="24"/>
          <w:szCs w:val="24"/>
          <w:lang w:val="ro-RO"/>
        </w:rPr>
        <w:t xml:space="preserve"> .</w:t>
      </w:r>
    </w:p>
    <w:p w:rsidR="00294AB6" w:rsidRPr="0068723C" w:rsidRDefault="00294AB6">
      <w:pPr>
        <w:widowControl/>
        <w:spacing w:after="160" w:line="259" w:lineRule="auto"/>
        <w:rPr>
          <w:rFonts w:ascii="Times New Roman" w:hAnsi="Times New Roman" w:cs="Times New Roman"/>
          <w:sz w:val="24"/>
          <w:szCs w:val="24"/>
          <w:lang w:val="ro-RO"/>
        </w:rPr>
      </w:pPr>
      <w:r w:rsidRPr="0068723C">
        <w:rPr>
          <w:rFonts w:ascii="Times New Roman" w:hAnsi="Times New Roman" w:cs="Times New Roman"/>
          <w:sz w:val="24"/>
          <w:szCs w:val="24"/>
          <w:lang w:val="ro-RO"/>
        </w:rPr>
        <w:br w:type="page"/>
      </w:r>
    </w:p>
    <w:p w:rsidR="00DF3DE6" w:rsidRPr="0068723C" w:rsidRDefault="00C04788" w:rsidP="00DF3DE6">
      <w:pPr>
        <w:widowControl/>
        <w:spacing w:after="160"/>
        <w:jc w:val="right"/>
        <w:rPr>
          <w:rFonts w:ascii="Times New Roman" w:hAnsi="Times New Roman" w:cs="Times New Roman"/>
          <w:sz w:val="24"/>
          <w:szCs w:val="24"/>
          <w:lang w:val="ro-RO"/>
        </w:rPr>
      </w:pPr>
      <w:r w:rsidRPr="0068723C">
        <w:rPr>
          <w:rFonts w:ascii="Times New Roman" w:hAnsi="Times New Roman" w:cs="Times New Roman"/>
          <w:sz w:val="24"/>
          <w:szCs w:val="24"/>
          <w:lang w:val="ro-RO"/>
        </w:rPr>
        <w:t>Anexa 1</w:t>
      </w:r>
    </w:p>
    <w:p w:rsidR="00DF3DE6" w:rsidRPr="0068723C" w:rsidRDefault="00DF3DE6" w:rsidP="00DF3DE6">
      <w:pPr>
        <w:spacing w:before="240"/>
        <w:jc w:val="right"/>
        <w:rPr>
          <w:rFonts w:ascii="Times New Roman" w:hAnsi="Times New Roman" w:cs="Times New Roman"/>
          <w:sz w:val="24"/>
          <w:szCs w:val="24"/>
          <w:u w:val="single"/>
          <w:lang w:val="ro-RO"/>
        </w:rPr>
      </w:pPr>
      <w:r w:rsidRPr="0068723C">
        <w:rPr>
          <w:rFonts w:ascii="Times New Roman" w:hAnsi="Times New Roman" w:cs="Times New Roman"/>
          <w:sz w:val="24"/>
          <w:szCs w:val="24"/>
          <w:u w:val="single"/>
          <w:lang w:val="ro-RO"/>
        </w:rPr>
        <w:t>la Metodologie</w:t>
      </w:r>
    </w:p>
    <w:p w:rsidR="00A315D4" w:rsidRPr="0068723C" w:rsidRDefault="00A315D4" w:rsidP="00601703">
      <w:pPr>
        <w:spacing w:before="148"/>
        <w:jc w:val="center"/>
        <w:rPr>
          <w:rFonts w:ascii="Times New Roman" w:hAnsi="Times New Roman" w:cs="Times New Roman"/>
          <w:sz w:val="24"/>
          <w:szCs w:val="24"/>
          <w:lang w:val="ro-RO"/>
        </w:rPr>
      </w:pPr>
      <w:r w:rsidRPr="0068723C">
        <w:rPr>
          <w:rFonts w:ascii="Times New Roman" w:hAnsi="Times New Roman" w:cs="Times New Roman"/>
          <w:b/>
          <w:sz w:val="24"/>
          <w:szCs w:val="24"/>
          <w:lang w:val="ro-RO"/>
        </w:rPr>
        <w:t xml:space="preserve">Distribuția fondurilor pentru finanțarea de bază, finanțarea de performanță și fondul de </w:t>
      </w:r>
      <w:r w:rsidR="005311DE" w:rsidRPr="0068723C">
        <w:rPr>
          <w:rFonts w:ascii="Times New Roman" w:hAnsi="Times New Roman" w:cs="Times New Roman"/>
          <w:b/>
          <w:sz w:val="24"/>
          <w:szCs w:val="24"/>
          <w:lang w:val="ro-RO"/>
        </w:rPr>
        <w:t>rezervă:</w:t>
      </w:r>
    </w:p>
    <w:p w:rsidR="00F73AAB" w:rsidRPr="0068723C" w:rsidRDefault="00313222" w:rsidP="00313222">
      <w:pPr>
        <w:spacing w:before="148" w:after="120"/>
        <w:rPr>
          <w:rFonts w:ascii="Times New Roman" w:hAnsi="Times New Roman" w:cs="Times New Roman"/>
          <w:sz w:val="24"/>
          <w:szCs w:val="24"/>
          <w:lang w:val="ro-RO"/>
        </w:rPr>
      </w:pPr>
      <w:r w:rsidRPr="0068723C">
        <w:rPr>
          <w:rFonts w:ascii="Times New Roman" w:hAnsi="Times New Roman" w:cs="Times New Roman"/>
          <w:b/>
          <w:sz w:val="24"/>
          <w:szCs w:val="24"/>
          <w:lang w:val="ro-RO"/>
        </w:rPr>
        <w:t>Tabelul 1.</w:t>
      </w:r>
    </w:p>
    <w:tbl>
      <w:tblPr>
        <w:tblStyle w:val="TableGrid"/>
        <w:tblW w:w="0" w:type="auto"/>
        <w:tblInd w:w="95" w:type="dxa"/>
        <w:tblLook w:val="04A0" w:firstRow="1" w:lastRow="0" w:firstColumn="1" w:lastColumn="0" w:noHBand="0" w:noVBand="1"/>
      </w:tblPr>
      <w:tblGrid>
        <w:gridCol w:w="2790"/>
        <w:gridCol w:w="3150"/>
        <w:gridCol w:w="3060"/>
      </w:tblGrid>
      <w:tr w:rsidR="0068723C" w:rsidRPr="0068723C" w:rsidTr="00F73AAB">
        <w:tc>
          <w:tcPr>
            <w:tcW w:w="2790" w:type="dxa"/>
          </w:tcPr>
          <w:p w:rsidR="00F73AAB" w:rsidRPr="0068723C" w:rsidRDefault="00F73AAB" w:rsidP="00F73AAB">
            <w:pPr>
              <w:spacing w:before="148"/>
              <w:ind w:left="9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Finanțarea de bază (FB)</w:t>
            </w:r>
          </w:p>
        </w:tc>
        <w:tc>
          <w:tcPr>
            <w:tcW w:w="3150" w:type="dxa"/>
          </w:tcPr>
          <w:p w:rsidR="00F73AAB" w:rsidRPr="0068723C" w:rsidRDefault="00F73AAB" w:rsidP="00F73AAB">
            <w:pPr>
              <w:spacing w:before="148"/>
              <w:ind w:left="18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Finanțarea de performanță (FP)</w:t>
            </w:r>
          </w:p>
        </w:tc>
        <w:tc>
          <w:tcPr>
            <w:tcW w:w="3060" w:type="dxa"/>
          </w:tcPr>
          <w:p w:rsidR="00F73AAB" w:rsidRPr="0068723C" w:rsidRDefault="00F73AAB" w:rsidP="00CB432F">
            <w:pPr>
              <w:spacing w:before="148"/>
              <w:ind w:left="18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F</w:t>
            </w:r>
            <w:r w:rsidR="00CB432F" w:rsidRPr="0068723C">
              <w:rPr>
                <w:rFonts w:ascii="Times New Roman" w:hAnsi="Times New Roman" w:cs="Times New Roman"/>
                <w:sz w:val="24"/>
                <w:szCs w:val="24"/>
                <w:lang w:val="ru-RU"/>
              </w:rPr>
              <w:t>ondul de rezeva</w:t>
            </w:r>
            <w:r w:rsidRPr="0068723C">
              <w:rPr>
                <w:rFonts w:ascii="Times New Roman" w:hAnsi="Times New Roman" w:cs="Times New Roman"/>
                <w:sz w:val="24"/>
                <w:szCs w:val="24"/>
                <w:lang w:val="ro-RO"/>
              </w:rPr>
              <w:t xml:space="preserve"> (F</w:t>
            </w:r>
            <w:r w:rsidR="00CB432F" w:rsidRPr="0068723C">
              <w:rPr>
                <w:rFonts w:ascii="Times New Roman" w:hAnsi="Times New Roman" w:cs="Times New Roman"/>
                <w:sz w:val="24"/>
                <w:szCs w:val="24"/>
                <w:lang w:val="ru-RU"/>
              </w:rPr>
              <w:t>R</w:t>
            </w:r>
            <w:r w:rsidRPr="0068723C">
              <w:rPr>
                <w:rFonts w:ascii="Times New Roman" w:hAnsi="Times New Roman" w:cs="Times New Roman"/>
                <w:sz w:val="24"/>
                <w:szCs w:val="24"/>
                <w:lang w:val="ro-RO"/>
              </w:rPr>
              <w:t>)</w:t>
            </w:r>
          </w:p>
        </w:tc>
      </w:tr>
      <w:tr w:rsidR="00F73AAB" w:rsidRPr="0068723C" w:rsidTr="00F73AAB">
        <w:tc>
          <w:tcPr>
            <w:tcW w:w="2790" w:type="dxa"/>
          </w:tcPr>
          <w:p w:rsidR="00F73AAB" w:rsidRPr="0068723C" w:rsidRDefault="002209B6" w:rsidP="00F73AAB">
            <w:pPr>
              <w:spacing w:before="148"/>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75 </w:t>
            </w:r>
            <w:r w:rsidR="00F73AAB" w:rsidRPr="0068723C">
              <w:rPr>
                <w:rFonts w:ascii="Times New Roman" w:hAnsi="Times New Roman" w:cs="Times New Roman"/>
                <w:sz w:val="24"/>
                <w:szCs w:val="24"/>
                <w:lang w:val="ro-RO"/>
              </w:rPr>
              <w:t>%</w:t>
            </w:r>
          </w:p>
        </w:tc>
        <w:tc>
          <w:tcPr>
            <w:tcW w:w="3150" w:type="dxa"/>
          </w:tcPr>
          <w:p w:rsidR="00F73AAB" w:rsidRPr="0068723C" w:rsidRDefault="002209B6" w:rsidP="00F73AAB">
            <w:pPr>
              <w:spacing w:before="148"/>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20 </w:t>
            </w:r>
            <w:r w:rsidR="00F73AAB" w:rsidRPr="0068723C">
              <w:rPr>
                <w:rFonts w:ascii="Times New Roman" w:hAnsi="Times New Roman" w:cs="Times New Roman"/>
                <w:sz w:val="24"/>
                <w:szCs w:val="24"/>
                <w:lang w:val="ro-RO"/>
              </w:rPr>
              <w:t>%</w:t>
            </w:r>
          </w:p>
        </w:tc>
        <w:tc>
          <w:tcPr>
            <w:tcW w:w="3060" w:type="dxa"/>
          </w:tcPr>
          <w:p w:rsidR="00F73AAB" w:rsidRPr="0068723C" w:rsidRDefault="002209B6" w:rsidP="00F73AAB">
            <w:pPr>
              <w:spacing w:before="148"/>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5 </w:t>
            </w:r>
            <w:r w:rsidR="00F73AAB" w:rsidRPr="0068723C">
              <w:rPr>
                <w:rFonts w:ascii="Times New Roman" w:hAnsi="Times New Roman" w:cs="Times New Roman"/>
                <w:sz w:val="24"/>
                <w:szCs w:val="24"/>
                <w:lang w:val="ro-RO"/>
              </w:rPr>
              <w:t>%</w:t>
            </w:r>
          </w:p>
        </w:tc>
      </w:tr>
    </w:tbl>
    <w:p w:rsidR="00601703" w:rsidRPr="0068723C" w:rsidRDefault="00601703" w:rsidP="00A315D4">
      <w:pPr>
        <w:spacing w:before="148"/>
        <w:ind w:left="1260"/>
        <w:rPr>
          <w:rFonts w:ascii="Times New Roman" w:hAnsi="Times New Roman" w:cs="Times New Roman"/>
          <w:sz w:val="24"/>
          <w:szCs w:val="24"/>
          <w:lang w:val="ro-RO"/>
        </w:rPr>
      </w:pPr>
    </w:p>
    <w:p w:rsidR="00084A51" w:rsidRPr="0068723C" w:rsidRDefault="00313222" w:rsidP="00084A51">
      <w:pPr>
        <w:spacing w:before="240"/>
        <w:rPr>
          <w:rFonts w:ascii="Times New Roman" w:hAnsi="Times New Roman" w:cs="Times New Roman"/>
          <w:b/>
          <w:sz w:val="24"/>
          <w:szCs w:val="24"/>
          <w:lang w:val="ro-RO"/>
        </w:rPr>
      </w:pPr>
      <w:r w:rsidRPr="0068723C">
        <w:rPr>
          <w:rFonts w:ascii="Times New Roman" w:hAnsi="Times New Roman" w:cs="Times New Roman"/>
          <w:b/>
          <w:sz w:val="24"/>
          <w:szCs w:val="24"/>
          <w:lang w:val="ro-RO"/>
        </w:rPr>
        <w:t>Tabelul 2</w:t>
      </w:r>
      <w:r w:rsidR="00084A51" w:rsidRPr="0068723C">
        <w:rPr>
          <w:rFonts w:ascii="Times New Roman" w:hAnsi="Times New Roman" w:cs="Times New Roman"/>
          <w:b/>
          <w:sz w:val="24"/>
          <w:szCs w:val="24"/>
          <w:lang w:val="ro-RO"/>
        </w:rPr>
        <w:t>.</w:t>
      </w:r>
    </w:p>
    <w:p w:rsidR="008D22DE" w:rsidRPr="0068723C" w:rsidRDefault="008D22DE" w:rsidP="008D22DE">
      <w:pPr>
        <w:spacing w:before="120" w:after="12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Lista coeficienți</w:t>
      </w:r>
      <w:r w:rsidR="00BA0B45" w:rsidRPr="0068723C">
        <w:rPr>
          <w:rFonts w:ascii="Times New Roman" w:hAnsi="Times New Roman" w:cs="Times New Roman"/>
          <w:b/>
          <w:sz w:val="24"/>
          <w:szCs w:val="24"/>
          <w:lang w:val="ro-RO"/>
        </w:rPr>
        <w:t>lor</w:t>
      </w:r>
      <w:r w:rsidRPr="0068723C">
        <w:rPr>
          <w:rFonts w:ascii="Times New Roman" w:hAnsi="Times New Roman" w:cs="Times New Roman"/>
          <w:b/>
          <w:sz w:val="24"/>
          <w:szCs w:val="24"/>
          <w:lang w:val="ro-RO"/>
        </w:rPr>
        <w:t xml:space="preserve"> de ajustare corespunzători</w:t>
      </w:r>
      <w:r w:rsidR="00BA0B45" w:rsidRPr="0068723C">
        <w:rPr>
          <w:rFonts w:ascii="Times New Roman" w:hAnsi="Times New Roman" w:cs="Times New Roman"/>
          <w:b/>
          <w:sz w:val="24"/>
          <w:szCs w:val="24"/>
          <w:lang w:val="ro-RO"/>
        </w:rPr>
        <w:t xml:space="preserve"> formelor de învățământ și limbilor de instruire,</w:t>
      </w:r>
      <w:r w:rsidRPr="0068723C">
        <w:rPr>
          <w:rFonts w:ascii="Times New Roman" w:hAnsi="Times New Roman" w:cs="Times New Roman"/>
          <w:b/>
          <w:sz w:val="24"/>
          <w:szCs w:val="24"/>
          <w:lang w:val="ro-RO"/>
        </w:rPr>
        <w:t xml:space="preserve"> </w:t>
      </w:r>
      <w:r w:rsidR="009F2412" w:rsidRPr="0068723C">
        <w:rPr>
          <w:rFonts w:ascii="Times New Roman" w:hAnsi="Times New Roman" w:cs="Times New Roman"/>
          <w:b/>
          <w:sz w:val="24"/>
          <w:szCs w:val="24"/>
          <w:lang w:val="ro-RO"/>
        </w:rPr>
        <w:t>utilizați</w:t>
      </w:r>
      <w:r w:rsidRPr="0068723C">
        <w:rPr>
          <w:rFonts w:ascii="Times New Roman" w:hAnsi="Times New Roman" w:cs="Times New Roman"/>
          <w:b/>
          <w:sz w:val="24"/>
          <w:szCs w:val="24"/>
          <w:lang w:val="ro-RO"/>
        </w:rPr>
        <w:t xml:space="preserve"> pentru finanțarea studenților înmatriculați la studii universitare</w:t>
      </w:r>
    </w:p>
    <w:tbl>
      <w:tblPr>
        <w:tblStyle w:val="TableGrid"/>
        <w:tblW w:w="3876" w:type="pct"/>
        <w:jc w:val="center"/>
        <w:tblInd w:w="0" w:type="dxa"/>
        <w:tblLook w:val="04A0" w:firstRow="1" w:lastRow="0" w:firstColumn="1" w:lastColumn="0" w:noHBand="0" w:noVBand="1"/>
      </w:tblPr>
      <w:tblGrid>
        <w:gridCol w:w="717"/>
        <w:gridCol w:w="3954"/>
        <w:gridCol w:w="2589"/>
      </w:tblGrid>
      <w:tr w:rsidR="0068723C" w:rsidRPr="0068723C" w:rsidTr="00CB432F">
        <w:trPr>
          <w:jc w:val="center"/>
        </w:trPr>
        <w:tc>
          <w:tcPr>
            <w:tcW w:w="494" w:type="pct"/>
            <w:vAlign w:val="center"/>
          </w:tcPr>
          <w:p w:rsidR="00084A51" w:rsidRPr="0068723C" w:rsidRDefault="00084A51" w:rsidP="00084A51">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Nr.</w:t>
            </w:r>
          </w:p>
        </w:tc>
        <w:tc>
          <w:tcPr>
            <w:tcW w:w="2723" w:type="pct"/>
            <w:vAlign w:val="center"/>
          </w:tcPr>
          <w:p w:rsidR="00084A51" w:rsidRPr="0068723C" w:rsidRDefault="00084A51" w:rsidP="00084A51">
            <w:pPr>
              <w:ind w:left="36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Forma de învățământ</w:t>
            </w:r>
          </w:p>
        </w:tc>
        <w:tc>
          <w:tcPr>
            <w:tcW w:w="1783" w:type="pct"/>
            <w:vAlign w:val="center"/>
          </w:tcPr>
          <w:p w:rsidR="00084A51" w:rsidRPr="0068723C" w:rsidRDefault="00084A51" w:rsidP="00084A51">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Coeficient de ajustare </w:t>
            </w:r>
            <w:r w:rsidRPr="0068723C">
              <w:rPr>
                <w:rFonts w:ascii="Times New Roman" w:hAnsi="Times New Roman" w:cs="Times New Roman"/>
                <w:i/>
                <w:sz w:val="24"/>
                <w:szCs w:val="24"/>
                <w:lang w:val="ro-RO"/>
              </w:rPr>
              <w:t>f</w:t>
            </w:r>
            <w:r w:rsidRPr="0068723C">
              <w:rPr>
                <w:rFonts w:ascii="Times New Roman" w:hAnsi="Times New Roman" w:cs="Times New Roman"/>
                <w:i/>
                <w:sz w:val="24"/>
                <w:szCs w:val="24"/>
                <w:vertAlign w:val="subscript"/>
                <w:lang w:val="ro-RO"/>
              </w:rPr>
              <w:t>t</w:t>
            </w:r>
          </w:p>
        </w:tc>
      </w:tr>
      <w:tr w:rsidR="0068723C" w:rsidRPr="0068723C" w:rsidTr="00CB432F">
        <w:trPr>
          <w:jc w:val="center"/>
        </w:trPr>
        <w:tc>
          <w:tcPr>
            <w:tcW w:w="494" w:type="pct"/>
            <w:vAlign w:val="center"/>
          </w:tcPr>
          <w:p w:rsidR="00084A51" w:rsidRPr="0068723C" w:rsidRDefault="00084A51" w:rsidP="00084A51">
            <w:pPr>
              <w:ind w:left="36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1.</w:t>
            </w:r>
          </w:p>
        </w:tc>
        <w:tc>
          <w:tcPr>
            <w:tcW w:w="2723" w:type="pct"/>
            <w:vAlign w:val="center"/>
          </w:tcPr>
          <w:p w:rsidR="00084A51" w:rsidRPr="0068723C" w:rsidRDefault="00084A51" w:rsidP="00BA0B45">
            <w:pPr>
              <w:ind w:left="9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Studii </w:t>
            </w:r>
            <w:r w:rsidR="00BA0B45" w:rsidRPr="0068723C">
              <w:rPr>
                <w:rFonts w:ascii="Times New Roman" w:hAnsi="Times New Roman" w:cs="Times New Roman"/>
                <w:sz w:val="24"/>
                <w:szCs w:val="24"/>
                <w:lang w:val="ro-RO"/>
              </w:rPr>
              <w:t xml:space="preserve">la zi cu </w:t>
            </w:r>
            <w:r w:rsidRPr="0068723C">
              <w:rPr>
                <w:rFonts w:ascii="Times New Roman" w:hAnsi="Times New Roman" w:cs="Times New Roman"/>
                <w:sz w:val="24"/>
                <w:szCs w:val="24"/>
                <w:lang w:val="ro-RO"/>
              </w:rPr>
              <w:t xml:space="preserve">limba </w:t>
            </w:r>
            <w:r w:rsidR="00BA0B45" w:rsidRPr="0068723C">
              <w:rPr>
                <w:rFonts w:ascii="Times New Roman" w:hAnsi="Times New Roman" w:cs="Times New Roman"/>
                <w:sz w:val="24"/>
                <w:szCs w:val="24"/>
                <w:lang w:val="ro-RO"/>
              </w:rPr>
              <w:t xml:space="preserve">de instrure </w:t>
            </w:r>
            <w:r w:rsidRPr="0068723C">
              <w:rPr>
                <w:rFonts w:ascii="Times New Roman" w:hAnsi="Times New Roman" w:cs="Times New Roman"/>
                <w:sz w:val="24"/>
                <w:szCs w:val="24"/>
                <w:lang w:val="ro-RO"/>
              </w:rPr>
              <w:t>română/rusă</w:t>
            </w:r>
          </w:p>
        </w:tc>
        <w:tc>
          <w:tcPr>
            <w:tcW w:w="1783" w:type="pct"/>
            <w:vAlign w:val="center"/>
          </w:tcPr>
          <w:p w:rsidR="00084A51" w:rsidRPr="0068723C" w:rsidRDefault="00084A51" w:rsidP="00084A51">
            <w:pPr>
              <w:ind w:left="36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1,00</w:t>
            </w:r>
          </w:p>
        </w:tc>
      </w:tr>
      <w:tr w:rsidR="0068723C" w:rsidRPr="0068723C" w:rsidTr="00CB432F">
        <w:trPr>
          <w:jc w:val="center"/>
        </w:trPr>
        <w:tc>
          <w:tcPr>
            <w:tcW w:w="494" w:type="pct"/>
            <w:vAlign w:val="center"/>
          </w:tcPr>
          <w:p w:rsidR="00084A51" w:rsidRPr="0068723C" w:rsidRDefault="00084A51" w:rsidP="00084A51">
            <w:pPr>
              <w:ind w:left="36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2.</w:t>
            </w:r>
          </w:p>
        </w:tc>
        <w:tc>
          <w:tcPr>
            <w:tcW w:w="2723" w:type="pct"/>
            <w:vAlign w:val="center"/>
          </w:tcPr>
          <w:p w:rsidR="00084A51" w:rsidRPr="0068723C" w:rsidRDefault="00084A51" w:rsidP="00BA0B45">
            <w:pPr>
              <w:ind w:left="9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Studii </w:t>
            </w:r>
            <w:r w:rsidR="00BA0B45" w:rsidRPr="0068723C">
              <w:rPr>
                <w:rFonts w:ascii="Times New Roman" w:hAnsi="Times New Roman" w:cs="Times New Roman"/>
                <w:sz w:val="24"/>
                <w:szCs w:val="24"/>
                <w:lang w:val="ro-RO"/>
              </w:rPr>
              <w:t xml:space="preserve">la zi cu instrure </w:t>
            </w:r>
            <w:r w:rsidRPr="0068723C">
              <w:rPr>
                <w:rFonts w:ascii="Times New Roman" w:hAnsi="Times New Roman" w:cs="Times New Roman"/>
                <w:sz w:val="24"/>
                <w:szCs w:val="24"/>
                <w:lang w:val="ro-RO"/>
              </w:rPr>
              <w:t xml:space="preserve">în limbi de mare circulație </w:t>
            </w:r>
            <w:r w:rsidR="00A268B9" w:rsidRPr="0068723C">
              <w:rPr>
                <w:rFonts w:ascii="Times New Roman" w:hAnsi="Times New Roman" w:cs="Times New Roman"/>
                <w:sz w:val="24"/>
                <w:szCs w:val="24"/>
                <w:lang w:val="ro-RO"/>
              </w:rPr>
              <w:t>internațională</w:t>
            </w:r>
          </w:p>
        </w:tc>
        <w:tc>
          <w:tcPr>
            <w:tcW w:w="1783" w:type="pct"/>
            <w:vAlign w:val="center"/>
          </w:tcPr>
          <w:p w:rsidR="00084A51" w:rsidRPr="0068723C" w:rsidRDefault="00084A51" w:rsidP="00084A51">
            <w:pPr>
              <w:ind w:left="36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1,50</w:t>
            </w:r>
          </w:p>
        </w:tc>
      </w:tr>
      <w:tr w:rsidR="0068723C" w:rsidRPr="0068723C" w:rsidTr="00CB432F">
        <w:trPr>
          <w:jc w:val="center"/>
        </w:trPr>
        <w:tc>
          <w:tcPr>
            <w:tcW w:w="494" w:type="pct"/>
            <w:vAlign w:val="center"/>
          </w:tcPr>
          <w:p w:rsidR="00084A51" w:rsidRPr="0068723C" w:rsidRDefault="00084A51" w:rsidP="00084A51">
            <w:pPr>
              <w:ind w:left="36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3.</w:t>
            </w:r>
          </w:p>
        </w:tc>
        <w:tc>
          <w:tcPr>
            <w:tcW w:w="2723" w:type="pct"/>
            <w:vAlign w:val="center"/>
          </w:tcPr>
          <w:p w:rsidR="00084A51" w:rsidRPr="0068723C" w:rsidRDefault="00084A51" w:rsidP="00521E3E">
            <w:pPr>
              <w:ind w:left="9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Studii u</w:t>
            </w:r>
            <w:r w:rsidR="006A2F03" w:rsidRPr="0068723C">
              <w:rPr>
                <w:rFonts w:ascii="Times New Roman" w:hAnsi="Times New Roman" w:cs="Times New Roman"/>
                <w:sz w:val="24"/>
                <w:szCs w:val="24"/>
                <w:lang w:val="ro-RO"/>
              </w:rPr>
              <w:t>niversitare cu frecvență redusă</w:t>
            </w:r>
          </w:p>
        </w:tc>
        <w:tc>
          <w:tcPr>
            <w:tcW w:w="1783" w:type="pct"/>
            <w:vAlign w:val="center"/>
          </w:tcPr>
          <w:p w:rsidR="00084A51" w:rsidRPr="0068723C" w:rsidRDefault="00294B39" w:rsidP="00084A51">
            <w:pPr>
              <w:ind w:left="36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0,</w:t>
            </w:r>
            <w:r w:rsidR="002E51C3" w:rsidRPr="0068723C">
              <w:rPr>
                <w:rFonts w:ascii="Times New Roman" w:hAnsi="Times New Roman" w:cs="Times New Roman"/>
                <w:sz w:val="24"/>
                <w:szCs w:val="24"/>
                <w:lang w:val="ro-RO"/>
              </w:rPr>
              <w:t>5</w:t>
            </w:r>
          </w:p>
        </w:tc>
      </w:tr>
      <w:tr w:rsidR="002E51C3" w:rsidRPr="0068723C" w:rsidTr="00CB432F">
        <w:trPr>
          <w:jc w:val="center"/>
        </w:trPr>
        <w:tc>
          <w:tcPr>
            <w:tcW w:w="494" w:type="pct"/>
            <w:vAlign w:val="center"/>
          </w:tcPr>
          <w:p w:rsidR="002E51C3" w:rsidRPr="0068723C" w:rsidRDefault="002E51C3" w:rsidP="00084A51">
            <w:pPr>
              <w:ind w:left="36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4.</w:t>
            </w:r>
          </w:p>
        </w:tc>
        <w:tc>
          <w:tcPr>
            <w:tcW w:w="2723" w:type="pct"/>
            <w:vAlign w:val="center"/>
          </w:tcPr>
          <w:p w:rsidR="002E51C3" w:rsidRPr="0068723C" w:rsidRDefault="00BA0B45" w:rsidP="00521E3E">
            <w:pPr>
              <w:ind w:left="90"/>
              <w:jc w:val="both"/>
              <w:rPr>
                <w:rFonts w:ascii="Times New Roman" w:hAnsi="Times New Roman" w:cs="Times New Roman"/>
                <w:sz w:val="24"/>
                <w:szCs w:val="24"/>
                <w:lang w:val="ro-RO"/>
              </w:rPr>
            </w:pPr>
            <w:r w:rsidRPr="0068723C">
              <w:rPr>
                <w:rFonts w:ascii="Times New Roman" w:hAnsi="Times New Roman" w:cs="Times New Roman"/>
                <w:sz w:val="24"/>
                <w:szCs w:val="24"/>
                <w:lang w:val="ro-RO"/>
              </w:rPr>
              <w:t>Învățământ la distanță</w:t>
            </w:r>
          </w:p>
        </w:tc>
        <w:tc>
          <w:tcPr>
            <w:tcW w:w="1783" w:type="pct"/>
            <w:vAlign w:val="center"/>
          </w:tcPr>
          <w:p w:rsidR="002E51C3" w:rsidRPr="0068723C" w:rsidRDefault="00254910" w:rsidP="00084A51">
            <w:pPr>
              <w:ind w:left="360"/>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0,5</w:t>
            </w:r>
          </w:p>
        </w:tc>
      </w:tr>
    </w:tbl>
    <w:p w:rsidR="008D22DE" w:rsidRPr="0068723C" w:rsidRDefault="008D22DE" w:rsidP="00084A51">
      <w:pPr>
        <w:spacing w:before="240"/>
        <w:rPr>
          <w:rFonts w:ascii="Times New Roman" w:hAnsi="Times New Roman" w:cs="Times New Roman"/>
          <w:b/>
          <w:sz w:val="24"/>
          <w:szCs w:val="24"/>
          <w:lang w:val="ro-RO"/>
        </w:rPr>
      </w:pPr>
    </w:p>
    <w:p w:rsidR="00084A51" w:rsidRPr="0068723C" w:rsidRDefault="00B77174" w:rsidP="00084A51">
      <w:pPr>
        <w:spacing w:before="240"/>
        <w:rPr>
          <w:rFonts w:ascii="Times New Roman" w:hAnsi="Times New Roman" w:cs="Times New Roman"/>
          <w:b/>
          <w:sz w:val="24"/>
          <w:szCs w:val="24"/>
          <w:lang w:val="ro-RO"/>
        </w:rPr>
      </w:pPr>
      <w:r w:rsidRPr="0068723C">
        <w:rPr>
          <w:rFonts w:ascii="Times New Roman" w:hAnsi="Times New Roman" w:cs="Times New Roman"/>
          <w:b/>
          <w:sz w:val="24"/>
          <w:szCs w:val="24"/>
          <w:lang w:val="ro-RO"/>
        </w:rPr>
        <w:t xml:space="preserve">Tabelul </w:t>
      </w:r>
      <w:r w:rsidR="00313222" w:rsidRPr="0068723C">
        <w:rPr>
          <w:rFonts w:ascii="Times New Roman" w:hAnsi="Times New Roman" w:cs="Times New Roman"/>
          <w:b/>
          <w:sz w:val="24"/>
          <w:szCs w:val="24"/>
          <w:lang w:val="ro-RO"/>
        </w:rPr>
        <w:t>3</w:t>
      </w:r>
      <w:r w:rsidRPr="0068723C">
        <w:rPr>
          <w:rFonts w:ascii="Times New Roman" w:hAnsi="Times New Roman" w:cs="Times New Roman"/>
          <w:b/>
          <w:sz w:val="24"/>
          <w:szCs w:val="24"/>
          <w:lang w:val="ro-RO"/>
        </w:rPr>
        <w:t>.</w:t>
      </w:r>
    </w:p>
    <w:p w:rsidR="008D22DE" w:rsidRPr="0068723C" w:rsidRDefault="008D22DE" w:rsidP="008D22DE">
      <w:pPr>
        <w:spacing w:before="120" w:after="12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 xml:space="preserve">Lista domeniilor de </w:t>
      </w:r>
      <w:r w:rsidR="00643743" w:rsidRPr="0068723C">
        <w:rPr>
          <w:rFonts w:ascii="Times New Roman" w:hAnsi="Times New Roman" w:cs="Times New Roman"/>
          <w:b/>
          <w:sz w:val="24"/>
          <w:szCs w:val="24"/>
          <w:lang w:val="ro-RO"/>
        </w:rPr>
        <w:t>finanțare</w:t>
      </w:r>
      <w:r w:rsidRPr="0068723C">
        <w:rPr>
          <w:rFonts w:ascii="Times New Roman" w:hAnsi="Times New Roman" w:cs="Times New Roman"/>
          <w:b/>
          <w:sz w:val="24"/>
          <w:szCs w:val="24"/>
          <w:lang w:val="ro-RO"/>
        </w:rPr>
        <w:t xml:space="preserve"> a programelor de studii cu coeficienții de ajustare corespunzători </w:t>
      </w:r>
      <w:r w:rsidR="009F2412" w:rsidRPr="0068723C">
        <w:rPr>
          <w:rFonts w:ascii="Times New Roman" w:hAnsi="Times New Roman" w:cs="Times New Roman"/>
          <w:b/>
          <w:sz w:val="24"/>
          <w:szCs w:val="24"/>
          <w:lang w:val="ro-RO"/>
        </w:rPr>
        <w:t>utilizați</w:t>
      </w:r>
      <w:r w:rsidRPr="0068723C">
        <w:rPr>
          <w:rFonts w:ascii="Times New Roman" w:hAnsi="Times New Roman" w:cs="Times New Roman"/>
          <w:b/>
          <w:sz w:val="24"/>
          <w:szCs w:val="24"/>
          <w:lang w:val="ro-RO"/>
        </w:rPr>
        <w:t xml:space="preserve"> pentru finanțarea studenților înmatriculați la studii universitare</w:t>
      </w:r>
    </w:p>
    <w:tbl>
      <w:tblPr>
        <w:tblStyle w:val="TableGrid"/>
        <w:tblW w:w="9365" w:type="dxa"/>
        <w:tblInd w:w="0" w:type="dxa"/>
        <w:tblLook w:val="04A0" w:firstRow="1" w:lastRow="0" w:firstColumn="1" w:lastColumn="0" w:noHBand="0" w:noVBand="1"/>
      </w:tblPr>
      <w:tblGrid>
        <w:gridCol w:w="3425"/>
        <w:gridCol w:w="3060"/>
        <w:gridCol w:w="2880"/>
      </w:tblGrid>
      <w:tr w:rsidR="0068723C" w:rsidRPr="0068723C" w:rsidTr="00441193">
        <w:trPr>
          <w:trHeight w:val="676"/>
        </w:trPr>
        <w:tc>
          <w:tcPr>
            <w:tcW w:w="3425" w:type="dxa"/>
            <w:vMerge w:val="restart"/>
          </w:tcPr>
          <w:p w:rsidR="00441193" w:rsidRPr="0068723C" w:rsidRDefault="00441193" w:rsidP="008D22DE">
            <w:pPr>
              <w:spacing w:before="24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Domeniul de irarhizare a programelor de studii</w:t>
            </w:r>
          </w:p>
        </w:tc>
        <w:tc>
          <w:tcPr>
            <w:tcW w:w="5940" w:type="dxa"/>
            <w:gridSpan w:val="2"/>
          </w:tcPr>
          <w:p w:rsidR="00441193" w:rsidRPr="0068723C" w:rsidRDefault="00441193" w:rsidP="00441193">
            <w:pPr>
              <w:spacing w:before="240"/>
              <w:jc w:val="center"/>
              <w:rPr>
                <w:rFonts w:ascii="Times New Roman" w:hAnsi="Times New Roman" w:cs="Times New Roman"/>
                <w:b/>
                <w:i/>
                <w:sz w:val="24"/>
                <w:szCs w:val="24"/>
                <w:lang w:val="ro-RO"/>
              </w:rPr>
            </w:pPr>
            <w:r w:rsidRPr="0068723C">
              <w:rPr>
                <w:rFonts w:ascii="Times New Roman" w:hAnsi="Times New Roman" w:cs="Times New Roman"/>
                <w:b/>
                <w:sz w:val="24"/>
                <w:szCs w:val="24"/>
                <w:lang w:val="ro-RO"/>
              </w:rPr>
              <w:t xml:space="preserve">Coeficient de ajustare </w:t>
            </w:r>
          </w:p>
        </w:tc>
      </w:tr>
      <w:tr w:rsidR="0068723C" w:rsidRPr="0068723C" w:rsidTr="00441193">
        <w:trPr>
          <w:trHeight w:val="676"/>
        </w:trPr>
        <w:tc>
          <w:tcPr>
            <w:tcW w:w="3425" w:type="dxa"/>
            <w:vMerge/>
          </w:tcPr>
          <w:p w:rsidR="00441193" w:rsidRPr="0068723C" w:rsidRDefault="00441193" w:rsidP="008D22DE">
            <w:pPr>
              <w:spacing w:before="240"/>
              <w:jc w:val="center"/>
              <w:rPr>
                <w:rFonts w:ascii="Times New Roman" w:hAnsi="Times New Roman" w:cs="Times New Roman"/>
                <w:b/>
                <w:sz w:val="24"/>
                <w:szCs w:val="24"/>
                <w:lang w:val="ro-RO"/>
              </w:rPr>
            </w:pPr>
          </w:p>
        </w:tc>
        <w:tc>
          <w:tcPr>
            <w:tcW w:w="3060" w:type="dxa"/>
          </w:tcPr>
          <w:p w:rsidR="00441193" w:rsidRPr="0068723C" w:rsidRDefault="00441193" w:rsidP="00441193">
            <w:pPr>
              <w:spacing w:before="24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ciclul I, licență,</w:t>
            </w:r>
          </w:p>
          <w:p w:rsidR="00441193" w:rsidRPr="0068723C" w:rsidRDefault="00441193" w:rsidP="00441193">
            <w:pPr>
              <w:spacing w:before="120"/>
              <w:jc w:val="center"/>
              <w:rPr>
                <w:rFonts w:ascii="Times New Roman" w:hAnsi="Times New Roman" w:cs="Times New Roman"/>
                <w:b/>
                <w:sz w:val="24"/>
                <w:szCs w:val="24"/>
                <w:lang w:val="ro-RO"/>
              </w:rPr>
            </w:pPr>
            <w:r w:rsidRPr="0068723C">
              <w:rPr>
                <w:rFonts w:ascii="Times New Roman" w:hAnsi="Times New Roman" w:cs="Times New Roman"/>
                <w:b/>
                <w:i/>
                <w:sz w:val="24"/>
                <w:szCs w:val="24"/>
                <w:lang w:val="ro-RO"/>
              </w:rPr>
              <w:t>d</w:t>
            </w:r>
            <w:r w:rsidRPr="0068723C">
              <w:rPr>
                <w:rFonts w:ascii="Times New Roman" w:hAnsi="Times New Roman" w:cs="Times New Roman"/>
                <w:b/>
                <w:i/>
                <w:sz w:val="24"/>
                <w:szCs w:val="24"/>
                <w:vertAlign w:val="subscript"/>
                <w:lang w:val="ro-RO"/>
              </w:rPr>
              <w:t>1,j</w:t>
            </w:r>
          </w:p>
        </w:tc>
        <w:tc>
          <w:tcPr>
            <w:tcW w:w="2880" w:type="dxa"/>
          </w:tcPr>
          <w:p w:rsidR="00441193" w:rsidRPr="0068723C" w:rsidRDefault="00441193" w:rsidP="00441193">
            <w:pPr>
              <w:spacing w:before="24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ciclul II, master,</w:t>
            </w:r>
          </w:p>
          <w:p w:rsidR="00441193" w:rsidRPr="0068723C" w:rsidRDefault="00441193" w:rsidP="00441193">
            <w:pPr>
              <w:spacing w:before="120"/>
              <w:jc w:val="center"/>
              <w:rPr>
                <w:rFonts w:ascii="Times New Roman" w:hAnsi="Times New Roman" w:cs="Times New Roman"/>
                <w:b/>
                <w:sz w:val="24"/>
                <w:szCs w:val="24"/>
                <w:lang w:val="ro-RO"/>
              </w:rPr>
            </w:pPr>
            <w:r w:rsidRPr="0068723C">
              <w:rPr>
                <w:rFonts w:ascii="Times New Roman" w:hAnsi="Times New Roman" w:cs="Times New Roman"/>
                <w:b/>
                <w:i/>
                <w:sz w:val="24"/>
                <w:szCs w:val="24"/>
                <w:lang w:val="ro-RO"/>
              </w:rPr>
              <w:t>d</w:t>
            </w:r>
            <w:r w:rsidRPr="0068723C">
              <w:rPr>
                <w:rFonts w:ascii="Times New Roman" w:hAnsi="Times New Roman" w:cs="Times New Roman"/>
                <w:b/>
                <w:i/>
                <w:sz w:val="24"/>
                <w:szCs w:val="24"/>
                <w:vertAlign w:val="subscript"/>
                <w:lang w:val="ro-RO"/>
              </w:rPr>
              <w:t>2,j</w:t>
            </w:r>
          </w:p>
        </w:tc>
      </w:tr>
      <w:tr w:rsidR="0068723C"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1</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1,00</w:t>
            </w:r>
          </w:p>
        </w:tc>
        <w:tc>
          <w:tcPr>
            <w:tcW w:w="2880" w:type="dxa"/>
            <w:vMerge w:val="restart"/>
          </w:tcPr>
          <w:p w:rsidR="00441193" w:rsidRPr="0068723C" w:rsidRDefault="00441193" w:rsidP="00D84385">
            <w:pPr>
              <w:jc w:val="center"/>
              <w:rPr>
                <w:rFonts w:ascii="Times New Roman" w:hAnsi="Times New Roman" w:cs="Times New Roman"/>
                <w:sz w:val="24"/>
                <w:szCs w:val="24"/>
                <w:lang w:val="ro-RO"/>
              </w:rPr>
            </w:pPr>
          </w:p>
          <w:p w:rsidR="00441193" w:rsidRPr="0068723C" w:rsidRDefault="00441193" w:rsidP="00D84385">
            <w:pPr>
              <w:jc w:val="center"/>
              <w:rPr>
                <w:rFonts w:ascii="Times New Roman" w:hAnsi="Times New Roman" w:cs="Times New Roman"/>
                <w:sz w:val="24"/>
                <w:szCs w:val="24"/>
                <w:lang w:val="ro-RO"/>
              </w:rPr>
            </w:pPr>
          </w:p>
          <w:p w:rsidR="00441193" w:rsidRPr="0068723C" w:rsidRDefault="00441193" w:rsidP="0068661D">
            <w:pPr>
              <w:jc w:val="center"/>
              <w:rPr>
                <w:rFonts w:ascii="Times New Roman" w:hAnsi="Times New Roman" w:cs="Times New Roman"/>
                <w:i/>
                <w:sz w:val="24"/>
                <w:szCs w:val="24"/>
                <w:lang w:val="ro-RO"/>
              </w:rPr>
            </w:pPr>
            <w:r w:rsidRPr="0068723C">
              <w:rPr>
                <w:rFonts w:ascii="Times New Roman" w:hAnsi="Times New Roman" w:cs="Times New Roman"/>
                <w:sz w:val="24"/>
                <w:szCs w:val="24"/>
                <w:lang w:val="ro-RO"/>
              </w:rPr>
              <w:t>1,25</w:t>
            </w:r>
            <w:r w:rsidR="0068661D" w:rsidRPr="0068723C">
              <w:rPr>
                <w:rFonts w:ascii="Times New Roman" w:hAnsi="Times New Roman" w:cs="Times New Roman"/>
                <w:sz w:val="24"/>
                <w:szCs w:val="24"/>
                <w:lang w:val="ro-RO"/>
              </w:rPr>
              <w:t xml:space="preserve"> </w:t>
            </w:r>
            <w:r w:rsidR="0068661D" w:rsidRPr="0068723C">
              <w:rPr>
                <w:rFonts w:ascii="Times New Roman" w:hAnsi="Times New Roman" w:cs="Times New Roman"/>
                <w:i/>
                <w:lang w:val="ro-RO"/>
              </w:rPr>
              <w:t>×</w:t>
            </w:r>
            <w:r w:rsidR="00EA22B3" w:rsidRPr="0068723C">
              <w:rPr>
                <w:rFonts w:ascii="Times New Roman" w:hAnsi="Times New Roman" w:cs="Times New Roman"/>
                <w:i/>
                <w:sz w:val="24"/>
                <w:szCs w:val="24"/>
                <w:lang w:val="ro-RO"/>
              </w:rPr>
              <w:t xml:space="preserve"> d</w:t>
            </w:r>
            <w:r w:rsidR="00EA22B3" w:rsidRPr="0068723C">
              <w:rPr>
                <w:rFonts w:ascii="Times New Roman" w:hAnsi="Times New Roman" w:cs="Times New Roman"/>
                <w:i/>
                <w:sz w:val="24"/>
                <w:szCs w:val="24"/>
                <w:vertAlign w:val="subscript"/>
                <w:lang w:val="ro-RO"/>
              </w:rPr>
              <w:t>1,j</w:t>
            </w:r>
          </w:p>
        </w:tc>
      </w:tr>
      <w:tr w:rsidR="0068723C"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2</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1,65</w:t>
            </w:r>
          </w:p>
        </w:tc>
        <w:tc>
          <w:tcPr>
            <w:tcW w:w="2880" w:type="dxa"/>
            <w:vMerge/>
          </w:tcPr>
          <w:p w:rsidR="00441193" w:rsidRPr="0068723C" w:rsidRDefault="00441193" w:rsidP="00D84385">
            <w:pPr>
              <w:jc w:val="center"/>
              <w:rPr>
                <w:rFonts w:ascii="Times New Roman" w:hAnsi="Times New Roman" w:cs="Times New Roman"/>
                <w:sz w:val="24"/>
                <w:szCs w:val="24"/>
                <w:lang w:val="ro-RO"/>
              </w:rPr>
            </w:pPr>
          </w:p>
        </w:tc>
      </w:tr>
      <w:tr w:rsidR="0068723C"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3</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1,75</w:t>
            </w:r>
          </w:p>
        </w:tc>
        <w:tc>
          <w:tcPr>
            <w:tcW w:w="2880" w:type="dxa"/>
            <w:vMerge/>
          </w:tcPr>
          <w:p w:rsidR="00441193" w:rsidRPr="0068723C" w:rsidRDefault="00441193" w:rsidP="00D84385">
            <w:pPr>
              <w:jc w:val="center"/>
              <w:rPr>
                <w:rFonts w:ascii="Times New Roman" w:hAnsi="Times New Roman" w:cs="Times New Roman"/>
                <w:sz w:val="24"/>
                <w:szCs w:val="24"/>
                <w:lang w:val="ro-RO"/>
              </w:rPr>
            </w:pPr>
          </w:p>
        </w:tc>
      </w:tr>
      <w:tr w:rsidR="0068723C"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4</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2,50</w:t>
            </w:r>
          </w:p>
        </w:tc>
        <w:tc>
          <w:tcPr>
            <w:tcW w:w="2880" w:type="dxa"/>
            <w:vMerge/>
          </w:tcPr>
          <w:p w:rsidR="00441193" w:rsidRPr="0068723C" w:rsidRDefault="00441193" w:rsidP="00D84385">
            <w:pPr>
              <w:jc w:val="center"/>
              <w:rPr>
                <w:rFonts w:ascii="Times New Roman" w:hAnsi="Times New Roman" w:cs="Times New Roman"/>
                <w:sz w:val="24"/>
                <w:szCs w:val="24"/>
                <w:lang w:val="ro-RO"/>
              </w:rPr>
            </w:pPr>
          </w:p>
        </w:tc>
      </w:tr>
      <w:tr w:rsidR="0068723C"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5</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4,00</w:t>
            </w:r>
          </w:p>
        </w:tc>
        <w:tc>
          <w:tcPr>
            <w:tcW w:w="2880" w:type="dxa"/>
            <w:vMerge/>
          </w:tcPr>
          <w:p w:rsidR="00441193" w:rsidRPr="0068723C" w:rsidRDefault="00441193" w:rsidP="00D84385">
            <w:pPr>
              <w:jc w:val="center"/>
              <w:rPr>
                <w:rFonts w:ascii="Times New Roman" w:hAnsi="Times New Roman" w:cs="Times New Roman"/>
                <w:sz w:val="24"/>
                <w:szCs w:val="24"/>
                <w:lang w:val="ro-RO"/>
              </w:rPr>
            </w:pPr>
          </w:p>
        </w:tc>
      </w:tr>
      <w:tr w:rsidR="00F115E1" w:rsidRPr="0068723C" w:rsidTr="00441193">
        <w:tc>
          <w:tcPr>
            <w:tcW w:w="3425" w:type="dxa"/>
          </w:tcPr>
          <w:p w:rsidR="00441193" w:rsidRPr="0068723C" w:rsidRDefault="00441193" w:rsidP="00D84385">
            <w:pPr>
              <w:ind w:left="274"/>
              <w:rPr>
                <w:rFonts w:ascii="Times New Roman" w:hAnsi="Times New Roman" w:cs="Times New Roman"/>
                <w:sz w:val="24"/>
                <w:szCs w:val="24"/>
                <w:lang w:val="ro-RO"/>
              </w:rPr>
            </w:pPr>
            <w:r w:rsidRPr="0068723C">
              <w:rPr>
                <w:rFonts w:ascii="Times New Roman" w:hAnsi="Times New Roman" w:cs="Times New Roman"/>
                <w:sz w:val="24"/>
                <w:szCs w:val="24"/>
                <w:lang w:val="ro-RO"/>
              </w:rPr>
              <w:t>Domeniul 6</w:t>
            </w:r>
          </w:p>
        </w:tc>
        <w:tc>
          <w:tcPr>
            <w:tcW w:w="3060" w:type="dxa"/>
          </w:tcPr>
          <w:p w:rsidR="00441193" w:rsidRPr="0068723C" w:rsidRDefault="00441193" w:rsidP="00D84385">
            <w:pPr>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6,00</w:t>
            </w:r>
          </w:p>
        </w:tc>
        <w:tc>
          <w:tcPr>
            <w:tcW w:w="2880" w:type="dxa"/>
            <w:vMerge/>
          </w:tcPr>
          <w:p w:rsidR="00441193" w:rsidRPr="0068723C" w:rsidRDefault="00441193" w:rsidP="00D84385">
            <w:pPr>
              <w:jc w:val="center"/>
              <w:rPr>
                <w:rFonts w:ascii="Times New Roman" w:hAnsi="Times New Roman" w:cs="Times New Roman"/>
                <w:sz w:val="24"/>
                <w:szCs w:val="24"/>
                <w:lang w:val="ro-RO"/>
              </w:rPr>
            </w:pPr>
          </w:p>
        </w:tc>
      </w:tr>
    </w:tbl>
    <w:p w:rsidR="00085708" w:rsidRPr="0068723C" w:rsidRDefault="00085708" w:rsidP="00085708">
      <w:pPr>
        <w:spacing w:line="360" w:lineRule="auto"/>
        <w:ind w:firstLine="360"/>
        <w:jc w:val="both"/>
        <w:rPr>
          <w:rFonts w:ascii="Times New Roman" w:hAnsi="Times New Roman" w:cs="Times New Roman"/>
          <w:b/>
          <w:szCs w:val="24"/>
        </w:rPr>
      </w:pPr>
    </w:p>
    <w:p w:rsidR="00085708" w:rsidRPr="0068723C" w:rsidRDefault="00085708" w:rsidP="00085708">
      <w:pPr>
        <w:spacing w:line="360" w:lineRule="auto"/>
        <w:ind w:firstLine="360"/>
        <w:jc w:val="both"/>
        <w:rPr>
          <w:rFonts w:ascii="Times New Roman" w:hAnsi="Times New Roman" w:cs="Times New Roman"/>
          <w:b/>
          <w:szCs w:val="24"/>
        </w:rPr>
      </w:pPr>
      <w:r w:rsidRPr="0068723C">
        <w:rPr>
          <w:rFonts w:ascii="Times New Roman" w:hAnsi="Times New Roman" w:cs="Times New Roman"/>
          <w:b/>
          <w:szCs w:val="24"/>
        </w:rPr>
        <w:t xml:space="preserve">La aplicarea formulei se va </w:t>
      </w:r>
      <w:r w:rsidRPr="0068723C">
        <w:rPr>
          <w:rFonts w:ascii="Times New Roman" w:hAnsi="Times New Roman" w:cs="Times New Roman"/>
          <w:b/>
          <w:szCs w:val="24"/>
          <w:lang w:val="ro-RO"/>
        </w:rPr>
        <w:t>ține cont de domeniile de mai jos, constituite din domenii generale de studii din Nomeclatorul domeniilor de formare profesională și al specialităților din învățământul superior, aprobat prin HG nr. 482 din  28.06.2017</w:t>
      </w:r>
      <w:r w:rsidRPr="0068723C">
        <w:rPr>
          <w:rFonts w:ascii="Times New Roman" w:hAnsi="Times New Roman" w:cs="Times New Roman"/>
          <w:b/>
          <w:szCs w:val="24"/>
        </w:rPr>
        <w:t>:</w:t>
      </w:r>
    </w:p>
    <w:p w:rsidR="00085708" w:rsidRPr="0068723C" w:rsidRDefault="00085708" w:rsidP="00085708">
      <w:pPr>
        <w:spacing w:line="360" w:lineRule="auto"/>
        <w:ind w:left="360"/>
        <w:jc w:val="both"/>
        <w:rPr>
          <w:rFonts w:ascii="Times New Roman" w:hAnsi="Times New Roman" w:cs="Times New Roman"/>
          <w:i/>
          <w:szCs w:val="24"/>
          <w:lang w:val="ro-RO"/>
        </w:rPr>
      </w:pPr>
      <w:r w:rsidRPr="0068723C">
        <w:rPr>
          <w:rFonts w:ascii="Times New Roman" w:hAnsi="Times New Roman" w:cs="Times New Roman"/>
          <w:b/>
          <w:szCs w:val="24"/>
        </w:rPr>
        <w:t>Domeniul 1:</w:t>
      </w:r>
      <w:r w:rsidRPr="0068723C">
        <w:rPr>
          <w:rFonts w:ascii="Times New Roman" w:hAnsi="Times New Roman" w:cs="Times New Roman"/>
          <w:szCs w:val="24"/>
        </w:rPr>
        <w:t xml:space="preserve"> </w:t>
      </w:r>
      <w:r w:rsidRPr="0068723C">
        <w:rPr>
          <w:rFonts w:ascii="Times New Roman" w:hAnsi="Times New Roman" w:cs="Times New Roman"/>
          <w:szCs w:val="24"/>
          <w:lang w:val="ro-RO"/>
        </w:rPr>
        <w:t>Științe umaniste, Științe sociale și comportamentale, Filologie (cu exce</w:t>
      </w:r>
      <w:r w:rsidRPr="0068723C">
        <w:rPr>
          <w:rFonts w:ascii="Times New Roman" w:hAnsi="Times New Roman" w:cs="Times New Roman"/>
          <w:szCs w:val="24"/>
        </w:rPr>
        <w:t xml:space="preserve">pția specialităților </w:t>
      </w:r>
      <w:r w:rsidRPr="0068723C">
        <w:rPr>
          <w:rFonts w:ascii="Times New Roman" w:hAnsi="Times New Roman" w:cs="Times New Roman"/>
          <w:i/>
          <w:szCs w:val="24"/>
        </w:rPr>
        <w:t>Limbi străine și Traducere și interpretare</w:t>
      </w:r>
      <w:r w:rsidRPr="0068723C">
        <w:rPr>
          <w:rFonts w:ascii="Times New Roman" w:hAnsi="Times New Roman" w:cs="Times New Roman"/>
          <w:szCs w:val="24"/>
        </w:rPr>
        <w:t>)</w:t>
      </w:r>
      <w:r w:rsidRPr="0068723C">
        <w:rPr>
          <w:rFonts w:ascii="Times New Roman" w:hAnsi="Times New Roman" w:cs="Times New Roman"/>
          <w:szCs w:val="24"/>
          <w:lang w:val="ro-RO"/>
        </w:rPr>
        <w:t xml:space="preserve">, Jurnalism și informare (cu excepția specialităților </w:t>
      </w:r>
      <w:r w:rsidRPr="0068723C">
        <w:rPr>
          <w:rFonts w:ascii="Times New Roman" w:hAnsi="Times New Roman" w:cs="Times New Roman"/>
          <w:i/>
          <w:szCs w:val="24"/>
          <w:lang w:val="ro-RO"/>
        </w:rPr>
        <w:t>Jurnalism și procese mediatice</w:t>
      </w:r>
      <w:r w:rsidRPr="0068723C">
        <w:rPr>
          <w:rFonts w:ascii="Times New Roman" w:hAnsi="Times New Roman" w:cs="Times New Roman"/>
          <w:szCs w:val="24"/>
          <w:lang w:val="ro-RO"/>
        </w:rPr>
        <w:t xml:space="preserve">; </w:t>
      </w:r>
      <w:r w:rsidRPr="0068723C">
        <w:rPr>
          <w:rFonts w:ascii="Times New Roman" w:hAnsi="Times New Roman" w:cs="Times New Roman"/>
          <w:i/>
          <w:szCs w:val="24"/>
          <w:lang w:val="ro-RO"/>
        </w:rPr>
        <w:t>Activitatea editorială</w:t>
      </w:r>
      <w:r w:rsidRPr="0068723C">
        <w:rPr>
          <w:rFonts w:ascii="Times New Roman" w:hAnsi="Times New Roman" w:cs="Times New Roman"/>
          <w:szCs w:val="24"/>
          <w:lang w:val="ro-RO"/>
        </w:rPr>
        <w:t>), Științe administrative, Științe economice, Drept, Servicii publice, Științe ale educației (cu excepția specialităților: C</w:t>
      </w:r>
      <w:r w:rsidRPr="0068723C">
        <w:rPr>
          <w:rFonts w:ascii="Times New Roman" w:hAnsi="Times New Roman" w:cs="Times New Roman"/>
          <w:i/>
          <w:szCs w:val="24"/>
          <w:lang w:val="ro-RO"/>
        </w:rPr>
        <w:t>himie, Biologie, Fizică, Astronomie, Informatică, Muzică, Dans, Arte plastice</w:t>
      </w:r>
      <w:r w:rsidR="00752262" w:rsidRPr="0068723C">
        <w:rPr>
          <w:rFonts w:ascii="Times New Roman" w:hAnsi="Times New Roman" w:cs="Times New Roman"/>
          <w:i/>
          <w:szCs w:val="24"/>
          <w:lang w:val="ro-RO"/>
        </w:rPr>
        <w:t>, Educație Tehnologică</w:t>
      </w:r>
      <w:r w:rsidRPr="0068723C">
        <w:rPr>
          <w:rFonts w:ascii="Times New Roman" w:hAnsi="Times New Roman" w:cs="Times New Roman"/>
          <w:i/>
          <w:szCs w:val="24"/>
          <w:lang w:val="ro-RO"/>
        </w:rPr>
        <w:t>);</w:t>
      </w:r>
    </w:p>
    <w:p w:rsidR="00085708" w:rsidRPr="0068723C" w:rsidRDefault="00085708" w:rsidP="00085708">
      <w:pPr>
        <w:autoSpaceDE w:val="0"/>
        <w:autoSpaceDN w:val="0"/>
        <w:adjustRightInd w:val="0"/>
        <w:spacing w:line="360" w:lineRule="auto"/>
        <w:ind w:left="360"/>
        <w:jc w:val="both"/>
        <w:rPr>
          <w:rFonts w:ascii="Times New Roman" w:hAnsi="Times New Roman" w:cs="Times New Roman"/>
          <w:szCs w:val="24"/>
          <w:lang w:val="ro-RO"/>
        </w:rPr>
      </w:pPr>
      <w:r w:rsidRPr="0068723C">
        <w:rPr>
          <w:rFonts w:ascii="Times New Roman" w:hAnsi="Times New Roman" w:cs="Times New Roman"/>
          <w:b/>
          <w:szCs w:val="24"/>
          <w:lang w:val="ro-RO"/>
        </w:rPr>
        <w:t>Domeniul 2:</w:t>
      </w:r>
      <w:r w:rsidRPr="0068723C">
        <w:rPr>
          <w:rFonts w:ascii="Times New Roman" w:hAnsi="Times New Roman" w:cs="Times New Roman"/>
          <w:szCs w:val="24"/>
          <w:lang w:val="ro-RO"/>
        </w:rPr>
        <w:t xml:space="preserve"> Științe chimice, Științe biologice, Științe ale mediului, Științe fizice, Matematică și statistică, Științe ale educației la specialitățile: C</w:t>
      </w:r>
      <w:r w:rsidRPr="0068723C">
        <w:rPr>
          <w:rFonts w:ascii="Times New Roman" w:hAnsi="Times New Roman" w:cs="Times New Roman"/>
          <w:i/>
          <w:szCs w:val="24"/>
          <w:lang w:val="ro-RO"/>
        </w:rPr>
        <w:t>himie, Biologie, Fizică, Astronomie, Informatică).</w:t>
      </w:r>
    </w:p>
    <w:p w:rsidR="00085708" w:rsidRPr="0068723C" w:rsidRDefault="00085708" w:rsidP="00085708">
      <w:pPr>
        <w:spacing w:line="360" w:lineRule="auto"/>
        <w:ind w:left="360"/>
        <w:jc w:val="both"/>
        <w:rPr>
          <w:rFonts w:ascii="Times New Roman" w:hAnsi="Times New Roman" w:cs="Times New Roman"/>
          <w:szCs w:val="24"/>
        </w:rPr>
      </w:pPr>
      <w:r w:rsidRPr="0068723C">
        <w:rPr>
          <w:rFonts w:ascii="Times New Roman" w:hAnsi="Times New Roman" w:cs="Times New Roman"/>
          <w:b/>
          <w:szCs w:val="24"/>
        </w:rPr>
        <w:t>Domeniul 3:</w:t>
      </w:r>
      <w:r w:rsidRPr="0068723C">
        <w:rPr>
          <w:rFonts w:ascii="Times New Roman" w:hAnsi="Times New Roman" w:cs="Times New Roman"/>
          <w:szCs w:val="24"/>
        </w:rPr>
        <w:t xml:space="preserve"> </w:t>
      </w:r>
      <w:r w:rsidRPr="0068723C">
        <w:rPr>
          <w:rFonts w:ascii="Times New Roman" w:hAnsi="Times New Roman" w:cs="Times New Roman"/>
          <w:szCs w:val="24"/>
          <w:lang w:val="ro-RO"/>
        </w:rPr>
        <w:t xml:space="preserve">Inginerie și activități inginerești, Tehnologii ale informației și comunicațiilor, Tehnologii de fabricare și prelucrare, Arhitectură și construcții (specialitățile din domeniul de formare profesdională </w:t>
      </w:r>
      <w:r w:rsidRPr="0068723C">
        <w:rPr>
          <w:rFonts w:ascii="Times New Roman" w:hAnsi="Times New Roman" w:cs="Times New Roman"/>
          <w:i/>
          <w:szCs w:val="24"/>
          <w:lang w:val="ro-RO"/>
        </w:rPr>
        <w:t>Construcții și inginerie civilă)</w:t>
      </w:r>
      <w:r w:rsidRPr="0068723C">
        <w:rPr>
          <w:rFonts w:ascii="Times New Roman" w:hAnsi="Times New Roman" w:cs="Times New Roman"/>
          <w:szCs w:val="24"/>
          <w:lang w:val="ro-RO"/>
        </w:rPr>
        <w:t xml:space="preserve">, Jurnalism și informare (cu  specialitatea </w:t>
      </w:r>
      <w:r w:rsidRPr="0068723C">
        <w:rPr>
          <w:rFonts w:ascii="Times New Roman" w:hAnsi="Times New Roman" w:cs="Times New Roman"/>
          <w:i/>
          <w:szCs w:val="24"/>
          <w:lang w:val="ro-RO"/>
        </w:rPr>
        <w:t>Activitatea editorială</w:t>
      </w:r>
      <w:r w:rsidRPr="0068723C">
        <w:rPr>
          <w:rFonts w:ascii="Times New Roman" w:hAnsi="Times New Roman" w:cs="Times New Roman"/>
          <w:szCs w:val="24"/>
          <w:lang w:val="ro-RO"/>
        </w:rPr>
        <w:t xml:space="preserve">), Filologie (cu specialitățile </w:t>
      </w:r>
      <w:r w:rsidRPr="0068723C">
        <w:rPr>
          <w:rFonts w:ascii="Times New Roman" w:hAnsi="Times New Roman" w:cs="Times New Roman"/>
          <w:i/>
          <w:szCs w:val="24"/>
          <w:lang w:val="ro-RO"/>
        </w:rPr>
        <w:t>Limbi străine, Traducere și interpretare</w:t>
      </w:r>
      <w:r w:rsidRPr="0068723C">
        <w:rPr>
          <w:rFonts w:ascii="Times New Roman" w:hAnsi="Times New Roman" w:cs="Times New Roman"/>
          <w:szCs w:val="24"/>
          <w:lang w:val="ro-RO"/>
        </w:rPr>
        <w:t xml:space="preserve">), Științe agricole, Silvicultură, Științe ale sportului, Științe ale educației (cu specialitățile </w:t>
      </w:r>
      <w:r w:rsidRPr="0068723C">
        <w:rPr>
          <w:rFonts w:ascii="Times New Roman" w:hAnsi="Times New Roman" w:cs="Times New Roman"/>
          <w:i/>
          <w:szCs w:val="24"/>
          <w:lang w:val="ro-RO"/>
        </w:rPr>
        <w:t>Muzică, Dans, Arte plastice</w:t>
      </w:r>
      <w:r w:rsidR="00752262" w:rsidRPr="0068723C">
        <w:rPr>
          <w:rFonts w:ascii="Times New Roman" w:hAnsi="Times New Roman" w:cs="Times New Roman"/>
          <w:i/>
          <w:szCs w:val="24"/>
          <w:lang w:val="ro-RO"/>
        </w:rPr>
        <w:t>, Educație Tehnologică</w:t>
      </w:r>
      <w:r w:rsidRPr="0068723C">
        <w:rPr>
          <w:rFonts w:ascii="Times New Roman" w:hAnsi="Times New Roman" w:cs="Times New Roman"/>
          <w:szCs w:val="24"/>
          <w:lang w:val="ro-RO"/>
        </w:rPr>
        <w:t>);</w:t>
      </w:r>
    </w:p>
    <w:p w:rsidR="00085708" w:rsidRPr="0068723C" w:rsidRDefault="00085708" w:rsidP="00085708">
      <w:pPr>
        <w:spacing w:line="360" w:lineRule="auto"/>
        <w:ind w:left="360"/>
        <w:jc w:val="both"/>
        <w:rPr>
          <w:rFonts w:ascii="Times New Roman" w:hAnsi="Times New Roman" w:cs="Times New Roman"/>
          <w:szCs w:val="24"/>
          <w:lang w:val="ro-RO"/>
        </w:rPr>
      </w:pPr>
      <w:r w:rsidRPr="0068723C">
        <w:rPr>
          <w:rFonts w:ascii="Times New Roman" w:hAnsi="Times New Roman" w:cs="Times New Roman"/>
          <w:b/>
          <w:szCs w:val="24"/>
        </w:rPr>
        <w:t>Domeniul 4:</w:t>
      </w:r>
      <w:r w:rsidRPr="0068723C">
        <w:rPr>
          <w:rFonts w:ascii="Times New Roman" w:hAnsi="Times New Roman" w:cs="Times New Roman"/>
          <w:szCs w:val="24"/>
        </w:rPr>
        <w:t xml:space="preserve"> Sănătate (cu excepția specialității </w:t>
      </w:r>
      <w:r w:rsidRPr="0068723C">
        <w:rPr>
          <w:rFonts w:ascii="Times New Roman" w:hAnsi="Times New Roman" w:cs="Times New Roman"/>
          <w:i/>
          <w:szCs w:val="24"/>
        </w:rPr>
        <w:t>Stomatologie</w:t>
      </w:r>
      <w:r w:rsidRPr="0068723C">
        <w:rPr>
          <w:rFonts w:ascii="Times New Roman" w:hAnsi="Times New Roman" w:cs="Times New Roman"/>
          <w:szCs w:val="24"/>
        </w:rPr>
        <w:t>)</w:t>
      </w:r>
      <w:r w:rsidRPr="0068723C">
        <w:rPr>
          <w:rFonts w:ascii="Times New Roman" w:hAnsi="Times New Roman" w:cs="Times New Roman"/>
          <w:szCs w:val="24"/>
          <w:lang w:val="ro-RO"/>
        </w:rPr>
        <w:t xml:space="preserve">, Arhitectură și construcții (cu specilitățile din domeniul de formare profesională </w:t>
      </w:r>
      <w:r w:rsidRPr="0068723C">
        <w:rPr>
          <w:rFonts w:ascii="Times New Roman" w:hAnsi="Times New Roman" w:cs="Times New Roman"/>
          <w:i/>
          <w:szCs w:val="24"/>
          <w:lang w:val="ro-RO"/>
        </w:rPr>
        <w:t>Arhitectură și dezvoltare teritorială</w:t>
      </w:r>
      <w:r w:rsidRPr="0068723C">
        <w:rPr>
          <w:rFonts w:ascii="Times New Roman" w:hAnsi="Times New Roman" w:cs="Times New Roman"/>
          <w:szCs w:val="24"/>
          <w:lang w:val="ro-RO"/>
        </w:rPr>
        <w:t>); Medicină veterinară.</w:t>
      </w:r>
    </w:p>
    <w:p w:rsidR="00085708" w:rsidRPr="0068723C" w:rsidRDefault="00085708" w:rsidP="00085708">
      <w:pPr>
        <w:spacing w:line="360" w:lineRule="auto"/>
        <w:ind w:left="360"/>
        <w:jc w:val="both"/>
        <w:rPr>
          <w:rFonts w:ascii="Times New Roman" w:hAnsi="Times New Roman" w:cs="Times New Roman"/>
          <w:szCs w:val="24"/>
        </w:rPr>
      </w:pPr>
      <w:r w:rsidRPr="0068723C">
        <w:rPr>
          <w:rFonts w:ascii="Times New Roman" w:hAnsi="Times New Roman" w:cs="Times New Roman"/>
          <w:b/>
          <w:szCs w:val="24"/>
        </w:rPr>
        <w:t>Domeniul 5:</w:t>
      </w:r>
      <w:r w:rsidRPr="0068723C">
        <w:rPr>
          <w:rFonts w:ascii="Times New Roman" w:hAnsi="Times New Roman" w:cs="Times New Roman"/>
          <w:szCs w:val="24"/>
        </w:rPr>
        <w:t xml:space="preserve"> </w:t>
      </w:r>
      <w:r w:rsidRPr="0068723C">
        <w:rPr>
          <w:rFonts w:ascii="Cambria" w:hAnsi="Cambria"/>
          <w:shd w:val="clear" w:color="auto" w:fill="FFFFFF"/>
          <w:lang w:val="ro-RO"/>
        </w:rPr>
        <w:t>Arte (cu excepția specialităților </w:t>
      </w:r>
      <w:r w:rsidRPr="0068723C">
        <w:rPr>
          <w:rFonts w:ascii="Cambria" w:hAnsi="Cambria"/>
          <w:i/>
          <w:iCs/>
          <w:shd w:val="clear" w:color="auto" w:fill="FFFFFF"/>
          <w:lang w:val="ro-RO"/>
        </w:rPr>
        <w:t>Canto academic</w:t>
      </w:r>
      <w:r w:rsidRPr="0068723C">
        <w:rPr>
          <w:rFonts w:ascii="Cambria" w:hAnsi="Cambria"/>
          <w:shd w:val="clear" w:color="auto" w:fill="FFFFFF"/>
          <w:lang w:val="ro-RO"/>
        </w:rPr>
        <w:t>,</w:t>
      </w:r>
      <w:r w:rsidRPr="0068723C">
        <w:rPr>
          <w:rFonts w:ascii="Cambria" w:hAnsi="Cambria"/>
          <w:i/>
          <w:iCs/>
          <w:shd w:val="clear" w:color="auto" w:fill="FFFFFF"/>
          <w:lang w:val="ro-RO"/>
        </w:rPr>
        <w:t> Actorie, Regie, Scenografie</w:t>
      </w:r>
      <w:r w:rsidRPr="0068723C">
        <w:rPr>
          <w:rFonts w:ascii="Cambria" w:hAnsi="Cambria"/>
          <w:shd w:val="clear" w:color="auto" w:fill="FFFFFF"/>
          <w:lang w:val="ro-RO"/>
        </w:rPr>
        <w:t>, </w:t>
      </w:r>
      <w:r w:rsidRPr="0068723C">
        <w:rPr>
          <w:rFonts w:ascii="Cambria" w:hAnsi="Cambria"/>
          <w:i/>
          <w:iCs/>
          <w:shd w:val="clear" w:color="auto" w:fill="FFFFFF"/>
          <w:lang w:val="ro-RO"/>
        </w:rPr>
        <w:t>Coregrafie,</w:t>
      </w:r>
      <w:r w:rsidR="005F13DF" w:rsidRPr="0068723C">
        <w:rPr>
          <w:rFonts w:ascii="Cambria" w:hAnsi="Cambria"/>
          <w:i/>
          <w:iCs/>
          <w:shd w:val="clear" w:color="auto" w:fill="FFFFFF"/>
          <w:lang w:val="ro-RO"/>
        </w:rPr>
        <w:t xml:space="preserve"> </w:t>
      </w:r>
      <w:r w:rsidRPr="0068723C">
        <w:rPr>
          <w:rFonts w:ascii="Cambria" w:hAnsi="Cambria"/>
          <w:i/>
          <w:iCs/>
          <w:shd w:val="clear" w:color="auto" w:fill="FFFFFF"/>
          <w:lang w:val="ro-RO"/>
        </w:rPr>
        <w:t>Regie film și TV, Imagine film și TV</w:t>
      </w:r>
      <w:r w:rsidRPr="0068723C">
        <w:rPr>
          <w:rFonts w:ascii="Cambria" w:hAnsi="Cambria"/>
          <w:shd w:val="clear" w:color="auto" w:fill="FFFFFF"/>
          <w:lang w:val="ro-RO"/>
        </w:rPr>
        <w:t>)</w:t>
      </w:r>
      <w:r w:rsidRPr="0068723C">
        <w:rPr>
          <w:rFonts w:ascii="Times New Roman" w:hAnsi="Times New Roman" w:cs="Times New Roman"/>
          <w:szCs w:val="24"/>
          <w:lang w:val="ro-RO"/>
        </w:rPr>
        <w:t>, Sănătate (cu specialitatea Stomatologie);</w:t>
      </w:r>
    </w:p>
    <w:p w:rsidR="00085708" w:rsidRPr="0068723C" w:rsidRDefault="00085708" w:rsidP="00085708">
      <w:pPr>
        <w:spacing w:line="360" w:lineRule="auto"/>
        <w:ind w:left="360"/>
        <w:jc w:val="both"/>
        <w:rPr>
          <w:rFonts w:ascii="Times New Roman" w:hAnsi="Times New Roman" w:cs="Times New Roman"/>
          <w:szCs w:val="24"/>
          <w:lang w:val="ro-RO"/>
        </w:rPr>
      </w:pPr>
      <w:r w:rsidRPr="0068723C">
        <w:rPr>
          <w:rFonts w:ascii="Times New Roman" w:hAnsi="Times New Roman" w:cs="Times New Roman"/>
          <w:b/>
          <w:szCs w:val="24"/>
        </w:rPr>
        <w:t>Domeniul 6:</w:t>
      </w:r>
      <w:r w:rsidRPr="0068723C">
        <w:rPr>
          <w:rFonts w:ascii="Times New Roman" w:hAnsi="Times New Roman" w:cs="Times New Roman"/>
          <w:szCs w:val="24"/>
        </w:rPr>
        <w:t xml:space="preserve"> </w:t>
      </w:r>
      <w:r w:rsidRPr="0068723C">
        <w:rPr>
          <w:rFonts w:ascii="Cambria" w:hAnsi="Cambria"/>
          <w:shd w:val="clear" w:color="auto" w:fill="FFFFFF"/>
          <w:lang w:val="ro-RO"/>
        </w:rPr>
        <w:t>Arte (cu specialitățile </w:t>
      </w:r>
      <w:r w:rsidRPr="0068723C">
        <w:rPr>
          <w:rFonts w:ascii="Cambria" w:hAnsi="Cambria"/>
          <w:i/>
          <w:iCs/>
          <w:shd w:val="clear" w:color="auto" w:fill="FFFFFF"/>
          <w:lang w:val="ro-RO"/>
        </w:rPr>
        <w:t>Canto academic</w:t>
      </w:r>
      <w:r w:rsidRPr="0068723C">
        <w:rPr>
          <w:rFonts w:ascii="Cambria" w:hAnsi="Cambria"/>
          <w:shd w:val="clear" w:color="auto" w:fill="FFFFFF"/>
          <w:lang w:val="ro-RO"/>
        </w:rPr>
        <w:t>,</w:t>
      </w:r>
      <w:r w:rsidRPr="0068723C">
        <w:rPr>
          <w:rFonts w:ascii="Cambria" w:hAnsi="Cambria"/>
          <w:i/>
          <w:iCs/>
          <w:shd w:val="clear" w:color="auto" w:fill="FFFFFF"/>
          <w:lang w:val="ro-RO"/>
        </w:rPr>
        <w:t> Actorie, Regie, Scenografie</w:t>
      </w:r>
      <w:r w:rsidRPr="0068723C">
        <w:rPr>
          <w:rFonts w:ascii="Cambria" w:hAnsi="Cambria"/>
          <w:shd w:val="clear" w:color="auto" w:fill="FFFFFF"/>
          <w:lang w:val="ro-RO"/>
        </w:rPr>
        <w:t>, </w:t>
      </w:r>
      <w:r w:rsidRPr="0068723C">
        <w:rPr>
          <w:rFonts w:ascii="Cambria" w:hAnsi="Cambria"/>
          <w:i/>
          <w:iCs/>
          <w:shd w:val="clear" w:color="auto" w:fill="FFFFFF"/>
          <w:lang w:val="ro-RO"/>
        </w:rPr>
        <w:t>Coregrafie, Regie film și TV, Imagine film și TV</w:t>
      </w:r>
      <w:r w:rsidRPr="0068723C">
        <w:rPr>
          <w:rFonts w:ascii="Cambria" w:hAnsi="Cambria"/>
          <w:shd w:val="clear" w:color="auto" w:fill="FFFFFF"/>
          <w:lang w:val="ro-RO"/>
        </w:rPr>
        <w:t>)</w:t>
      </w:r>
      <w:r w:rsidRPr="0068723C">
        <w:rPr>
          <w:rFonts w:ascii="Times New Roman" w:hAnsi="Times New Roman" w:cs="Times New Roman"/>
          <w:szCs w:val="24"/>
          <w:lang w:val="ro-RO"/>
        </w:rPr>
        <w:t xml:space="preserve">, Jurnalism și informare (cu specialitatea </w:t>
      </w:r>
      <w:r w:rsidRPr="0068723C">
        <w:rPr>
          <w:rFonts w:ascii="Times New Roman" w:hAnsi="Times New Roman" w:cs="Times New Roman"/>
          <w:i/>
          <w:szCs w:val="24"/>
          <w:lang w:val="ro-RO"/>
        </w:rPr>
        <w:t>Jurnalism și procese mediatice).</w:t>
      </w:r>
    </w:p>
    <w:p w:rsidR="005F13DF" w:rsidRPr="0068723C" w:rsidRDefault="005F13DF" w:rsidP="005F13DF">
      <w:pPr>
        <w:spacing w:before="240"/>
        <w:rPr>
          <w:rFonts w:ascii="Times New Roman" w:hAnsi="Times New Roman" w:cs="Times New Roman"/>
          <w:b/>
          <w:sz w:val="24"/>
          <w:szCs w:val="24"/>
          <w:lang w:val="ro-RO"/>
        </w:rPr>
      </w:pPr>
    </w:p>
    <w:p w:rsidR="005F13DF" w:rsidRPr="0068723C" w:rsidRDefault="005F13DF" w:rsidP="005F13DF">
      <w:pPr>
        <w:spacing w:before="240"/>
        <w:rPr>
          <w:rFonts w:ascii="Times New Roman" w:hAnsi="Times New Roman" w:cs="Times New Roman"/>
          <w:b/>
          <w:sz w:val="24"/>
          <w:szCs w:val="24"/>
          <w:lang w:val="ro-RO"/>
        </w:rPr>
      </w:pPr>
      <w:r w:rsidRPr="0068723C">
        <w:rPr>
          <w:rFonts w:ascii="Times New Roman" w:hAnsi="Times New Roman" w:cs="Times New Roman"/>
          <w:b/>
          <w:sz w:val="24"/>
          <w:szCs w:val="24"/>
          <w:lang w:val="ro-RO"/>
        </w:rPr>
        <w:t>Tabelul 4.</w:t>
      </w:r>
    </w:p>
    <w:p w:rsidR="005F13DF" w:rsidRPr="0068723C" w:rsidRDefault="005F13DF" w:rsidP="005F13DF">
      <w:pPr>
        <w:spacing w:before="120" w:after="120"/>
        <w:jc w:val="center"/>
        <w:rPr>
          <w:rFonts w:ascii="Times New Roman" w:hAnsi="Times New Roman" w:cs="Times New Roman"/>
          <w:b/>
          <w:sz w:val="24"/>
          <w:szCs w:val="24"/>
          <w:u w:val="single"/>
          <w:lang w:val="ro-RO"/>
        </w:rPr>
      </w:pPr>
      <w:r w:rsidRPr="0068723C">
        <w:rPr>
          <w:rFonts w:ascii="Times New Roman" w:hAnsi="Times New Roman" w:cs="Times New Roman"/>
          <w:b/>
          <w:sz w:val="24"/>
          <w:szCs w:val="24"/>
          <w:u w:val="single"/>
          <w:lang w:val="ro-RO"/>
        </w:rPr>
        <w:t>Corelarea studiilor integrate cu ciclurile de studii de licență și master</w:t>
      </w:r>
    </w:p>
    <w:tbl>
      <w:tblPr>
        <w:tblStyle w:val="TableGrid"/>
        <w:tblW w:w="0" w:type="auto"/>
        <w:tblInd w:w="0" w:type="dxa"/>
        <w:tblLook w:val="04A0" w:firstRow="1" w:lastRow="0" w:firstColumn="1" w:lastColumn="0" w:noHBand="0" w:noVBand="1"/>
      </w:tblPr>
      <w:tblGrid>
        <w:gridCol w:w="3132"/>
        <w:gridCol w:w="3117"/>
        <w:gridCol w:w="3116"/>
      </w:tblGrid>
      <w:tr w:rsidR="0068723C" w:rsidRPr="0068723C" w:rsidTr="00CD563D">
        <w:tc>
          <w:tcPr>
            <w:tcW w:w="3132" w:type="dxa"/>
          </w:tcPr>
          <w:p w:rsidR="005F13DF" w:rsidRPr="0068723C" w:rsidRDefault="005F13DF" w:rsidP="00CD563D">
            <w:pPr>
              <w:widowControl/>
              <w:spacing w:after="160" w:line="259" w:lineRule="auto"/>
              <w:ind w:left="90"/>
              <w:jc w:val="center"/>
              <w:rPr>
                <w:rFonts w:ascii="Times New Roman" w:hAnsi="Times New Roman" w:cs="Times New Roman"/>
                <w:b/>
                <w:szCs w:val="24"/>
                <w:lang w:val="ro-RO"/>
              </w:rPr>
            </w:pPr>
            <w:r w:rsidRPr="0068723C">
              <w:rPr>
                <w:rFonts w:ascii="Times New Roman" w:hAnsi="Times New Roman" w:cs="Times New Roman"/>
                <w:b/>
                <w:szCs w:val="24"/>
                <w:lang w:val="ro-RO"/>
              </w:rPr>
              <w:t>Domeniul de formare profesională /Specialitatea</w:t>
            </w:r>
          </w:p>
          <w:p w:rsidR="005F13DF" w:rsidRPr="0068723C" w:rsidRDefault="005F13DF" w:rsidP="00CD563D">
            <w:pPr>
              <w:widowControl/>
              <w:spacing w:after="160" w:line="259" w:lineRule="auto"/>
              <w:ind w:left="90"/>
              <w:jc w:val="center"/>
              <w:rPr>
                <w:rFonts w:ascii="Times New Roman" w:hAnsi="Times New Roman" w:cs="Times New Roman"/>
                <w:sz w:val="24"/>
                <w:szCs w:val="24"/>
                <w:lang w:val="ro-RO"/>
              </w:rPr>
            </w:pPr>
            <w:r w:rsidRPr="0068723C">
              <w:rPr>
                <w:rFonts w:ascii="Times New Roman" w:hAnsi="Times New Roman" w:cs="Times New Roman"/>
                <w:b/>
                <w:szCs w:val="24"/>
                <w:lang w:val="ro-RO"/>
              </w:rPr>
              <w:t>(studii integrate)</w:t>
            </w:r>
          </w:p>
        </w:tc>
        <w:tc>
          <w:tcPr>
            <w:tcW w:w="3117" w:type="dxa"/>
          </w:tcPr>
          <w:p w:rsidR="005F13DF" w:rsidRPr="0068723C" w:rsidRDefault="005F13DF" w:rsidP="00CD563D">
            <w:pPr>
              <w:widowControl/>
              <w:spacing w:line="259" w:lineRule="auto"/>
              <w:ind w:left="101"/>
              <w:jc w:val="center"/>
              <w:rPr>
                <w:rFonts w:ascii="Times New Roman" w:hAnsi="Times New Roman" w:cs="Times New Roman"/>
                <w:b/>
                <w:sz w:val="24"/>
                <w:szCs w:val="24"/>
                <w:lang w:val="ro-RO"/>
              </w:rPr>
            </w:pPr>
          </w:p>
          <w:p w:rsidR="005F13DF" w:rsidRPr="0068723C" w:rsidRDefault="005F13DF" w:rsidP="00CD563D">
            <w:pPr>
              <w:widowControl/>
              <w:spacing w:after="160" w:line="259" w:lineRule="auto"/>
              <w:ind w:left="105"/>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Licență</w:t>
            </w:r>
          </w:p>
        </w:tc>
        <w:tc>
          <w:tcPr>
            <w:tcW w:w="3116" w:type="dxa"/>
          </w:tcPr>
          <w:p w:rsidR="005F13DF" w:rsidRPr="0068723C" w:rsidRDefault="005F13DF" w:rsidP="00CD563D">
            <w:pPr>
              <w:widowControl/>
              <w:spacing w:line="259" w:lineRule="auto"/>
              <w:ind w:left="101"/>
              <w:jc w:val="center"/>
              <w:rPr>
                <w:rFonts w:ascii="Times New Roman" w:hAnsi="Times New Roman" w:cs="Times New Roman"/>
                <w:b/>
                <w:sz w:val="24"/>
                <w:szCs w:val="24"/>
                <w:lang w:val="ro-RO"/>
              </w:rPr>
            </w:pPr>
          </w:p>
          <w:p w:rsidR="005F13DF" w:rsidRPr="0068723C" w:rsidRDefault="005F13DF" w:rsidP="00CD563D">
            <w:pPr>
              <w:widowControl/>
              <w:spacing w:after="160" w:line="259" w:lineRule="auto"/>
              <w:ind w:left="105"/>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Master</w:t>
            </w:r>
          </w:p>
        </w:tc>
      </w:tr>
      <w:tr w:rsidR="0068723C"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b/>
                <w:szCs w:val="24"/>
                <w:lang w:val="ro-RO"/>
              </w:rPr>
            </w:pPr>
            <w:r w:rsidRPr="0068723C">
              <w:rPr>
                <w:rFonts w:ascii="Times New Roman" w:hAnsi="Times New Roman" w:cs="Times New Roman"/>
                <w:szCs w:val="24"/>
                <w:lang w:val="ro-RO"/>
              </w:rPr>
              <w:t>Medicină veterinară (6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I-IV</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V-VI</w:t>
            </w:r>
          </w:p>
        </w:tc>
      </w:tr>
      <w:tr w:rsidR="0068723C"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szCs w:val="24"/>
                <w:lang w:val="ro-RO"/>
              </w:rPr>
            </w:pPr>
            <w:r w:rsidRPr="0068723C">
              <w:rPr>
                <w:rFonts w:ascii="Times New Roman" w:hAnsi="Times New Roman" w:cs="Times New Roman"/>
                <w:szCs w:val="24"/>
                <w:lang w:val="ro-RO"/>
              </w:rPr>
              <w:t>Arhitecrtură (6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I-IV</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V-VI</w:t>
            </w:r>
          </w:p>
        </w:tc>
      </w:tr>
      <w:tr w:rsidR="0068723C"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szCs w:val="24"/>
                <w:lang w:val="ro-RO"/>
              </w:rPr>
            </w:pPr>
            <w:r w:rsidRPr="0068723C">
              <w:rPr>
                <w:rFonts w:ascii="Times New Roman" w:hAnsi="Times New Roman" w:cs="Times New Roman"/>
                <w:szCs w:val="24"/>
                <w:lang w:val="ro-RO"/>
              </w:rPr>
              <w:t>Medicină preventivă (6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I-IV</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V-VI</w:t>
            </w:r>
          </w:p>
        </w:tc>
      </w:tr>
      <w:tr w:rsidR="0068723C"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szCs w:val="24"/>
                <w:lang w:val="ro-RO"/>
              </w:rPr>
            </w:pPr>
            <w:r w:rsidRPr="0068723C">
              <w:rPr>
                <w:rFonts w:ascii="Times New Roman" w:hAnsi="Times New Roman" w:cs="Times New Roman"/>
                <w:szCs w:val="24"/>
                <w:lang w:val="ro-RO"/>
              </w:rPr>
              <w:t>Medicină (6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I-IV</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V-VI</w:t>
            </w:r>
          </w:p>
        </w:tc>
      </w:tr>
      <w:tr w:rsidR="0068723C"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szCs w:val="24"/>
                <w:lang w:val="ro-RO"/>
              </w:rPr>
            </w:pPr>
            <w:r w:rsidRPr="0068723C">
              <w:rPr>
                <w:rFonts w:ascii="Times New Roman" w:hAnsi="Times New Roman" w:cs="Times New Roman"/>
                <w:szCs w:val="24"/>
                <w:lang w:val="ro-RO"/>
              </w:rPr>
              <w:t>Stomatologie (5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I-III</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IV-V</w:t>
            </w:r>
          </w:p>
        </w:tc>
      </w:tr>
      <w:tr w:rsidR="005F13DF" w:rsidRPr="0068723C" w:rsidTr="00CD563D">
        <w:tc>
          <w:tcPr>
            <w:tcW w:w="3132" w:type="dxa"/>
          </w:tcPr>
          <w:p w:rsidR="005F13DF" w:rsidRPr="0068723C" w:rsidRDefault="005F13DF" w:rsidP="00CD563D">
            <w:pPr>
              <w:widowControl/>
              <w:spacing w:after="160" w:line="259" w:lineRule="auto"/>
              <w:ind w:left="90"/>
              <w:rPr>
                <w:rFonts w:ascii="Times New Roman" w:hAnsi="Times New Roman" w:cs="Times New Roman"/>
                <w:szCs w:val="24"/>
                <w:lang w:val="ro-RO"/>
              </w:rPr>
            </w:pPr>
            <w:r w:rsidRPr="0068723C">
              <w:rPr>
                <w:rFonts w:ascii="Times New Roman" w:hAnsi="Times New Roman" w:cs="Times New Roman"/>
                <w:szCs w:val="24"/>
                <w:lang w:val="ro-RO"/>
              </w:rPr>
              <w:t>Farmacie (5 ani de studii)</w:t>
            </w:r>
          </w:p>
        </w:tc>
        <w:tc>
          <w:tcPr>
            <w:tcW w:w="3117" w:type="dxa"/>
          </w:tcPr>
          <w:p w:rsidR="005F13DF" w:rsidRPr="0068723C" w:rsidRDefault="005F13DF" w:rsidP="00CD563D">
            <w:pPr>
              <w:widowControl/>
              <w:spacing w:after="160" w:line="259" w:lineRule="auto"/>
              <w:ind w:left="105"/>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I-III</w:t>
            </w:r>
          </w:p>
        </w:tc>
        <w:tc>
          <w:tcPr>
            <w:tcW w:w="3116" w:type="dxa"/>
          </w:tcPr>
          <w:p w:rsidR="005F13DF" w:rsidRPr="0068723C" w:rsidRDefault="005F13DF" w:rsidP="00CD563D">
            <w:pPr>
              <w:widowControl/>
              <w:spacing w:after="160" w:line="259" w:lineRule="auto"/>
              <w:ind w:left="136"/>
              <w:jc w:val="center"/>
              <w:rPr>
                <w:rFonts w:ascii="Times New Roman" w:hAnsi="Times New Roman" w:cs="Times New Roman"/>
                <w:sz w:val="24"/>
                <w:szCs w:val="24"/>
                <w:lang w:val="ro-RO"/>
              </w:rPr>
            </w:pPr>
            <w:r w:rsidRPr="0068723C">
              <w:rPr>
                <w:rFonts w:ascii="Times New Roman" w:hAnsi="Times New Roman" w:cs="Times New Roman"/>
                <w:sz w:val="24"/>
                <w:szCs w:val="24"/>
                <w:lang w:val="ro-RO"/>
              </w:rPr>
              <w:t>Anii IV-V</w:t>
            </w:r>
          </w:p>
        </w:tc>
      </w:tr>
    </w:tbl>
    <w:p w:rsidR="00085708" w:rsidRPr="0068723C" w:rsidRDefault="00085708" w:rsidP="00085708">
      <w:pPr>
        <w:spacing w:line="360" w:lineRule="auto"/>
        <w:jc w:val="both"/>
        <w:rPr>
          <w:rFonts w:ascii="Times New Roman" w:hAnsi="Times New Roman" w:cs="Times New Roman"/>
          <w:szCs w:val="24"/>
        </w:rPr>
      </w:pPr>
    </w:p>
    <w:p w:rsidR="00752262" w:rsidRPr="0068723C" w:rsidRDefault="00752262">
      <w:pPr>
        <w:widowControl/>
        <w:spacing w:after="160" w:line="259" w:lineRule="auto"/>
        <w:rPr>
          <w:rFonts w:ascii="Times New Roman" w:hAnsi="Times New Roman" w:cs="Times New Roman"/>
          <w:sz w:val="24"/>
          <w:szCs w:val="24"/>
          <w:lang w:val="ro-RO"/>
        </w:rPr>
      </w:pPr>
      <w:r w:rsidRPr="0068723C">
        <w:rPr>
          <w:rFonts w:ascii="Times New Roman" w:hAnsi="Times New Roman" w:cs="Times New Roman"/>
          <w:sz w:val="24"/>
          <w:szCs w:val="24"/>
          <w:lang w:val="ro-RO"/>
        </w:rPr>
        <w:br w:type="page"/>
      </w:r>
    </w:p>
    <w:p w:rsidR="00DF3DE6" w:rsidRPr="0068723C" w:rsidRDefault="00FE0434" w:rsidP="00FE0434">
      <w:pPr>
        <w:spacing w:before="240"/>
        <w:jc w:val="right"/>
        <w:rPr>
          <w:rFonts w:ascii="Times New Roman" w:hAnsi="Times New Roman" w:cs="Times New Roman"/>
          <w:sz w:val="24"/>
          <w:szCs w:val="24"/>
          <w:lang w:val="ro-RO"/>
        </w:rPr>
      </w:pPr>
      <w:r w:rsidRPr="0068723C">
        <w:rPr>
          <w:rFonts w:ascii="Times New Roman" w:hAnsi="Times New Roman" w:cs="Times New Roman"/>
          <w:sz w:val="24"/>
          <w:szCs w:val="24"/>
          <w:lang w:val="ro-RO"/>
        </w:rPr>
        <w:t xml:space="preserve">Anexa </w:t>
      </w:r>
      <w:r w:rsidR="00752262" w:rsidRPr="0068723C">
        <w:rPr>
          <w:rFonts w:ascii="Times New Roman" w:hAnsi="Times New Roman" w:cs="Times New Roman"/>
          <w:sz w:val="24"/>
          <w:szCs w:val="24"/>
          <w:lang w:val="ro-RO"/>
        </w:rPr>
        <w:t>2</w:t>
      </w:r>
    </w:p>
    <w:p w:rsidR="009145AC" w:rsidRPr="0068723C" w:rsidRDefault="00DF3DE6" w:rsidP="00FE0434">
      <w:pPr>
        <w:spacing w:before="240"/>
        <w:jc w:val="right"/>
        <w:rPr>
          <w:rFonts w:ascii="Times New Roman" w:hAnsi="Times New Roman" w:cs="Times New Roman"/>
          <w:sz w:val="24"/>
          <w:szCs w:val="24"/>
          <w:u w:val="single"/>
          <w:lang w:val="ro-RO"/>
        </w:rPr>
      </w:pPr>
      <w:r w:rsidRPr="0068723C">
        <w:rPr>
          <w:rFonts w:ascii="Times New Roman" w:hAnsi="Times New Roman" w:cs="Times New Roman"/>
          <w:sz w:val="24"/>
          <w:szCs w:val="24"/>
          <w:u w:val="single"/>
          <w:lang w:val="ro-RO"/>
        </w:rPr>
        <w:t>la Metodologie</w:t>
      </w:r>
    </w:p>
    <w:p w:rsidR="00FE0434" w:rsidRPr="0068723C" w:rsidRDefault="00FE0434" w:rsidP="00F50499">
      <w:pPr>
        <w:spacing w:before="240" w:after="12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Indicatorii pentru finanțarea</w:t>
      </w:r>
      <w:r w:rsidR="00A268B9" w:rsidRPr="0068723C">
        <w:rPr>
          <w:rFonts w:ascii="Times New Roman" w:hAnsi="Times New Roman" w:cs="Times New Roman"/>
          <w:b/>
          <w:sz w:val="24"/>
          <w:szCs w:val="24"/>
          <w:lang w:val="ro-RO"/>
        </w:rPr>
        <w:t xml:space="preserve"> de performanță și ponderile ace</w:t>
      </w:r>
      <w:r w:rsidRPr="0068723C">
        <w:rPr>
          <w:rFonts w:ascii="Times New Roman" w:hAnsi="Times New Roman" w:cs="Times New Roman"/>
          <w:b/>
          <w:sz w:val="24"/>
          <w:szCs w:val="24"/>
          <w:lang w:val="ro-RO"/>
        </w:rPr>
        <w:t>stora</w:t>
      </w:r>
    </w:p>
    <w:tbl>
      <w:tblPr>
        <w:tblStyle w:val="TableGrid"/>
        <w:tblW w:w="0" w:type="auto"/>
        <w:tblInd w:w="0" w:type="dxa"/>
        <w:tblLook w:val="04A0" w:firstRow="1" w:lastRow="0" w:firstColumn="1" w:lastColumn="0" w:noHBand="0" w:noVBand="1"/>
      </w:tblPr>
      <w:tblGrid>
        <w:gridCol w:w="2605"/>
        <w:gridCol w:w="4680"/>
        <w:gridCol w:w="2060"/>
      </w:tblGrid>
      <w:tr w:rsidR="0068723C" w:rsidRPr="0068723C" w:rsidTr="00FF0654">
        <w:tc>
          <w:tcPr>
            <w:tcW w:w="2605" w:type="dxa"/>
          </w:tcPr>
          <w:p w:rsidR="00CC1649" w:rsidRPr="0068723C" w:rsidRDefault="00CC1649" w:rsidP="00CC1649">
            <w:pPr>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Direcția de activitate</w:t>
            </w:r>
          </w:p>
        </w:tc>
        <w:tc>
          <w:tcPr>
            <w:tcW w:w="4680" w:type="dxa"/>
          </w:tcPr>
          <w:p w:rsidR="00CC1649" w:rsidRPr="0068723C" w:rsidRDefault="00CC1649" w:rsidP="00CC1649">
            <w:pPr>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Denumirea Indicatorului</w:t>
            </w:r>
          </w:p>
        </w:tc>
        <w:tc>
          <w:tcPr>
            <w:tcW w:w="2060" w:type="dxa"/>
            <w:vAlign w:val="center"/>
          </w:tcPr>
          <w:p w:rsidR="00CC1649" w:rsidRPr="0068723C" w:rsidRDefault="00CC1649" w:rsidP="00752262">
            <w:pPr>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Pondere</w:t>
            </w:r>
            <w:r w:rsidR="00D14298" w:rsidRPr="0068723C">
              <w:rPr>
                <w:rFonts w:ascii="Times New Roman" w:hAnsi="Times New Roman" w:cs="Times New Roman"/>
                <w:b/>
                <w:sz w:val="24"/>
                <w:szCs w:val="24"/>
                <w:lang w:val="ro-RO"/>
              </w:rPr>
              <w:t xml:space="preserve">a </w:t>
            </w:r>
            <w:r w:rsidR="00D14298" w:rsidRPr="0068723C">
              <w:rPr>
                <w:rFonts w:ascii="Times New Roman" w:hAnsi="Times New Roman" w:cs="Times New Roman"/>
                <w:b/>
                <w:position w:val="-12"/>
                <w:sz w:val="24"/>
                <w:szCs w:val="24"/>
                <w:lang w:val="ro-RO"/>
              </w:rPr>
              <w:object w:dxaOrig="320" w:dyaOrig="360">
                <v:shape id="_x0000_i1040" type="#_x0000_t75" style="width:15pt;height:21.6pt" o:ole="">
                  <v:imagedata r:id="rId37" o:title=""/>
                </v:shape>
                <o:OLEObject Type="Embed" ProgID="Equation.3" ShapeID="_x0000_i1040" DrawAspect="Content" ObjectID="_1587015481" r:id="rId38"/>
              </w:object>
            </w:r>
          </w:p>
        </w:tc>
      </w:tr>
      <w:tr w:rsidR="0068723C" w:rsidRPr="0068723C" w:rsidTr="00FF0654">
        <w:tc>
          <w:tcPr>
            <w:tcW w:w="2605" w:type="dxa"/>
            <w:vMerge w:val="restart"/>
          </w:tcPr>
          <w:p w:rsidR="00CC1649" w:rsidRPr="0068723C" w:rsidRDefault="00CC1649" w:rsidP="00CC1649">
            <w:pPr>
              <w:ind w:left="90"/>
              <w:rPr>
                <w:rFonts w:ascii="Times New Roman" w:hAnsi="Times New Roman" w:cs="Times New Roman"/>
                <w:b/>
                <w:sz w:val="24"/>
                <w:szCs w:val="24"/>
                <w:lang w:val="ro-RO"/>
              </w:rPr>
            </w:pPr>
            <w:r w:rsidRPr="0068723C">
              <w:rPr>
                <w:rFonts w:ascii="Times New Roman" w:hAnsi="Times New Roman" w:cs="Times New Roman"/>
                <w:sz w:val="24"/>
                <w:szCs w:val="24"/>
                <w:lang w:val="ro-RO"/>
              </w:rPr>
              <w:t>Predare-învățare</w:t>
            </w:r>
          </w:p>
        </w:tc>
        <w:tc>
          <w:tcPr>
            <w:tcW w:w="4680" w:type="dxa"/>
          </w:tcPr>
          <w:p w:rsidR="00CC1649" w:rsidRPr="0068723C" w:rsidRDefault="0032423E" w:rsidP="00752262">
            <w:pPr>
              <w:ind w:left="180"/>
              <w:rPr>
                <w:rFonts w:ascii="Times New Roman" w:hAnsi="Times New Roman" w:cs="Times New Roman"/>
                <w:sz w:val="24"/>
                <w:szCs w:val="24"/>
                <w:lang w:val="ro-RO"/>
              </w:rPr>
            </w:pPr>
            <w:r w:rsidRPr="0068723C">
              <w:rPr>
                <w:rFonts w:ascii="Times New Roman" w:hAnsi="Times New Roman" w:cs="Times New Roman"/>
                <w:b/>
                <w:sz w:val="24"/>
                <w:szCs w:val="24"/>
                <w:lang w:val="ro-RO"/>
              </w:rPr>
              <w:t>I</w:t>
            </w:r>
            <w:r w:rsidR="00CC1649" w:rsidRPr="0068723C">
              <w:rPr>
                <w:rFonts w:ascii="Times New Roman" w:hAnsi="Times New Roman" w:cs="Times New Roman"/>
                <w:b/>
                <w:sz w:val="24"/>
                <w:szCs w:val="24"/>
                <w:vertAlign w:val="subscript"/>
                <w:lang w:val="ro-RO"/>
              </w:rPr>
              <w:t>1</w:t>
            </w:r>
            <w:r w:rsidR="00752262" w:rsidRPr="0068723C">
              <w:rPr>
                <w:rFonts w:ascii="Times New Roman" w:hAnsi="Times New Roman" w:cs="Times New Roman"/>
                <w:b/>
                <w:sz w:val="24"/>
                <w:szCs w:val="24"/>
                <w:vertAlign w:val="subscript"/>
                <w:lang w:val="ro-RO"/>
              </w:rPr>
              <w:t xml:space="preserve">. </w:t>
            </w:r>
            <w:r w:rsidR="00752262" w:rsidRPr="0068723C">
              <w:rPr>
                <w:rFonts w:ascii="Times New Roman" w:hAnsi="Times New Roman" w:cs="Times New Roman"/>
                <w:sz w:val="24"/>
                <w:szCs w:val="24"/>
                <w:lang w:val="ro-RO"/>
              </w:rPr>
              <w:t>Raportul numărului de studenți de la ciclul de master și numărul de studenți de la ciclul de licență</w:t>
            </w:r>
          </w:p>
        </w:tc>
        <w:tc>
          <w:tcPr>
            <w:tcW w:w="2060" w:type="dxa"/>
            <w:vAlign w:val="center"/>
          </w:tcPr>
          <w:p w:rsidR="00CC1649" w:rsidRPr="0068723C" w:rsidRDefault="00677FBF" w:rsidP="00752262">
            <w:pPr>
              <w:jc w:val="center"/>
              <w:rPr>
                <w:rFonts w:ascii="Times New Roman" w:hAnsi="Times New Roman" w:cs="Times New Roman"/>
                <w:b/>
                <w:sz w:val="24"/>
                <w:szCs w:val="24"/>
                <w:lang w:val="ro-RO"/>
              </w:rPr>
            </w:pPr>
            <w:r w:rsidRPr="00677FBF">
              <w:rPr>
                <w:rFonts w:ascii="Times New Roman" w:hAnsi="Times New Roman" w:cs="Times New Roman"/>
                <w:b/>
                <w:position w:val="-10"/>
                <w:sz w:val="24"/>
                <w:szCs w:val="24"/>
                <w:lang w:val="ro-RO"/>
              </w:rPr>
              <w:object w:dxaOrig="279" w:dyaOrig="340">
                <v:shape id="_x0000_i1041" type="#_x0000_t75" style="width:15pt;height:15pt" o:ole="">
                  <v:imagedata r:id="rId39" o:title=""/>
                </v:shape>
                <o:OLEObject Type="Embed" ProgID="Equation.3" ShapeID="_x0000_i1041" DrawAspect="Content" ObjectID="_1587015482" r:id="rId40"/>
              </w:object>
            </w:r>
          </w:p>
        </w:tc>
      </w:tr>
      <w:tr w:rsidR="0068723C" w:rsidRPr="0068723C" w:rsidTr="00FF0654">
        <w:trPr>
          <w:trHeight w:val="828"/>
        </w:trPr>
        <w:tc>
          <w:tcPr>
            <w:tcW w:w="2605" w:type="dxa"/>
            <w:vMerge/>
          </w:tcPr>
          <w:p w:rsidR="00D14298" w:rsidRPr="0068723C" w:rsidRDefault="00D14298" w:rsidP="00CC1649">
            <w:pPr>
              <w:ind w:left="90"/>
              <w:rPr>
                <w:rFonts w:ascii="Times New Roman" w:hAnsi="Times New Roman" w:cs="Times New Roman"/>
                <w:sz w:val="24"/>
                <w:szCs w:val="24"/>
                <w:lang w:val="ro-RO"/>
              </w:rPr>
            </w:pPr>
          </w:p>
        </w:tc>
        <w:tc>
          <w:tcPr>
            <w:tcW w:w="4680" w:type="dxa"/>
          </w:tcPr>
          <w:p w:rsidR="00D14298" w:rsidRPr="0068723C" w:rsidRDefault="00D14298" w:rsidP="00D14298">
            <w:pPr>
              <w:ind w:left="180"/>
              <w:rPr>
                <w:rFonts w:ascii="Times New Roman" w:hAnsi="Times New Roman" w:cs="Times New Roman"/>
                <w:b/>
                <w:sz w:val="24"/>
                <w:szCs w:val="24"/>
                <w:lang w:val="ro-RO"/>
              </w:rPr>
            </w:pPr>
            <w:r w:rsidRPr="0068723C">
              <w:rPr>
                <w:rFonts w:ascii="Times New Roman" w:hAnsi="Times New Roman" w:cs="Times New Roman"/>
                <w:b/>
                <w:sz w:val="24"/>
                <w:szCs w:val="24"/>
                <w:lang w:val="ro-RO"/>
              </w:rPr>
              <w:t>I</w:t>
            </w:r>
            <w:r w:rsidRPr="0068723C">
              <w:rPr>
                <w:rFonts w:ascii="Times New Roman" w:hAnsi="Times New Roman" w:cs="Times New Roman"/>
                <w:b/>
                <w:sz w:val="24"/>
                <w:szCs w:val="24"/>
                <w:vertAlign w:val="subscript"/>
                <w:lang w:val="ro-RO"/>
              </w:rPr>
              <w:t>2.</w:t>
            </w:r>
            <w:r w:rsidRPr="0068723C">
              <w:rPr>
                <w:rFonts w:ascii="Times New Roman" w:hAnsi="Times New Roman" w:cs="Times New Roman"/>
                <w:sz w:val="24"/>
                <w:szCs w:val="24"/>
                <w:lang w:val="ro-RO"/>
              </w:rPr>
              <w:t xml:space="preserve"> Raportul dintre numărul cadrelor didactice titulare care au dreptul de a conduce doctorat și numărul total de cadre didactice titulare</w:t>
            </w:r>
          </w:p>
        </w:tc>
        <w:tc>
          <w:tcPr>
            <w:tcW w:w="2060" w:type="dxa"/>
            <w:vAlign w:val="center"/>
          </w:tcPr>
          <w:p w:rsidR="00D14298" w:rsidRPr="0068723C" w:rsidRDefault="00677FBF" w:rsidP="00677FBF">
            <w:pPr>
              <w:jc w:val="center"/>
              <w:rPr>
                <w:rFonts w:ascii="Times New Roman" w:hAnsi="Times New Roman" w:cs="Times New Roman"/>
                <w:b/>
                <w:sz w:val="24"/>
                <w:szCs w:val="24"/>
                <w:lang w:val="ro-RO"/>
              </w:rPr>
            </w:pPr>
            <w:r w:rsidRPr="00677FBF">
              <w:rPr>
                <w:rFonts w:ascii="Times New Roman" w:hAnsi="Times New Roman" w:cs="Times New Roman"/>
                <w:b/>
                <w:position w:val="-10"/>
                <w:sz w:val="24"/>
                <w:szCs w:val="24"/>
                <w:lang w:val="ro-RO"/>
              </w:rPr>
              <w:object w:dxaOrig="300" w:dyaOrig="340">
                <v:shape id="_x0000_i1042" type="#_x0000_t75" style="width:15pt;height:15pt" o:ole="">
                  <v:imagedata r:id="rId41" o:title=""/>
                </v:shape>
                <o:OLEObject Type="Embed" ProgID="Equation.3" ShapeID="_x0000_i1042" DrawAspect="Content" ObjectID="_1587015483" r:id="rId42"/>
              </w:object>
            </w:r>
          </w:p>
        </w:tc>
      </w:tr>
      <w:tr w:rsidR="0068723C" w:rsidRPr="0068723C" w:rsidTr="00FF0654">
        <w:tc>
          <w:tcPr>
            <w:tcW w:w="2605" w:type="dxa"/>
            <w:vMerge w:val="restart"/>
          </w:tcPr>
          <w:p w:rsidR="00772924" w:rsidRPr="0068723C" w:rsidRDefault="00772924" w:rsidP="00CC1649">
            <w:pPr>
              <w:ind w:left="90"/>
              <w:rPr>
                <w:rFonts w:ascii="Times New Roman" w:hAnsi="Times New Roman" w:cs="Times New Roman"/>
                <w:b/>
                <w:sz w:val="24"/>
                <w:szCs w:val="24"/>
                <w:lang w:val="ro-RO"/>
              </w:rPr>
            </w:pPr>
            <w:r w:rsidRPr="0068723C">
              <w:rPr>
                <w:rFonts w:ascii="Times New Roman" w:hAnsi="Times New Roman" w:cs="Times New Roman"/>
                <w:sz w:val="24"/>
                <w:szCs w:val="24"/>
                <w:lang w:val="ro-RO"/>
              </w:rPr>
              <w:t>Cercetarea științifică universitară/ Creația artistică</w:t>
            </w:r>
          </w:p>
        </w:tc>
        <w:tc>
          <w:tcPr>
            <w:tcW w:w="4680" w:type="dxa"/>
          </w:tcPr>
          <w:p w:rsidR="00772924" w:rsidRPr="0068723C" w:rsidRDefault="00772924" w:rsidP="007011AB">
            <w:pPr>
              <w:ind w:left="180"/>
              <w:rPr>
                <w:lang w:val="ro-RO"/>
              </w:rPr>
            </w:pPr>
            <w:r w:rsidRPr="0068723C">
              <w:rPr>
                <w:rFonts w:ascii="Times New Roman" w:hAnsi="Times New Roman" w:cs="Times New Roman"/>
                <w:b/>
                <w:sz w:val="24"/>
                <w:szCs w:val="24"/>
                <w:lang w:val="ro-RO"/>
              </w:rPr>
              <w:t>I</w:t>
            </w:r>
            <w:r w:rsidRPr="0068723C">
              <w:rPr>
                <w:rFonts w:ascii="Times New Roman" w:hAnsi="Times New Roman" w:cs="Times New Roman"/>
                <w:b/>
                <w:sz w:val="24"/>
                <w:szCs w:val="24"/>
                <w:vertAlign w:val="subscript"/>
                <w:lang w:val="ro-RO"/>
              </w:rPr>
              <w:t>3.</w:t>
            </w:r>
            <w:r w:rsidRPr="0068723C">
              <w:rPr>
                <w:rFonts w:ascii="Times New Roman" w:hAnsi="Times New Roman" w:cs="Times New Roman"/>
                <w:b/>
                <w:sz w:val="24"/>
                <w:szCs w:val="24"/>
                <w:lang w:val="ro-RO"/>
              </w:rPr>
              <w:t xml:space="preserve"> </w:t>
            </w:r>
            <w:r w:rsidRPr="0068723C">
              <w:rPr>
                <w:rFonts w:ascii="Times New Roman" w:hAnsi="Times New Roman" w:cs="Times New Roman"/>
                <w:sz w:val="24"/>
                <w:szCs w:val="24"/>
                <w:lang w:val="ro-RO"/>
              </w:rPr>
              <w:t>Calitatea resursei umane</w:t>
            </w:r>
            <w:r w:rsidR="007011AB" w:rsidRPr="0068723C">
              <w:rPr>
                <w:rFonts w:ascii="Times New Roman" w:hAnsi="Times New Roman" w:cs="Times New Roman"/>
                <w:sz w:val="24"/>
                <w:szCs w:val="24"/>
                <w:lang w:val="ro-RO"/>
              </w:rPr>
              <w:t>.</w:t>
            </w:r>
            <w:r w:rsidRPr="0068723C">
              <w:rPr>
                <w:lang w:val="ro-RO"/>
              </w:rPr>
              <w:t xml:space="preserve"> </w:t>
            </w:r>
          </w:p>
        </w:tc>
        <w:tc>
          <w:tcPr>
            <w:tcW w:w="2060" w:type="dxa"/>
            <w:vAlign w:val="center"/>
          </w:tcPr>
          <w:p w:rsidR="00772924" w:rsidRPr="0068723C" w:rsidRDefault="00677FBF" w:rsidP="00752262">
            <w:pPr>
              <w:jc w:val="center"/>
              <w:rPr>
                <w:rFonts w:ascii="Times New Roman" w:hAnsi="Times New Roman" w:cs="Times New Roman"/>
                <w:b/>
                <w:sz w:val="24"/>
                <w:szCs w:val="24"/>
                <w:lang w:val="ro-RO"/>
              </w:rPr>
            </w:pPr>
            <w:r w:rsidRPr="0068723C">
              <w:rPr>
                <w:rFonts w:ascii="Times New Roman" w:hAnsi="Times New Roman" w:cs="Times New Roman"/>
                <w:b/>
                <w:position w:val="-12"/>
                <w:sz w:val="24"/>
                <w:szCs w:val="24"/>
                <w:lang w:val="ro-RO"/>
              </w:rPr>
              <w:object w:dxaOrig="300" w:dyaOrig="360">
                <v:shape id="_x0000_i1043" type="#_x0000_t75" style="width:15pt;height:21.6pt" o:ole="">
                  <v:imagedata r:id="rId43" o:title=""/>
                </v:shape>
                <o:OLEObject Type="Embed" ProgID="Equation.3" ShapeID="_x0000_i1043" DrawAspect="Content" ObjectID="_1587015484" r:id="rId44"/>
              </w:object>
            </w:r>
          </w:p>
        </w:tc>
      </w:tr>
      <w:tr w:rsidR="0068723C" w:rsidRPr="0068723C" w:rsidTr="00FF0654">
        <w:trPr>
          <w:trHeight w:val="728"/>
        </w:trPr>
        <w:tc>
          <w:tcPr>
            <w:tcW w:w="2605" w:type="dxa"/>
            <w:vMerge/>
          </w:tcPr>
          <w:p w:rsidR="00D14298" w:rsidRPr="0068723C" w:rsidRDefault="00D14298" w:rsidP="00CC1649">
            <w:pPr>
              <w:ind w:left="90"/>
              <w:rPr>
                <w:rFonts w:ascii="Times New Roman" w:hAnsi="Times New Roman" w:cs="Times New Roman"/>
                <w:b/>
                <w:sz w:val="24"/>
                <w:szCs w:val="24"/>
                <w:lang w:val="ro-RO"/>
              </w:rPr>
            </w:pPr>
          </w:p>
        </w:tc>
        <w:tc>
          <w:tcPr>
            <w:tcW w:w="4680" w:type="dxa"/>
          </w:tcPr>
          <w:p w:rsidR="00D14298" w:rsidRPr="0068723C" w:rsidRDefault="00D14298" w:rsidP="00214747">
            <w:pPr>
              <w:pStyle w:val="Default"/>
              <w:spacing w:before="120"/>
              <w:ind w:left="187"/>
              <w:rPr>
                <w:b/>
                <w:color w:val="auto"/>
                <w:lang w:val="ro-RO"/>
              </w:rPr>
            </w:pPr>
            <w:r w:rsidRPr="0068723C">
              <w:rPr>
                <w:b/>
                <w:color w:val="auto"/>
                <w:lang w:val="ro-RO"/>
              </w:rPr>
              <w:t>I</w:t>
            </w:r>
            <w:r w:rsidRPr="0068723C">
              <w:rPr>
                <w:b/>
                <w:color w:val="auto"/>
                <w:vertAlign w:val="subscript"/>
                <w:lang w:val="ro-RO"/>
              </w:rPr>
              <w:t>4.</w:t>
            </w:r>
            <w:r w:rsidRPr="0068723C">
              <w:rPr>
                <w:b/>
                <w:color w:val="auto"/>
                <w:lang w:val="ro-RO"/>
              </w:rPr>
              <w:t xml:space="preserve"> </w:t>
            </w:r>
            <w:r w:rsidRPr="0068723C">
              <w:rPr>
                <w:color w:val="auto"/>
                <w:lang w:val="ro-RO"/>
              </w:rPr>
              <w:t xml:space="preserve">Fondurile pentru cercetare științifică / </w:t>
            </w:r>
            <w:r w:rsidR="00FF0654" w:rsidRPr="0068723C">
              <w:rPr>
                <w:color w:val="auto"/>
                <w:lang w:val="ro-RO"/>
              </w:rPr>
              <w:t>performanță</w:t>
            </w:r>
            <w:r w:rsidRPr="0068723C">
              <w:rPr>
                <w:color w:val="auto"/>
                <w:lang w:val="ro-RO"/>
              </w:rPr>
              <w:t xml:space="preserve"> artistică </w:t>
            </w:r>
            <w:r w:rsidR="00214747" w:rsidRPr="0068723C">
              <w:rPr>
                <w:color w:val="auto"/>
                <w:lang w:val="ro-RO"/>
              </w:rPr>
              <w:t>/ performanță sportivă.</w:t>
            </w:r>
            <w:r w:rsidRPr="0068723C">
              <w:rPr>
                <w:color w:val="auto"/>
                <w:lang w:val="ro-RO"/>
              </w:rPr>
              <w:t xml:space="preserve"> </w:t>
            </w:r>
          </w:p>
        </w:tc>
        <w:tc>
          <w:tcPr>
            <w:tcW w:w="2060" w:type="dxa"/>
            <w:vAlign w:val="center"/>
          </w:tcPr>
          <w:p w:rsidR="00D14298" w:rsidRPr="0068723C" w:rsidRDefault="00677FBF" w:rsidP="00752262">
            <w:pPr>
              <w:jc w:val="center"/>
              <w:rPr>
                <w:rFonts w:ascii="Times New Roman" w:hAnsi="Times New Roman" w:cs="Times New Roman"/>
                <w:b/>
                <w:sz w:val="24"/>
                <w:szCs w:val="24"/>
                <w:lang w:val="ro-RO"/>
              </w:rPr>
            </w:pPr>
            <w:r w:rsidRPr="00677FBF">
              <w:rPr>
                <w:rFonts w:ascii="Times New Roman" w:hAnsi="Times New Roman" w:cs="Times New Roman"/>
                <w:b/>
                <w:position w:val="-10"/>
                <w:sz w:val="24"/>
                <w:szCs w:val="24"/>
                <w:lang w:val="ro-RO"/>
              </w:rPr>
              <w:object w:dxaOrig="300" w:dyaOrig="340">
                <v:shape id="_x0000_i1044" type="#_x0000_t75" style="width:15pt;height:15pt" o:ole="">
                  <v:imagedata r:id="rId45" o:title=""/>
                </v:shape>
                <o:OLEObject Type="Embed" ProgID="Equation.3" ShapeID="_x0000_i1044" DrawAspect="Content" ObjectID="_1587015485" r:id="rId46"/>
              </w:object>
            </w:r>
          </w:p>
        </w:tc>
      </w:tr>
      <w:tr w:rsidR="00990E96" w:rsidRPr="0068723C" w:rsidTr="00FF0654">
        <w:trPr>
          <w:trHeight w:val="185"/>
        </w:trPr>
        <w:tc>
          <w:tcPr>
            <w:tcW w:w="2605" w:type="dxa"/>
            <w:vMerge w:val="restart"/>
          </w:tcPr>
          <w:p w:rsidR="00990E96" w:rsidRPr="0068723C" w:rsidRDefault="00990E96" w:rsidP="00CC1649">
            <w:pPr>
              <w:ind w:left="90"/>
              <w:rPr>
                <w:rFonts w:ascii="Times New Roman" w:hAnsi="Times New Roman" w:cs="Times New Roman"/>
                <w:sz w:val="24"/>
                <w:szCs w:val="24"/>
                <w:lang w:val="ro-RO"/>
              </w:rPr>
            </w:pPr>
            <w:r w:rsidRPr="0068723C">
              <w:rPr>
                <w:rFonts w:ascii="Times New Roman" w:hAnsi="Times New Roman" w:cs="Times New Roman"/>
                <w:sz w:val="24"/>
                <w:szCs w:val="24"/>
                <w:lang w:val="ro-RO"/>
              </w:rPr>
              <w:t>Dimensiunea de internaționalizare</w:t>
            </w:r>
          </w:p>
        </w:tc>
        <w:tc>
          <w:tcPr>
            <w:tcW w:w="4680" w:type="dxa"/>
          </w:tcPr>
          <w:p w:rsidR="00990E96" w:rsidRPr="00677FBF" w:rsidRDefault="00677FBF" w:rsidP="002864D6">
            <w:pPr>
              <w:ind w:left="180"/>
              <w:rPr>
                <w:rFonts w:ascii="Times New Roman" w:hAnsi="Times New Roman" w:cs="Times New Roman"/>
                <w:sz w:val="24"/>
                <w:szCs w:val="24"/>
                <w:lang w:val="ro-RO"/>
              </w:rPr>
            </w:pPr>
            <w:r w:rsidRPr="00677FBF">
              <w:rPr>
                <w:rFonts w:ascii="Times New Roman" w:hAnsi="Times New Roman" w:cs="Times New Roman"/>
                <w:b/>
                <w:sz w:val="24"/>
                <w:szCs w:val="24"/>
                <w:lang w:val="ro-RO"/>
              </w:rPr>
              <w:t>I</w:t>
            </w:r>
            <w:r>
              <w:rPr>
                <w:rFonts w:ascii="Times New Roman" w:hAnsi="Times New Roman" w:cs="Times New Roman"/>
                <w:b/>
                <w:sz w:val="24"/>
                <w:szCs w:val="24"/>
                <w:vertAlign w:val="subscript"/>
                <w:lang w:val="ro-RO"/>
              </w:rPr>
              <w:t>5</w:t>
            </w:r>
            <w:r w:rsidRPr="0068723C">
              <w:rPr>
                <w:b/>
                <w:vertAlign w:val="subscript"/>
                <w:lang w:val="ro-RO"/>
              </w:rPr>
              <w:t>.</w:t>
            </w:r>
            <w:r w:rsidRPr="0068723C">
              <w:rPr>
                <w:b/>
                <w:lang w:val="ro-RO"/>
              </w:rPr>
              <w:t xml:space="preserve"> </w:t>
            </w:r>
            <w:r>
              <w:rPr>
                <w:rFonts w:ascii="Times New Roman" w:hAnsi="Times New Roman" w:cs="Times New Roman"/>
                <w:sz w:val="24"/>
                <w:szCs w:val="24"/>
                <w:lang w:val="ro-RO"/>
              </w:rPr>
              <w:t>Mobilități o</w:t>
            </w:r>
            <w:r w:rsidR="002864D6">
              <w:rPr>
                <w:rFonts w:ascii="Times New Roman" w:hAnsi="Times New Roman" w:cs="Times New Roman"/>
                <w:sz w:val="24"/>
                <w:szCs w:val="24"/>
                <w:lang w:val="ro-RO"/>
              </w:rPr>
              <w:t>ut</w:t>
            </w:r>
            <w:r>
              <w:rPr>
                <w:rFonts w:ascii="Times New Roman" w:hAnsi="Times New Roman" w:cs="Times New Roman"/>
                <w:sz w:val="24"/>
                <w:szCs w:val="24"/>
                <w:lang w:val="ro-RO"/>
              </w:rPr>
              <w:t>going (RM-EU)</w:t>
            </w:r>
          </w:p>
        </w:tc>
        <w:tc>
          <w:tcPr>
            <w:tcW w:w="2060" w:type="dxa"/>
            <w:vAlign w:val="center"/>
          </w:tcPr>
          <w:p w:rsidR="00990E96" w:rsidRPr="0068723C" w:rsidRDefault="00677FBF" w:rsidP="00752262">
            <w:pPr>
              <w:jc w:val="center"/>
              <w:rPr>
                <w:rFonts w:ascii="Times New Roman" w:hAnsi="Times New Roman" w:cs="Times New Roman"/>
                <w:b/>
                <w:sz w:val="24"/>
                <w:szCs w:val="24"/>
                <w:lang w:val="ro-RO"/>
              </w:rPr>
            </w:pPr>
            <w:r w:rsidRPr="0068723C">
              <w:rPr>
                <w:rFonts w:ascii="Times New Roman" w:hAnsi="Times New Roman" w:cs="Times New Roman"/>
                <w:b/>
                <w:position w:val="-12"/>
                <w:sz w:val="24"/>
                <w:szCs w:val="24"/>
                <w:lang w:val="ro-RO"/>
              </w:rPr>
              <w:object w:dxaOrig="300" w:dyaOrig="360">
                <v:shape id="_x0000_i1045" type="#_x0000_t75" style="width:15pt;height:21.6pt" o:ole="">
                  <v:imagedata r:id="rId47" o:title=""/>
                </v:shape>
                <o:OLEObject Type="Embed" ProgID="Equation.3" ShapeID="_x0000_i1045" DrawAspect="Content" ObjectID="_1587015486" r:id="rId48"/>
              </w:object>
            </w:r>
          </w:p>
        </w:tc>
      </w:tr>
      <w:tr w:rsidR="00990E96" w:rsidRPr="0068723C" w:rsidTr="00FF0654">
        <w:trPr>
          <w:trHeight w:val="185"/>
        </w:trPr>
        <w:tc>
          <w:tcPr>
            <w:tcW w:w="2605" w:type="dxa"/>
            <w:vMerge/>
          </w:tcPr>
          <w:p w:rsidR="00990E96" w:rsidRPr="0068723C" w:rsidRDefault="00990E96" w:rsidP="00CC1649">
            <w:pPr>
              <w:ind w:left="90"/>
              <w:rPr>
                <w:rFonts w:ascii="Times New Roman" w:hAnsi="Times New Roman" w:cs="Times New Roman"/>
                <w:sz w:val="24"/>
                <w:szCs w:val="24"/>
                <w:lang w:val="ro-RO"/>
              </w:rPr>
            </w:pPr>
          </w:p>
        </w:tc>
        <w:tc>
          <w:tcPr>
            <w:tcW w:w="4680" w:type="dxa"/>
          </w:tcPr>
          <w:p w:rsidR="00990E96" w:rsidRPr="00677FBF" w:rsidRDefault="00677FBF" w:rsidP="00677FBF">
            <w:pPr>
              <w:ind w:left="180"/>
              <w:rPr>
                <w:rFonts w:ascii="Times New Roman" w:hAnsi="Times New Roman" w:cs="Times New Roman"/>
                <w:sz w:val="24"/>
                <w:szCs w:val="24"/>
                <w:lang w:val="ro-RO"/>
              </w:rPr>
            </w:pPr>
            <w:r w:rsidRPr="00677FBF">
              <w:rPr>
                <w:rFonts w:ascii="Times New Roman" w:hAnsi="Times New Roman" w:cs="Times New Roman"/>
                <w:b/>
                <w:sz w:val="24"/>
                <w:szCs w:val="24"/>
                <w:lang w:val="ro-RO"/>
              </w:rPr>
              <w:t>I</w:t>
            </w:r>
            <w:r>
              <w:rPr>
                <w:rFonts w:ascii="Times New Roman" w:hAnsi="Times New Roman" w:cs="Times New Roman"/>
                <w:b/>
                <w:sz w:val="24"/>
                <w:szCs w:val="24"/>
                <w:vertAlign w:val="subscript"/>
                <w:lang w:val="ro-RO"/>
              </w:rPr>
              <w:t>6</w:t>
            </w:r>
            <w:r w:rsidRPr="0068723C">
              <w:rPr>
                <w:b/>
                <w:vertAlign w:val="subscript"/>
                <w:lang w:val="ro-RO"/>
              </w:rPr>
              <w:t>.</w:t>
            </w:r>
            <w:r w:rsidRPr="0068723C">
              <w:rPr>
                <w:b/>
                <w:lang w:val="ro-RO"/>
              </w:rPr>
              <w:t xml:space="preserve"> </w:t>
            </w:r>
            <w:r w:rsidRPr="00677FBF">
              <w:rPr>
                <w:rFonts w:ascii="Times New Roman" w:hAnsi="Times New Roman" w:cs="Times New Roman"/>
                <w:sz w:val="24"/>
                <w:szCs w:val="24"/>
                <w:lang w:val="ro-RO"/>
              </w:rPr>
              <w:t>Mobilități incoming (EU-RM)</w:t>
            </w:r>
          </w:p>
        </w:tc>
        <w:tc>
          <w:tcPr>
            <w:tcW w:w="2060" w:type="dxa"/>
            <w:vAlign w:val="center"/>
          </w:tcPr>
          <w:p w:rsidR="00990E96" w:rsidRPr="0068723C" w:rsidRDefault="00677FBF" w:rsidP="00752262">
            <w:pPr>
              <w:jc w:val="center"/>
              <w:rPr>
                <w:rFonts w:ascii="Times New Roman" w:hAnsi="Times New Roman" w:cs="Times New Roman"/>
                <w:b/>
                <w:sz w:val="24"/>
                <w:szCs w:val="24"/>
                <w:lang w:val="ro-RO"/>
              </w:rPr>
            </w:pPr>
            <w:r w:rsidRPr="0068723C">
              <w:rPr>
                <w:rFonts w:ascii="Times New Roman" w:hAnsi="Times New Roman" w:cs="Times New Roman"/>
                <w:b/>
                <w:position w:val="-12"/>
                <w:sz w:val="24"/>
                <w:szCs w:val="24"/>
                <w:lang w:val="ro-RO"/>
              </w:rPr>
              <w:object w:dxaOrig="300" w:dyaOrig="360">
                <v:shape id="_x0000_i1046" type="#_x0000_t75" style="width:15pt;height:21.6pt" o:ole="">
                  <v:imagedata r:id="rId49" o:title=""/>
                </v:shape>
                <o:OLEObject Type="Embed" ProgID="Equation.3" ShapeID="_x0000_i1046" DrawAspect="Content" ObjectID="_1587015487" r:id="rId50"/>
              </w:object>
            </w:r>
          </w:p>
        </w:tc>
      </w:tr>
      <w:tr w:rsidR="00990E96" w:rsidRPr="0068723C" w:rsidTr="00FF0654">
        <w:trPr>
          <w:trHeight w:val="185"/>
        </w:trPr>
        <w:tc>
          <w:tcPr>
            <w:tcW w:w="2605" w:type="dxa"/>
            <w:vMerge/>
          </w:tcPr>
          <w:p w:rsidR="00990E96" w:rsidRPr="0068723C" w:rsidRDefault="00990E96" w:rsidP="00CC1649">
            <w:pPr>
              <w:ind w:left="90"/>
              <w:rPr>
                <w:rFonts w:ascii="Times New Roman" w:hAnsi="Times New Roman" w:cs="Times New Roman"/>
                <w:sz w:val="24"/>
                <w:szCs w:val="24"/>
                <w:lang w:val="ro-RO"/>
              </w:rPr>
            </w:pPr>
          </w:p>
        </w:tc>
        <w:tc>
          <w:tcPr>
            <w:tcW w:w="4680" w:type="dxa"/>
          </w:tcPr>
          <w:p w:rsidR="00990E96" w:rsidRPr="00677FBF" w:rsidRDefault="00677FBF" w:rsidP="00677FBF">
            <w:pPr>
              <w:ind w:left="180"/>
              <w:rPr>
                <w:rFonts w:ascii="Times New Roman" w:hAnsi="Times New Roman" w:cs="Times New Roman"/>
                <w:sz w:val="24"/>
                <w:szCs w:val="24"/>
                <w:lang w:val="ro-RO"/>
              </w:rPr>
            </w:pPr>
            <w:r w:rsidRPr="00677FBF">
              <w:rPr>
                <w:rFonts w:ascii="Times New Roman" w:hAnsi="Times New Roman" w:cs="Times New Roman"/>
                <w:b/>
                <w:sz w:val="24"/>
                <w:szCs w:val="24"/>
                <w:lang w:val="ro-RO"/>
              </w:rPr>
              <w:t>I</w:t>
            </w:r>
            <w:r>
              <w:rPr>
                <w:rFonts w:ascii="Times New Roman" w:hAnsi="Times New Roman" w:cs="Times New Roman"/>
                <w:b/>
                <w:sz w:val="24"/>
                <w:szCs w:val="24"/>
                <w:vertAlign w:val="subscript"/>
                <w:lang w:val="ro-RO"/>
              </w:rPr>
              <w:t>7</w:t>
            </w:r>
            <w:r w:rsidRPr="0068723C">
              <w:rPr>
                <w:b/>
                <w:vertAlign w:val="subscript"/>
                <w:lang w:val="ro-RO"/>
              </w:rPr>
              <w:t>.</w:t>
            </w:r>
            <w:r w:rsidRPr="0068723C">
              <w:rPr>
                <w:b/>
                <w:lang w:val="ro-RO"/>
              </w:rPr>
              <w:t xml:space="preserve"> </w:t>
            </w:r>
            <w:r w:rsidRPr="00677FBF">
              <w:rPr>
                <w:rFonts w:ascii="Times New Roman" w:hAnsi="Times New Roman" w:cs="Times New Roman"/>
                <w:sz w:val="24"/>
                <w:szCs w:val="24"/>
                <w:lang w:val="ro-RO"/>
              </w:rPr>
              <w:t>Fonduri</w:t>
            </w:r>
            <w:r>
              <w:rPr>
                <w:rFonts w:ascii="Times New Roman" w:hAnsi="Times New Roman" w:cs="Times New Roman"/>
                <w:sz w:val="24"/>
                <w:szCs w:val="24"/>
                <w:lang w:val="ro-RO"/>
              </w:rPr>
              <w:t xml:space="preserve"> atrase din</w:t>
            </w:r>
            <w:r w:rsidRPr="00677FBF">
              <w:rPr>
                <w:rFonts w:ascii="Times New Roman" w:hAnsi="Times New Roman" w:cs="Times New Roman"/>
                <w:sz w:val="24"/>
                <w:szCs w:val="24"/>
                <w:lang w:val="ro-RO"/>
              </w:rPr>
              <w:t xml:space="preserve"> proiecte internaționale (cu excepția celor de cercetare)</w:t>
            </w:r>
          </w:p>
        </w:tc>
        <w:tc>
          <w:tcPr>
            <w:tcW w:w="2060" w:type="dxa"/>
            <w:vAlign w:val="center"/>
          </w:tcPr>
          <w:p w:rsidR="00990E96" w:rsidRPr="0068723C" w:rsidRDefault="00677FBF" w:rsidP="00752262">
            <w:pPr>
              <w:jc w:val="center"/>
              <w:rPr>
                <w:rFonts w:ascii="Times New Roman" w:hAnsi="Times New Roman" w:cs="Times New Roman"/>
                <w:b/>
                <w:sz w:val="24"/>
                <w:szCs w:val="24"/>
                <w:lang w:val="ro-RO"/>
              </w:rPr>
            </w:pPr>
            <w:r w:rsidRPr="0068723C">
              <w:rPr>
                <w:rFonts w:ascii="Times New Roman" w:hAnsi="Times New Roman" w:cs="Times New Roman"/>
                <w:b/>
                <w:position w:val="-12"/>
                <w:sz w:val="24"/>
                <w:szCs w:val="24"/>
                <w:lang w:val="ro-RO"/>
              </w:rPr>
              <w:object w:dxaOrig="300" w:dyaOrig="360">
                <v:shape id="_x0000_i1047" type="#_x0000_t75" style="width:15pt;height:21.6pt" o:ole="">
                  <v:imagedata r:id="rId51" o:title=""/>
                </v:shape>
                <o:OLEObject Type="Embed" ProgID="Equation.3" ShapeID="_x0000_i1047" DrawAspect="Content" ObjectID="_1587015488" r:id="rId52"/>
              </w:object>
            </w:r>
          </w:p>
        </w:tc>
      </w:tr>
      <w:tr w:rsidR="0068723C" w:rsidRPr="0068723C" w:rsidTr="00FF0654">
        <w:trPr>
          <w:trHeight w:val="350"/>
        </w:trPr>
        <w:tc>
          <w:tcPr>
            <w:tcW w:w="2605" w:type="dxa"/>
          </w:tcPr>
          <w:p w:rsidR="00D14298" w:rsidRPr="0068723C" w:rsidRDefault="00D14298" w:rsidP="00CC1649">
            <w:pPr>
              <w:ind w:left="90"/>
              <w:rPr>
                <w:rFonts w:ascii="Times New Roman" w:hAnsi="Times New Roman" w:cs="Times New Roman"/>
                <w:b/>
                <w:sz w:val="24"/>
                <w:szCs w:val="24"/>
                <w:lang w:val="ro-RO"/>
              </w:rPr>
            </w:pPr>
            <w:r w:rsidRPr="0068723C">
              <w:rPr>
                <w:rFonts w:ascii="Times New Roman" w:hAnsi="Times New Roman" w:cs="Times New Roman"/>
                <w:sz w:val="24"/>
                <w:szCs w:val="24"/>
                <w:lang w:val="ro-RO"/>
              </w:rPr>
              <w:t>Orientarea socială</w:t>
            </w:r>
          </w:p>
        </w:tc>
        <w:tc>
          <w:tcPr>
            <w:tcW w:w="4680" w:type="dxa"/>
          </w:tcPr>
          <w:p w:rsidR="00D14298" w:rsidRPr="0068723C" w:rsidRDefault="00D14298" w:rsidP="00990E96">
            <w:pPr>
              <w:ind w:left="180"/>
              <w:rPr>
                <w:rFonts w:ascii="Times New Roman" w:hAnsi="Times New Roman" w:cs="Times New Roman"/>
                <w:b/>
                <w:sz w:val="24"/>
                <w:szCs w:val="24"/>
                <w:lang w:val="ro-RO"/>
              </w:rPr>
            </w:pPr>
            <w:r w:rsidRPr="0068723C">
              <w:rPr>
                <w:rFonts w:ascii="Times New Roman" w:hAnsi="Times New Roman" w:cs="Times New Roman"/>
                <w:b/>
                <w:sz w:val="24"/>
                <w:szCs w:val="24"/>
                <w:lang w:val="ro-RO"/>
              </w:rPr>
              <w:t>I</w:t>
            </w:r>
            <w:r w:rsidR="00990E96" w:rsidRPr="00990E96">
              <w:rPr>
                <w:rFonts w:ascii="Times New Roman" w:hAnsi="Times New Roman" w:cs="Times New Roman"/>
                <w:b/>
                <w:sz w:val="24"/>
                <w:szCs w:val="24"/>
                <w:vertAlign w:val="subscript"/>
                <w:lang w:val="ro-RO"/>
              </w:rPr>
              <w:t>8</w:t>
            </w:r>
            <w:r w:rsidRPr="0068723C">
              <w:rPr>
                <w:rFonts w:ascii="Times New Roman" w:hAnsi="Times New Roman" w:cs="Times New Roman"/>
                <w:b/>
                <w:sz w:val="24"/>
                <w:szCs w:val="24"/>
                <w:vertAlign w:val="subscript"/>
                <w:lang w:val="ro-RO"/>
              </w:rPr>
              <w:t>.</w:t>
            </w:r>
            <w:r w:rsidRPr="0068723C">
              <w:rPr>
                <w:b/>
                <w:lang w:val="ro-RO"/>
              </w:rPr>
              <w:t xml:space="preserve"> </w:t>
            </w:r>
            <w:r w:rsidRPr="0068723C">
              <w:rPr>
                <w:rFonts w:ascii="Times New Roman" w:hAnsi="Times New Roman" w:cs="Times New Roman"/>
                <w:sz w:val="24"/>
                <w:szCs w:val="24"/>
                <w:lang w:val="ro-RO"/>
              </w:rPr>
              <w:t>Locuri în cămine studențești</w:t>
            </w:r>
            <w:r w:rsidR="007011AB" w:rsidRPr="0068723C">
              <w:rPr>
                <w:rFonts w:ascii="Times New Roman" w:hAnsi="Times New Roman" w:cs="Times New Roman"/>
                <w:sz w:val="24"/>
                <w:szCs w:val="24"/>
                <w:lang w:val="ro-RO"/>
              </w:rPr>
              <w:t>.</w:t>
            </w:r>
          </w:p>
        </w:tc>
        <w:tc>
          <w:tcPr>
            <w:tcW w:w="2060" w:type="dxa"/>
            <w:vAlign w:val="center"/>
          </w:tcPr>
          <w:p w:rsidR="00D14298" w:rsidRPr="0068723C" w:rsidRDefault="00677FBF" w:rsidP="00752262">
            <w:pPr>
              <w:jc w:val="center"/>
              <w:rPr>
                <w:rFonts w:ascii="Times New Roman" w:hAnsi="Times New Roman" w:cs="Times New Roman"/>
                <w:b/>
                <w:sz w:val="24"/>
                <w:szCs w:val="24"/>
                <w:lang w:val="ro-RO"/>
              </w:rPr>
            </w:pPr>
            <w:r w:rsidRPr="0068723C">
              <w:rPr>
                <w:rFonts w:ascii="Times New Roman" w:hAnsi="Times New Roman" w:cs="Times New Roman"/>
                <w:b/>
                <w:position w:val="-12"/>
                <w:sz w:val="24"/>
                <w:szCs w:val="24"/>
                <w:lang w:val="ro-RO"/>
              </w:rPr>
              <w:object w:dxaOrig="300" w:dyaOrig="360">
                <v:shape id="_x0000_i1048" type="#_x0000_t75" style="width:15pt;height:21.6pt" o:ole="">
                  <v:imagedata r:id="rId53" o:title=""/>
                </v:shape>
                <o:OLEObject Type="Embed" ProgID="Equation.3" ShapeID="_x0000_i1048" DrawAspect="Content" ObjectID="_1587015489" r:id="rId54"/>
              </w:object>
            </w:r>
          </w:p>
        </w:tc>
      </w:tr>
      <w:tr w:rsidR="0068723C" w:rsidRPr="0068723C" w:rsidTr="00FF0654">
        <w:trPr>
          <w:trHeight w:val="917"/>
        </w:trPr>
        <w:tc>
          <w:tcPr>
            <w:tcW w:w="7285" w:type="dxa"/>
            <w:gridSpan w:val="2"/>
            <w:vAlign w:val="center"/>
          </w:tcPr>
          <w:p w:rsidR="00D14298" w:rsidRPr="0068723C" w:rsidRDefault="00D14298" w:rsidP="00990E96">
            <w:pPr>
              <w:ind w:left="180" w:right="170"/>
              <w:jc w:val="right"/>
              <w:rPr>
                <w:rFonts w:ascii="Times New Roman" w:hAnsi="Times New Roman" w:cs="Times New Roman"/>
                <w:b/>
                <w:sz w:val="24"/>
                <w:szCs w:val="24"/>
                <w:lang w:val="ro-RO"/>
              </w:rPr>
            </w:pPr>
            <w:r w:rsidRPr="0068723C">
              <w:rPr>
                <w:rFonts w:ascii="Times New Roman" w:hAnsi="Times New Roman" w:cs="Times New Roman"/>
                <w:b/>
                <w:sz w:val="24"/>
                <w:szCs w:val="24"/>
                <w:lang w:val="ro-RO"/>
              </w:rPr>
              <w:t>Ponderea totală</w:t>
            </w:r>
            <w:r w:rsidRPr="0068723C">
              <w:rPr>
                <w:rFonts w:ascii="Times New Roman" w:hAnsi="Times New Roman" w:cs="Times New Roman"/>
                <w:sz w:val="24"/>
                <w:szCs w:val="24"/>
                <w:lang w:val="ro-RO"/>
              </w:rPr>
              <w:t xml:space="preserve">  </w:t>
            </w:r>
            <w:r w:rsidRPr="0068723C">
              <w:rPr>
                <w:rFonts w:eastAsiaTheme="minorEastAsia"/>
                <w:b/>
                <w:sz w:val="24"/>
                <w:szCs w:val="24"/>
              </w:rPr>
              <w:t xml:space="preserve"> </w:t>
            </w:r>
          </w:p>
        </w:tc>
        <w:tc>
          <w:tcPr>
            <w:tcW w:w="2060" w:type="dxa"/>
            <w:vAlign w:val="center"/>
          </w:tcPr>
          <w:p w:rsidR="00D14298" w:rsidRPr="0068723C" w:rsidRDefault="00E37778" w:rsidP="00214747">
            <w:pPr>
              <w:jc w:val="center"/>
              <w:rPr>
                <w:rFonts w:ascii="Times New Roman" w:hAnsi="Times New Roman" w:cs="Times New Roman"/>
                <w:b/>
                <w:sz w:val="24"/>
                <w:szCs w:val="24"/>
                <w:lang w:val="ro-RO"/>
              </w:rPr>
            </w:pPr>
            <m:oMathPara>
              <m:oMath>
                <m:nary>
                  <m:naryPr>
                    <m:chr m:val="∑"/>
                    <m:limLoc m:val="undOvr"/>
                    <m:ctrlPr>
                      <w:rPr>
                        <w:rFonts w:ascii="Cambria Math" w:hAnsi="Cambria Math" w:cs="Times New Roman"/>
                        <w:b/>
                        <w:i/>
                        <w:sz w:val="24"/>
                        <w:szCs w:val="24"/>
                      </w:rPr>
                    </m:ctrlPr>
                  </m:naryPr>
                  <m:sub>
                    <m:r>
                      <m:rPr>
                        <m:sty m:val="bi"/>
                      </m:rPr>
                      <w:rPr>
                        <w:rFonts w:ascii="Cambria Math" w:hAnsi="Cambria Math" w:cs="Times New Roman"/>
                        <w:sz w:val="24"/>
                        <w:szCs w:val="24"/>
                      </w:rPr>
                      <m:t>k=1</m:t>
                    </m:r>
                  </m:sub>
                  <m:sup>
                    <m:r>
                      <m:rPr>
                        <m:sty m:val="bi"/>
                      </m:rPr>
                      <w:rPr>
                        <w:rFonts w:ascii="Cambria Math" w:hAnsi="Cambria Math" w:cs="Times New Roman"/>
                        <w:sz w:val="24"/>
                        <w:szCs w:val="24"/>
                      </w:rPr>
                      <m:t>8</m:t>
                    </m:r>
                  </m:sup>
                  <m:e>
                    <m:sSub>
                      <m:sSubPr>
                        <m:ctrlPr>
                          <w:rPr>
                            <w:rFonts w:ascii="Cambria Math" w:hAnsi="Cambria Math" w:cs="Times New Roman"/>
                            <w:b/>
                            <w:i/>
                            <w:sz w:val="24"/>
                            <w:szCs w:val="24"/>
                          </w:rPr>
                        </m:ctrlPr>
                      </m:sSubPr>
                      <m:e>
                        <m:r>
                          <m:rPr>
                            <m:sty m:val="bi"/>
                          </m:rPr>
                          <w:rPr>
                            <w:rFonts w:ascii="Cambria Math" w:hAnsi="Cambria Math" w:cs="Times New Roman"/>
                            <w:sz w:val="24"/>
                            <w:szCs w:val="24"/>
                          </w:rPr>
                          <m:t>p</m:t>
                        </m:r>
                      </m:e>
                      <m:sub>
                        <m:r>
                          <m:rPr>
                            <m:sty m:val="bi"/>
                          </m:rPr>
                          <w:rPr>
                            <w:rFonts w:ascii="Cambria Math" w:hAnsi="Cambria Math" w:cs="Times New Roman"/>
                            <w:sz w:val="24"/>
                            <w:szCs w:val="24"/>
                          </w:rPr>
                          <m:t>k</m:t>
                        </m:r>
                      </m:sub>
                    </m:sSub>
                  </m:e>
                </m:nary>
                <m:r>
                  <m:rPr>
                    <m:sty m:val="bi"/>
                  </m:rPr>
                  <w:rPr>
                    <w:rFonts w:ascii="Cambria Math" w:hAnsi="Cambria Math" w:cs="Times New Roman"/>
                    <w:sz w:val="24"/>
                    <w:szCs w:val="24"/>
                  </w:rPr>
                  <m:t>=1</m:t>
                </m:r>
              </m:oMath>
            </m:oMathPara>
          </w:p>
        </w:tc>
      </w:tr>
    </w:tbl>
    <w:p w:rsidR="00562F78" w:rsidRPr="0068723C" w:rsidRDefault="00562F78" w:rsidP="00562F78">
      <w:pPr>
        <w:spacing w:before="240"/>
        <w:jc w:val="center"/>
        <w:rPr>
          <w:rFonts w:ascii="Times New Roman" w:hAnsi="Times New Roman" w:cs="Times New Roman"/>
          <w:b/>
          <w:sz w:val="24"/>
          <w:szCs w:val="24"/>
          <w:lang w:val="ro-RO"/>
        </w:rPr>
      </w:pPr>
      <w:r w:rsidRPr="0068723C">
        <w:rPr>
          <w:rFonts w:ascii="Times New Roman" w:hAnsi="Times New Roman" w:cs="Times New Roman"/>
          <w:b/>
          <w:sz w:val="24"/>
          <w:szCs w:val="24"/>
          <w:lang w:val="ro-RO"/>
        </w:rPr>
        <w:t>Modul de calculare a indicatorilor de performanță</w:t>
      </w:r>
    </w:p>
    <w:p w:rsidR="00772924" w:rsidRPr="00FF0654" w:rsidRDefault="00772924" w:rsidP="00772924">
      <w:pPr>
        <w:spacing w:before="240"/>
        <w:rPr>
          <w:rFonts w:ascii="Times New Roman" w:hAnsi="Times New Roman" w:cs="Times New Roman"/>
          <w:b/>
          <w:i/>
          <w:sz w:val="24"/>
          <w:szCs w:val="24"/>
          <w:lang w:val="ro-RO"/>
        </w:rPr>
      </w:pPr>
      <w:r w:rsidRPr="0068723C">
        <w:rPr>
          <w:rFonts w:ascii="Times New Roman" w:hAnsi="Times New Roman" w:cs="Times New Roman"/>
          <w:b/>
          <w:i/>
          <w:sz w:val="24"/>
          <w:szCs w:val="24"/>
          <w:lang w:val="ro-RO"/>
        </w:rPr>
        <w:t>Pentru direcția Cercetarea științifică universitară</w:t>
      </w:r>
      <w:r w:rsidR="007011AB" w:rsidRPr="0068723C">
        <w:rPr>
          <w:rFonts w:ascii="Times New Roman" w:hAnsi="Times New Roman" w:cs="Times New Roman"/>
          <w:b/>
          <w:i/>
          <w:sz w:val="24"/>
          <w:szCs w:val="24"/>
          <w:lang w:val="ro-RO"/>
        </w:rPr>
        <w:t xml:space="preserve"> </w:t>
      </w:r>
      <w:r w:rsidRPr="00FF0654">
        <w:rPr>
          <w:rFonts w:cs="Times New Roman"/>
          <w:b/>
          <w:i/>
          <w:sz w:val="24"/>
          <w:szCs w:val="24"/>
          <w:lang w:val="ro-RO"/>
        </w:rPr>
        <w:t xml:space="preserve">/ </w:t>
      </w:r>
      <w:bookmarkStart w:id="0" w:name="_GoBack"/>
      <w:r w:rsidR="00FF0654" w:rsidRPr="00FF0654">
        <w:rPr>
          <w:b/>
          <w:i/>
          <w:lang w:val="ro-RO"/>
        </w:rPr>
        <w:t>P</w:t>
      </w:r>
      <w:r w:rsidR="00FF0654" w:rsidRPr="00FF0654">
        <w:rPr>
          <w:b/>
          <w:i/>
          <w:lang w:val="ro-RO"/>
        </w:rPr>
        <w:t>erformanță</w:t>
      </w:r>
      <w:r w:rsidR="00FF0654" w:rsidRPr="00FF0654">
        <w:rPr>
          <w:i/>
          <w:lang w:val="ro-RO"/>
        </w:rPr>
        <w:t xml:space="preserve"> </w:t>
      </w:r>
      <w:r w:rsidRPr="00FF0654">
        <w:rPr>
          <w:rFonts w:ascii="Times New Roman" w:hAnsi="Times New Roman" w:cs="Times New Roman"/>
          <w:b/>
          <w:i/>
          <w:sz w:val="24"/>
          <w:szCs w:val="24"/>
          <w:lang w:val="ro-RO"/>
        </w:rPr>
        <w:t xml:space="preserve"> artistică:</w:t>
      </w:r>
    </w:p>
    <w:bookmarkEnd w:id="0"/>
    <w:p w:rsidR="008E4741" w:rsidRPr="0068723C" w:rsidRDefault="00772924" w:rsidP="008E4741">
      <w:pPr>
        <w:spacing w:before="120"/>
        <w:rPr>
          <w:lang w:val="ro-RO"/>
        </w:rPr>
      </w:pPr>
      <w:r w:rsidRPr="0068723C">
        <w:rPr>
          <w:rFonts w:ascii="Times New Roman" w:hAnsi="Times New Roman" w:cs="Times New Roman"/>
          <w:b/>
          <w:sz w:val="24"/>
          <w:szCs w:val="24"/>
          <w:lang w:val="ro-RO"/>
        </w:rPr>
        <w:t>I</w:t>
      </w:r>
      <w:r w:rsidRPr="0068723C">
        <w:rPr>
          <w:rFonts w:ascii="Times New Roman" w:hAnsi="Times New Roman" w:cs="Times New Roman"/>
          <w:b/>
          <w:sz w:val="24"/>
          <w:szCs w:val="24"/>
          <w:vertAlign w:val="subscript"/>
          <w:lang w:val="ro-RO"/>
        </w:rPr>
        <w:t>3.</w:t>
      </w:r>
      <w:r w:rsidRPr="0068723C">
        <w:rPr>
          <w:rFonts w:ascii="Times New Roman" w:hAnsi="Times New Roman" w:cs="Times New Roman"/>
          <w:b/>
          <w:sz w:val="24"/>
          <w:szCs w:val="24"/>
          <w:lang w:val="ro-RO"/>
        </w:rPr>
        <w:t xml:space="preserve"> </w:t>
      </w:r>
      <w:r w:rsidR="008E4741" w:rsidRPr="0068723C">
        <w:rPr>
          <w:rFonts w:ascii="Times New Roman" w:hAnsi="Times New Roman" w:cs="Times New Roman"/>
          <w:sz w:val="24"/>
          <w:szCs w:val="24"/>
          <w:lang w:val="ro-RO"/>
        </w:rPr>
        <w:t>Calitatea resursei umane.</w:t>
      </w:r>
    </w:p>
    <w:p w:rsidR="00772924" w:rsidRPr="0068723C" w:rsidRDefault="008E4741" w:rsidP="008E4741">
      <w:pPr>
        <w:spacing w:before="120"/>
        <w:rPr>
          <w:rFonts w:ascii="Times New Roman" w:hAnsi="Times New Roman" w:cs="Times New Roman"/>
          <w:sz w:val="24"/>
          <w:szCs w:val="24"/>
          <w:lang w:val="ro-RO"/>
        </w:rPr>
      </w:pPr>
      <w:r w:rsidRPr="0068723C">
        <w:rPr>
          <w:rFonts w:ascii="Times New Roman" w:hAnsi="Times New Roman" w:cs="Times New Roman"/>
          <w:sz w:val="24"/>
          <w:szCs w:val="24"/>
          <w:lang w:val="ro-RO"/>
        </w:rPr>
        <w:t>Se calculează ca r</w:t>
      </w:r>
      <w:r w:rsidR="00772924" w:rsidRPr="0068723C">
        <w:rPr>
          <w:rFonts w:ascii="Times New Roman" w:hAnsi="Times New Roman" w:cs="Times New Roman"/>
          <w:sz w:val="24"/>
          <w:szCs w:val="24"/>
          <w:lang w:val="ro-RO"/>
        </w:rPr>
        <w:t>aportul dintre numărul cadrelor didactice titular</w:t>
      </w:r>
      <w:r w:rsidR="00DF3DE6" w:rsidRPr="0068723C">
        <w:rPr>
          <w:rFonts w:ascii="Times New Roman" w:hAnsi="Times New Roman" w:cs="Times New Roman"/>
          <w:sz w:val="24"/>
          <w:szCs w:val="24"/>
          <w:lang w:val="ro-RO"/>
        </w:rPr>
        <w:t>e</w:t>
      </w:r>
      <w:r w:rsidR="00772924" w:rsidRPr="0068723C">
        <w:rPr>
          <w:rFonts w:ascii="Times New Roman" w:hAnsi="Times New Roman" w:cs="Times New Roman"/>
          <w:sz w:val="24"/>
          <w:szCs w:val="24"/>
          <w:lang w:val="ro-RO"/>
        </w:rPr>
        <w:t xml:space="preserve"> cu </w:t>
      </w:r>
      <w:r w:rsidR="007E57CD" w:rsidRPr="0068723C">
        <w:rPr>
          <w:rFonts w:ascii="Times New Roman" w:hAnsi="Times New Roman" w:cs="Times New Roman"/>
          <w:sz w:val="24"/>
          <w:szCs w:val="24"/>
          <w:lang w:val="ro-RO"/>
        </w:rPr>
        <w:t>titluri știinţ</w:t>
      </w:r>
      <w:r w:rsidR="00772924" w:rsidRPr="0068723C">
        <w:rPr>
          <w:rFonts w:ascii="Times New Roman" w:hAnsi="Times New Roman" w:cs="Times New Roman"/>
          <w:sz w:val="24"/>
          <w:szCs w:val="24"/>
          <w:lang w:val="ro-RO"/>
        </w:rPr>
        <w:t>ifico-didactice și științifice și numărul total de cadre didactice titular</w:t>
      </w:r>
      <w:r w:rsidR="00DF3DE6" w:rsidRPr="0068723C">
        <w:rPr>
          <w:rFonts w:ascii="Times New Roman" w:hAnsi="Times New Roman" w:cs="Times New Roman"/>
          <w:sz w:val="24"/>
          <w:szCs w:val="24"/>
          <w:lang w:val="ro-RO"/>
        </w:rPr>
        <w:t>e</w:t>
      </w:r>
      <w:r w:rsidRPr="0068723C">
        <w:rPr>
          <w:rFonts w:ascii="Times New Roman" w:hAnsi="Times New Roman" w:cs="Times New Roman"/>
          <w:sz w:val="24"/>
          <w:szCs w:val="24"/>
          <w:lang w:val="ro-RO"/>
        </w:rPr>
        <w:t>.</w:t>
      </w:r>
    </w:p>
    <w:p w:rsidR="008E4741" w:rsidRPr="0068723C" w:rsidRDefault="004F42D1" w:rsidP="008E4741">
      <w:pPr>
        <w:pStyle w:val="Default"/>
        <w:spacing w:before="120"/>
        <w:rPr>
          <w:color w:val="auto"/>
          <w:lang w:val="ro-RO"/>
        </w:rPr>
      </w:pPr>
      <w:r w:rsidRPr="0068723C">
        <w:rPr>
          <w:b/>
          <w:color w:val="auto"/>
          <w:lang w:val="ro-RO"/>
        </w:rPr>
        <w:t>I</w:t>
      </w:r>
      <w:r w:rsidRPr="0068723C">
        <w:rPr>
          <w:b/>
          <w:color w:val="auto"/>
          <w:vertAlign w:val="subscript"/>
          <w:lang w:val="ro-RO"/>
        </w:rPr>
        <w:t>4.</w:t>
      </w:r>
      <w:r w:rsidRPr="0068723C">
        <w:rPr>
          <w:b/>
          <w:color w:val="auto"/>
          <w:lang w:val="ro-RO"/>
        </w:rPr>
        <w:t xml:space="preserve"> </w:t>
      </w:r>
      <w:r w:rsidRPr="0068723C">
        <w:rPr>
          <w:color w:val="auto"/>
          <w:lang w:val="ro-RO"/>
        </w:rPr>
        <w:t>Fondurile pentru cercetare științifică</w:t>
      </w:r>
      <w:r w:rsidR="008E4741" w:rsidRPr="0068723C">
        <w:rPr>
          <w:color w:val="auto"/>
          <w:lang w:val="ro-RO"/>
        </w:rPr>
        <w:t>.</w:t>
      </w:r>
    </w:p>
    <w:p w:rsidR="004F42D1" w:rsidRPr="0068723C" w:rsidRDefault="008E4741" w:rsidP="008E4741">
      <w:pPr>
        <w:pStyle w:val="Default"/>
        <w:spacing w:before="120"/>
        <w:jc w:val="both"/>
        <w:rPr>
          <w:color w:val="auto"/>
          <w:lang w:val="ro-RO"/>
        </w:rPr>
      </w:pPr>
      <w:r w:rsidRPr="0068723C">
        <w:rPr>
          <w:color w:val="auto"/>
          <w:lang w:val="ro-RO"/>
        </w:rPr>
        <w:t xml:space="preserve">Se calculează ca </w:t>
      </w:r>
      <w:r w:rsidR="00253B58" w:rsidRPr="0068723C">
        <w:rPr>
          <w:color w:val="auto"/>
          <w:lang w:val="ro-RO"/>
        </w:rPr>
        <w:t xml:space="preserve">medie </w:t>
      </w:r>
      <w:r w:rsidR="000525DD" w:rsidRPr="0068723C">
        <w:rPr>
          <w:color w:val="auto"/>
          <w:lang w:val="ro-RO"/>
        </w:rPr>
        <w:t xml:space="preserve">a </w:t>
      </w:r>
      <w:r w:rsidR="00253B58" w:rsidRPr="0068723C">
        <w:rPr>
          <w:color w:val="auto"/>
          <w:lang w:val="ro-RO"/>
        </w:rPr>
        <w:t xml:space="preserve">datelor valide </w:t>
      </w:r>
      <w:r w:rsidR="000525DD" w:rsidRPr="0068723C">
        <w:rPr>
          <w:color w:val="auto"/>
          <w:lang w:val="ro-RO"/>
        </w:rPr>
        <w:t xml:space="preserve">pentru </w:t>
      </w:r>
      <w:r w:rsidR="00253B58" w:rsidRPr="0068723C">
        <w:rPr>
          <w:color w:val="auto"/>
          <w:lang w:val="ro-RO"/>
        </w:rPr>
        <w:t>ultimi</w:t>
      </w:r>
      <w:r w:rsidR="000525DD" w:rsidRPr="0068723C">
        <w:rPr>
          <w:color w:val="auto"/>
          <w:lang w:val="ro-RO"/>
        </w:rPr>
        <w:t>i</w:t>
      </w:r>
      <w:r w:rsidR="00253B58" w:rsidRPr="0068723C">
        <w:rPr>
          <w:color w:val="auto"/>
          <w:lang w:val="ro-RO"/>
        </w:rPr>
        <w:t xml:space="preserve"> patru ani </w:t>
      </w:r>
      <w:r w:rsidR="00137873" w:rsidRPr="0068723C">
        <w:rPr>
          <w:color w:val="auto"/>
          <w:lang w:val="ro-RO"/>
        </w:rPr>
        <w:t xml:space="preserve">calendaristici, </w:t>
      </w:r>
      <w:r w:rsidR="00253B58" w:rsidRPr="0068723C">
        <w:rPr>
          <w:color w:val="auto"/>
          <w:lang w:val="ro-RO"/>
        </w:rPr>
        <w:t xml:space="preserve">pentru </w:t>
      </w:r>
      <w:r w:rsidRPr="0068723C">
        <w:rPr>
          <w:color w:val="auto"/>
          <w:lang w:val="ro-RO"/>
        </w:rPr>
        <w:t>r</w:t>
      </w:r>
      <w:r w:rsidR="00214747" w:rsidRPr="0068723C">
        <w:rPr>
          <w:color w:val="auto"/>
          <w:lang w:val="ro-RO"/>
        </w:rPr>
        <w:t>aportul î</w:t>
      </w:r>
      <w:r w:rsidR="00B50D5A" w:rsidRPr="0068723C">
        <w:rPr>
          <w:color w:val="auto"/>
          <w:lang w:val="ro-RO"/>
        </w:rPr>
        <w:t xml:space="preserve">ntre suma fondurilor câștigate de universitate în </w:t>
      </w:r>
      <w:r w:rsidRPr="0068723C">
        <w:rPr>
          <w:color w:val="auto"/>
          <w:lang w:val="ro-RO"/>
        </w:rPr>
        <w:t>concursuri</w:t>
      </w:r>
      <w:r w:rsidR="00214747" w:rsidRPr="0068723C">
        <w:rPr>
          <w:color w:val="auto"/>
          <w:lang w:val="ro-RO"/>
        </w:rPr>
        <w:t xml:space="preserve"> de</w:t>
      </w:r>
      <w:r w:rsidRPr="0068723C">
        <w:rPr>
          <w:color w:val="auto"/>
          <w:lang w:val="ro-RO"/>
        </w:rPr>
        <w:t xml:space="preserve"> </w:t>
      </w:r>
      <w:r w:rsidR="00214747" w:rsidRPr="0068723C">
        <w:rPr>
          <w:color w:val="auto"/>
          <w:lang w:val="en-US"/>
        </w:rPr>
        <w:t>proiecte de cercetări științifice (proiecte din cadrul programelor de stat, pentru tineri cercetători, de transfer tehno</w:t>
      </w:r>
      <w:r w:rsidR="00FF0654" w:rsidRPr="00FF0654">
        <w:rPr>
          <w:color w:val="auto"/>
          <w:lang w:val="en-US"/>
        </w:rPr>
        <w:t>l</w:t>
      </w:r>
      <w:r w:rsidR="00214747" w:rsidRPr="0068723C">
        <w:rPr>
          <w:color w:val="auto"/>
          <w:lang w:val="en-US"/>
        </w:rPr>
        <w:t>ogic, dezvolatre și modernizare a infrastructurii de cercetare, intern</w:t>
      </w:r>
      <w:r w:rsidR="00253B58" w:rsidRPr="0068723C">
        <w:rPr>
          <w:color w:val="auto"/>
          <w:lang w:val="en-US"/>
        </w:rPr>
        <w:t>a</w:t>
      </w:r>
      <w:r w:rsidR="00214747" w:rsidRPr="0068723C">
        <w:rPr>
          <w:color w:val="auto"/>
          <w:lang w:val="en-US"/>
        </w:rPr>
        <w:t>ționale, etc)</w:t>
      </w:r>
      <w:r w:rsidR="00214747" w:rsidRPr="0068723C">
        <w:rPr>
          <w:color w:val="auto"/>
          <w:sz w:val="32"/>
          <w:szCs w:val="32"/>
          <w:lang w:val="en-US"/>
        </w:rPr>
        <w:t xml:space="preserve"> </w:t>
      </w:r>
      <w:r w:rsidR="00B50D5A" w:rsidRPr="0068723C">
        <w:rPr>
          <w:color w:val="auto"/>
          <w:lang w:val="ro-RO"/>
        </w:rPr>
        <w:t xml:space="preserve">și suma fondurilor din proiectele de cercetare </w:t>
      </w:r>
      <w:r w:rsidR="007E57CD" w:rsidRPr="0068723C">
        <w:rPr>
          <w:color w:val="auto"/>
          <w:lang w:val="ro-RO"/>
        </w:rPr>
        <w:t>câștigate</w:t>
      </w:r>
      <w:r w:rsidR="00B50D5A" w:rsidRPr="0068723C">
        <w:rPr>
          <w:color w:val="auto"/>
          <w:lang w:val="ro-RO"/>
        </w:rPr>
        <w:t xml:space="preserve"> de toate instituțiile</w:t>
      </w:r>
      <w:r w:rsidR="000945D1" w:rsidRPr="0068723C">
        <w:rPr>
          <w:color w:val="auto"/>
          <w:lang w:val="ro-RO"/>
        </w:rPr>
        <w:t xml:space="preserve"> de învățământ superior</w:t>
      </w:r>
      <w:r w:rsidR="00905D68" w:rsidRPr="0068723C">
        <w:rPr>
          <w:color w:val="auto"/>
          <w:lang w:val="ro-RO"/>
        </w:rPr>
        <w:t xml:space="preserve"> publice, conform formulei:</w:t>
      </w:r>
    </w:p>
    <w:p w:rsidR="00137873" w:rsidRPr="0068723C" w:rsidRDefault="00BF2C5A" w:rsidP="00137873">
      <w:pPr>
        <w:pStyle w:val="Default"/>
        <w:spacing w:before="120"/>
        <w:jc w:val="center"/>
        <w:rPr>
          <w:color w:val="auto"/>
          <w:lang w:val="ro-RO"/>
        </w:rPr>
      </w:pPr>
      <w:r w:rsidRPr="0068723C">
        <w:rPr>
          <w:color w:val="auto"/>
          <w:position w:val="-34"/>
          <w:lang w:val="ro-RO"/>
        </w:rPr>
        <w:object w:dxaOrig="3400" w:dyaOrig="800">
          <v:shape id="_x0000_i1049" type="#_x0000_t75" style="width:172.8pt;height:36.6pt" o:ole="">
            <v:imagedata r:id="rId55" o:title=""/>
          </v:shape>
          <o:OLEObject Type="Embed" ProgID="Equation.3" ShapeID="_x0000_i1049" DrawAspect="Content" ObjectID="_1587015490" r:id="rId56"/>
        </w:object>
      </w:r>
      <w:r w:rsidR="00137873" w:rsidRPr="0068723C">
        <w:rPr>
          <w:color w:val="auto"/>
          <w:lang w:val="ro-RO"/>
        </w:rPr>
        <w:t>,</w:t>
      </w:r>
    </w:p>
    <w:p w:rsidR="00BF2C5A" w:rsidRPr="00A66DFA" w:rsidRDefault="00137873" w:rsidP="008E4741">
      <w:pPr>
        <w:pStyle w:val="Default"/>
        <w:spacing w:before="120"/>
        <w:jc w:val="both"/>
        <w:rPr>
          <w:color w:val="auto"/>
          <w:lang w:val="en-US"/>
        </w:rPr>
      </w:pPr>
      <w:r w:rsidRPr="0068723C">
        <w:rPr>
          <w:color w:val="auto"/>
          <w:lang w:val="ro-RO"/>
        </w:rPr>
        <w:t xml:space="preserve">unde </w:t>
      </w:r>
      <w:r w:rsidR="00BF2C5A" w:rsidRPr="0068723C">
        <w:rPr>
          <w:color w:val="auto"/>
          <w:position w:val="-14"/>
        </w:rPr>
        <w:object w:dxaOrig="1780" w:dyaOrig="400">
          <v:shape id="_x0000_i1050" type="#_x0000_t75" style="width:87pt;height:21.6pt" o:ole="">
            <v:imagedata r:id="rId57" o:title=""/>
          </v:shape>
          <o:OLEObject Type="Embed" ProgID="Equation.3" ShapeID="_x0000_i1050" DrawAspect="Content" ObjectID="_1587015491" r:id="rId58"/>
        </w:object>
      </w:r>
      <w:r w:rsidR="000525DD" w:rsidRPr="0068723C">
        <w:rPr>
          <w:color w:val="auto"/>
          <w:lang w:val="ro-RO"/>
        </w:rPr>
        <w:t xml:space="preserve"> este fondul total câștigat de universitatea </w:t>
      </w:r>
      <w:r w:rsidR="000525DD" w:rsidRPr="0068723C">
        <w:rPr>
          <w:i/>
          <w:color w:val="auto"/>
          <w:lang w:val="ro-RO"/>
        </w:rPr>
        <w:t>i</w:t>
      </w:r>
      <w:r w:rsidR="000525DD" w:rsidRPr="0068723C">
        <w:rPr>
          <w:color w:val="auto"/>
          <w:lang w:val="ro-RO"/>
        </w:rPr>
        <w:t xml:space="preserve"> în concursuri de </w:t>
      </w:r>
      <w:r w:rsidR="000525DD" w:rsidRPr="0068723C">
        <w:rPr>
          <w:color w:val="auto"/>
          <w:lang w:val="en-US"/>
        </w:rPr>
        <w:t xml:space="preserve">proiecte de cercetări științifice în anul de referință </w:t>
      </w:r>
      <w:r w:rsidR="000525DD" w:rsidRPr="0068723C">
        <w:rPr>
          <w:i/>
          <w:color w:val="auto"/>
          <w:lang w:val="en-US"/>
        </w:rPr>
        <w:t>j</w:t>
      </w:r>
      <w:r w:rsidR="000525DD" w:rsidRPr="0068723C">
        <w:rPr>
          <w:color w:val="auto"/>
          <w:lang w:val="en-US"/>
        </w:rPr>
        <w:t>;</w:t>
      </w:r>
      <w:r w:rsidR="00BF2C5A" w:rsidRPr="0068723C">
        <w:rPr>
          <w:color w:val="auto"/>
          <w:lang w:val="en-US"/>
        </w:rPr>
        <w:t xml:space="preserve"> </w:t>
      </w:r>
      <w:r w:rsidR="00BF2C5A" w:rsidRPr="0068723C">
        <w:rPr>
          <w:color w:val="auto"/>
          <w:position w:val="-14"/>
        </w:rPr>
        <w:object w:dxaOrig="1920" w:dyaOrig="400">
          <v:shape id="_x0000_i1051" type="#_x0000_t75" style="width:93.6pt;height:21.6pt" o:ole="">
            <v:imagedata r:id="rId59" o:title=""/>
          </v:shape>
          <o:OLEObject Type="Embed" ProgID="Equation.3" ShapeID="_x0000_i1051" DrawAspect="Content" ObjectID="_1587015492" r:id="rId60"/>
        </w:object>
      </w:r>
      <w:r w:rsidR="000525DD" w:rsidRPr="0068723C">
        <w:rPr>
          <w:color w:val="auto"/>
          <w:lang w:val="ro-RO"/>
        </w:rPr>
        <w:t xml:space="preserve"> reprezintă suma fondurilor din proiectele de cercetare câștigate de toate instituțiile de învățământ superior publice </w:t>
      </w:r>
      <w:r w:rsidR="000525DD" w:rsidRPr="0068723C">
        <w:rPr>
          <w:color w:val="auto"/>
          <w:lang w:val="en-US"/>
        </w:rPr>
        <w:t xml:space="preserve">în anul de referință </w:t>
      </w:r>
      <w:r w:rsidR="000525DD" w:rsidRPr="0068723C">
        <w:rPr>
          <w:i/>
          <w:color w:val="auto"/>
          <w:lang w:val="en-US"/>
        </w:rPr>
        <w:t>j</w:t>
      </w:r>
      <w:r w:rsidR="00BF2C5A" w:rsidRPr="0068723C">
        <w:rPr>
          <w:i/>
          <w:color w:val="auto"/>
          <w:sz w:val="22"/>
          <w:lang w:val="en-US"/>
        </w:rPr>
        <w:t>,</w:t>
      </w:r>
      <w:r w:rsidR="00BF2C5A" w:rsidRPr="0068723C">
        <w:rPr>
          <w:color w:val="auto"/>
          <w:sz w:val="22"/>
          <w:lang w:val="en-US"/>
        </w:rPr>
        <w:t xml:space="preserve"> </w:t>
      </w:r>
      <w:r w:rsidR="00BF2C5A" w:rsidRPr="00A66DFA">
        <w:rPr>
          <w:i/>
          <w:color w:val="auto"/>
          <w:lang w:val="en-US"/>
        </w:rPr>
        <w:t>ac</w:t>
      </w:r>
      <w:r w:rsidR="00BF2C5A" w:rsidRPr="00A66DFA">
        <w:rPr>
          <w:color w:val="auto"/>
          <w:lang w:val="en-US"/>
        </w:rPr>
        <w:t xml:space="preserve">  - an curent de aplicare a indicatorului</w:t>
      </w:r>
      <w:r w:rsidR="00A66DFA">
        <w:rPr>
          <w:color w:val="auto"/>
          <w:lang w:val="en-US"/>
        </w:rPr>
        <w:t>.</w:t>
      </w:r>
    </w:p>
    <w:p w:rsidR="00F4566E" w:rsidRPr="00A66DFA" w:rsidRDefault="00F4566E" w:rsidP="008E4741">
      <w:pPr>
        <w:pStyle w:val="Default"/>
        <w:spacing w:before="120"/>
        <w:jc w:val="both"/>
        <w:rPr>
          <w:b/>
          <w:i/>
          <w:color w:val="auto"/>
          <w:u w:val="single"/>
          <w:lang w:val="ro-RO"/>
        </w:rPr>
      </w:pPr>
    </w:p>
    <w:p w:rsidR="0028183F" w:rsidRPr="00FF0654" w:rsidRDefault="0028183F" w:rsidP="008E4741">
      <w:pPr>
        <w:pStyle w:val="Default"/>
        <w:spacing w:before="120"/>
        <w:jc w:val="both"/>
        <w:rPr>
          <w:b/>
          <w:color w:val="auto"/>
          <w:u w:val="single"/>
          <w:lang w:val="ro-RO"/>
        </w:rPr>
      </w:pPr>
      <w:r w:rsidRPr="00FF0654">
        <w:rPr>
          <w:b/>
          <w:color w:val="auto"/>
          <w:u w:val="single"/>
          <w:lang w:val="ro-RO"/>
        </w:rPr>
        <w:t xml:space="preserve">Fondurile pentru </w:t>
      </w:r>
      <w:r w:rsidR="00FF0654" w:rsidRPr="00FF0654">
        <w:rPr>
          <w:b/>
          <w:color w:val="auto"/>
          <w:u w:val="single"/>
          <w:lang w:val="ro-RO"/>
        </w:rPr>
        <w:t>performanță</w:t>
      </w:r>
      <w:r w:rsidRPr="00FF0654">
        <w:rPr>
          <w:b/>
          <w:color w:val="auto"/>
          <w:u w:val="single"/>
          <w:lang w:val="ro-RO"/>
        </w:rPr>
        <w:t xml:space="preserve"> artistică câștigate în competiții / performanță sportivă</w:t>
      </w:r>
    </w:p>
    <w:p w:rsidR="00990E96" w:rsidRPr="00677FBF" w:rsidRDefault="00677FBF" w:rsidP="008E4741">
      <w:pPr>
        <w:pStyle w:val="Default"/>
        <w:spacing w:before="120"/>
        <w:jc w:val="both"/>
        <w:rPr>
          <w:i/>
          <w:color w:val="auto"/>
          <w:u w:val="single"/>
          <w:lang w:val="ro-RO"/>
        </w:rPr>
      </w:pPr>
      <w:r w:rsidRPr="00677FBF">
        <w:rPr>
          <w:i/>
          <w:color w:val="auto"/>
          <w:u w:val="single"/>
          <w:lang w:val="ro-RO"/>
        </w:rPr>
        <w:t>...</w:t>
      </w:r>
    </w:p>
    <w:p w:rsidR="00990E96" w:rsidRDefault="00990E96" w:rsidP="00990E96">
      <w:pPr>
        <w:pStyle w:val="Default"/>
        <w:spacing w:before="120"/>
        <w:jc w:val="both"/>
        <w:rPr>
          <w:b/>
          <w:i/>
          <w:color w:val="auto"/>
          <w:lang w:val="ro-RO"/>
        </w:rPr>
      </w:pPr>
      <w:r w:rsidRPr="0068723C">
        <w:rPr>
          <w:b/>
          <w:i/>
          <w:color w:val="auto"/>
          <w:lang w:val="ro-RO"/>
        </w:rPr>
        <w:t>Pentru</w:t>
      </w:r>
      <w:r>
        <w:rPr>
          <w:b/>
          <w:i/>
          <w:color w:val="auto"/>
          <w:lang w:val="ro-RO"/>
        </w:rPr>
        <w:t xml:space="preserve"> dimensiunea de internaționalizare</w:t>
      </w:r>
    </w:p>
    <w:p w:rsidR="00F4566E" w:rsidRDefault="00677FBF" w:rsidP="00990E96">
      <w:pPr>
        <w:pStyle w:val="Default"/>
        <w:spacing w:before="120"/>
        <w:jc w:val="both"/>
        <w:rPr>
          <w:color w:val="auto"/>
          <w:lang w:val="ro-RO"/>
        </w:rPr>
      </w:pPr>
      <w:r w:rsidRPr="0068723C">
        <w:rPr>
          <w:b/>
          <w:color w:val="auto"/>
          <w:lang w:val="ro-RO"/>
        </w:rPr>
        <w:t>I</w:t>
      </w:r>
      <w:r>
        <w:rPr>
          <w:b/>
          <w:vertAlign w:val="subscript"/>
          <w:lang w:val="ro-RO"/>
        </w:rPr>
        <w:t>5</w:t>
      </w:r>
      <w:r w:rsidRPr="0068723C">
        <w:rPr>
          <w:b/>
          <w:color w:val="auto"/>
          <w:vertAlign w:val="subscript"/>
          <w:lang w:val="ro-RO"/>
        </w:rPr>
        <w:t>.</w:t>
      </w:r>
      <w:r>
        <w:rPr>
          <w:b/>
          <w:color w:val="auto"/>
          <w:vertAlign w:val="subscript"/>
          <w:lang w:val="ro-RO"/>
        </w:rPr>
        <w:t xml:space="preserve"> </w:t>
      </w:r>
      <w:r w:rsidR="002864D6">
        <w:rPr>
          <w:lang w:val="ro-RO"/>
        </w:rPr>
        <w:t>Mobilități out</w:t>
      </w:r>
      <w:r w:rsidR="00D548D9">
        <w:rPr>
          <w:lang w:val="ro-RO"/>
        </w:rPr>
        <w:t>going (RM-EU): Reprezintă n</w:t>
      </w:r>
      <w:r>
        <w:rPr>
          <w:color w:val="auto"/>
          <w:lang w:val="ro-RO"/>
        </w:rPr>
        <w:t xml:space="preserve">umărul </w:t>
      </w:r>
      <w:r w:rsidR="00D548D9">
        <w:rPr>
          <w:color w:val="auto"/>
          <w:lang w:val="ro-RO"/>
        </w:rPr>
        <w:t xml:space="preserve">de mobilități ale studenților și cadrelor academice din </w:t>
      </w:r>
      <w:r w:rsidR="002864D6">
        <w:rPr>
          <w:color w:val="auto"/>
          <w:lang w:val="ro-RO"/>
        </w:rPr>
        <w:t>instituția de învățământ superior</w:t>
      </w:r>
      <w:r w:rsidR="00D548D9">
        <w:rPr>
          <w:color w:val="auto"/>
          <w:lang w:val="ro-RO"/>
        </w:rPr>
        <w:t xml:space="preserve"> realizate în universitățile din EU pe parcursul anului </w:t>
      </w:r>
      <w:r w:rsidR="00CD563D">
        <w:rPr>
          <w:color w:val="auto"/>
          <w:lang w:val="ro-RO"/>
        </w:rPr>
        <w:t xml:space="preserve">calendaristic </w:t>
      </w:r>
      <w:r w:rsidR="002864D6">
        <w:rPr>
          <w:color w:val="auto"/>
          <w:lang w:val="ro-RO"/>
        </w:rPr>
        <w:t>precedent</w:t>
      </w:r>
      <w:r w:rsidR="00D548D9">
        <w:rPr>
          <w:color w:val="auto"/>
          <w:lang w:val="ro-RO"/>
        </w:rPr>
        <w:t>. Se iau în considera</w:t>
      </w:r>
      <w:r w:rsidR="00A66DFA">
        <w:rPr>
          <w:color w:val="auto"/>
          <w:lang w:val="ro-RO"/>
        </w:rPr>
        <w:t>r</w:t>
      </w:r>
      <w:r w:rsidR="00D548D9">
        <w:rPr>
          <w:color w:val="auto"/>
          <w:lang w:val="ro-RO"/>
        </w:rPr>
        <w:t xml:space="preserve">e doar </w:t>
      </w:r>
      <w:r w:rsidR="002864D6">
        <w:rPr>
          <w:color w:val="auto"/>
          <w:lang w:val="ro-RO"/>
        </w:rPr>
        <w:t>mobilitățile</w:t>
      </w:r>
      <w:r w:rsidR="00A66DFA">
        <w:rPr>
          <w:color w:val="auto"/>
          <w:lang w:val="ro-RO"/>
        </w:rPr>
        <w:t xml:space="preserve"> studențești cu durata de cel p</w:t>
      </w:r>
      <w:r w:rsidR="002864D6">
        <w:rPr>
          <w:color w:val="auto"/>
          <w:lang w:val="ro-RO"/>
        </w:rPr>
        <w:t>uțin 1 lună, și mobilitățile cadrelor academice cu durata de cel puțin 7 zile.</w:t>
      </w:r>
    </w:p>
    <w:p w:rsidR="002864D6" w:rsidRDefault="002864D6" w:rsidP="002864D6">
      <w:pPr>
        <w:pStyle w:val="Default"/>
        <w:spacing w:before="120"/>
        <w:jc w:val="both"/>
        <w:rPr>
          <w:color w:val="auto"/>
          <w:lang w:val="ro-RO"/>
        </w:rPr>
      </w:pPr>
      <w:r w:rsidRPr="0068723C">
        <w:rPr>
          <w:b/>
          <w:color w:val="auto"/>
          <w:lang w:val="ro-RO"/>
        </w:rPr>
        <w:t>I</w:t>
      </w:r>
      <w:r>
        <w:rPr>
          <w:b/>
          <w:vertAlign w:val="subscript"/>
          <w:lang w:val="ro-RO"/>
        </w:rPr>
        <w:t>6</w:t>
      </w:r>
      <w:r w:rsidRPr="0068723C">
        <w:rPr>
          <w:b/>
          <w:color w:val="auto"/>
          <w:vertAlign w:val="subscript"/>
          <w:lang w:val="ro-RO"/>
        </w:rPr>
        <w:t>.</w:t>
      </w:r>
      <w:r>
        <w:rPr>
          <w:b/>
          <w:color w:val="auto"/>
          <w:vertAlign w:val="subscript"/>
          <w:lang w:val="ro-RO"/>
        </w:rPr>
        <w:t xml:space="preserve"> </w:t>
      </w:r>
      <w:r>
        <w:rPr>
          <w:lang w:val="ro-RO"/>
        </w:rPr>
        <w:t>Mobilități incoming (EU-RM): Reprezintă n</w:t>
      </w:r>
      <w:r>
        <w:rPr>
          <w:color w:val="auto"/>
          <w:lang w:val="ro-RO"/>
        </w:rPr>
        <w:t xml:space="preserve">umărul de mobilități ale studenților și cadrelor academice din </w:t>
      </w:r>
      <w:r w:rsidR="00CD563D">
        <w:rPr>
          <w:color w:val="auto"/>
          <w:lang w:val="ro-RO"/>
        </w:rPr>
        <w:t>universitățile din EU realizate la instituția de învățământ superior</w:t>
      </w:r>
      <w:r>
        <w:rPr>
          <w:color w:val="auto"/>
          <w:lang w:val="ro-RO"/>
        </w:rPr>
        <w:t xml:space="preserve"> pe parcursul anului </w:t>
      </w:r>
      <w:r w:rsidR="00CD563D">
        <w:rPr>
          <w:color w:val="auto"/>
          <w:lang w:val="ro-RO"/>
        </w:rPr>
        <w:t xml:space="preserve">calendaristic </w:t>
      </w:r>
      <w:r w:rsidR="00A66DFA">
        <w:rPr>
          <w:color w:val="auto"/>
          <w:lang w:val="ro-RO"/>
        </w:rPr>
        <w:t>precedent. Se iau în considerar</w:t>
      </w:r>
      <w:r>
        <w:rPr>
          <w:color w:val="auto"/>
          <w:lang w:val="ro-RO"/>
        </w:rPr>
        <w:t>e doar mobilitățile</w:t>
      </w:r>
      <w:r w:rsidR="00A66DFA">
        <w:rPr>
          <w:color w:val="auto"/>
          <w:lang w:val="ro-RO"/>
        </w:rPr>
        <w:t xml:space="preserve"> studențești cu durata de cel p</w:t>
      </w:r>
      <w:r>
        <w:rPr>
          <w:color w:val="auto"/>
          <w:lang w:val="ro-RO"/>
        </w:rPr>
        <w:t>uțin 1 lună, și mobilitățile cadrelor academice cu durata de cel puțin 7 zile.</w:t>
      </w:r>
    </w:p>
    <w:p w:rsidR="00CD563D" w:rsidRPr="0068723C" w:rsidRDefault="00CD563D" w:rsidP="00CD563D">
      <w:pPr>
        <w:pStyle w:val="Default"/>
        <w:spacing w:before="120"/>
        <w:jc w:val="both"/>
        <w:rPr>
          <w:color w:val="auto"/>
          <w:lang w:val="ro-RO"/>
        </w:rPr>
      </w:pPr>
      <w:r w:rsidRPr="00677FBF">
        <w:rPr>
          <w:b/>
          <w:color w:val="auto"/>
          <w:lang w:val="ro-RO"/>
        </w:rPr>
        <w:t>I</w:t>
      </w:r>
      <w:r>
        <w:rPr>
          <w:b/>
          <w:vertAlign w:val="subscript"/>
          <w:lang w:val="ro-RO"/>
        </w:rPr>
        <w:t>7</w:t>
      </w:r>
      <w:r w:rsidRPr="0068723C">
        <w:rPr>
          <w:b/>
          <w:color w:val="auto"/>
          <w:vertAlign w:val="subscript"/>
          <w:lang w:val="ro-RO"/>
        </w:rPr>
        <w:t>.</w:t>
      </w:r>
      <w:r w:rsidRPr="0068723C">
        <w:rPr>
          <w:b/>
          <w:color w:val="auto"/>
          <w:lang w:val="ro-RO"/>
        </w:rPr>
        <w:t xml:space="preserve"> </w:t>
      </w:r>
      <w:r w:rsidRPr="00677FBF">
        <w:rPr>
          <w:lang w:val="ro-RO"/>
        </w:rPr>
        <w:t>Fonduri</w:t>
      </w:r>
      <w:r>
        <w:rPr>
          <w:lang w:val="ro-RO"/>
        </w:rPr>
        <w:t xml:space="preserve"> atrase din</w:t>
      </w:r>
      <w:r w:rsidRPr="00677FBF">
        <w:rPr>
          <w:lang w:val="ro-RO"/>
        </w:rPr>
        <w:t xml:space="preserve"> proiecte internaționale (cu excepția celor de cercetare)</w:t>
      </w:r>
      <w:r>
        <w:rPr>
          <w:lang w:val="ro-RO"/>
        </w:rPr>
        <w:t xml:space="preserve">: </w:t>
      </w:r>
      <w:r w:rsidRPr="0068723C">
        <w:rPr>
          <w:color w:val="auto"/>
          <w:lang w:val="ro-RO"/>
        </w:rPr>
        <w:t xml:space="preserve">Se calculează ca medie a datelor valide pentru ultimii </w:t>
      </w:r>
      <w:r>
        <w:rPr>
          <w:color w:val="auto"/>
          <w:lang w:val="ro-RO"/>
        </w:rPr>
        <w:t xml:space="preserve">trei </w:t>
      </w:r>
      <w:r w:rsidRPr="0068723C">
        <w:rPr>
          <w:color w:val="auto"/>
          <w:lang w:val="ro-RO"/>
        </w:rPr>
        <w:t xml:space="preserve">ani calendaristici, pentru raportul între suma fondurilor câștigate de universitate în concursuri de </w:t>
      </w:r>
      <w:r w:rsidRPr="0068723C">
        <w:rPr>
          <w:color w:val="auto"/>
          <w:lang w:val="en-US"/>
        </w:rPr>
        <w:t xml:space="preserve">proiecte </w:t>
      </w:r>
      <w:r>
        <w:rPr>
          <w:color w:val="auto"/>
          <w:lang w:val="en-US"/>
        </w:rPr>
        <w:t>internaționale</w:t>
      </w:r>
      <w:r w:rsidR="00A66DFA">
        <w:rPr>
          <w:color w:val="auto"/>
          <w:lang w:val="en-US"/>
        </w:rPr>
        <w:t>,</w:t>
      </w:r>
      <w:r>
        <w:rPr>
          <w:color w:val="auto"/>
          <w:lang w:val="en-US"/>
        </w:rPr>
        <w:t xml:space="preserve"> ce nu se referă la cercetarea științifică</w:t>
      </w:r>
      <w:r w:rsidR="00A66DFA">
        <w:rPr>
          <w:color w:val="auto"/>
          <w:lang w:val="en-US"/>
        </w:rPr>
        <w:t>,</w:t>
      </w:r>
      <w:r w:rsidRPr="0068723C">
        <w:rPr>
          <w:color w:val="auto"/>
          <w:lang w:val="en-US"/>
        </w:rPr>
        <w:t xml:space="preserve"> (proiecte din cadrul programelor </w:t>
      </w:r>
      <w:r>
        <w:rPr>
          <w:color w:val="auto"/>
          <w:lang w:val="en-US"/>
        </w:rPr>
        <w:t>Erasmus + CBHE, Program Operațional Comun, finanțate de AUF</w:t>
      </w:r>
      <w:r w:rsidRPr="0068723C">
        <w:rPr>
          <w:color w:val="auto"/>
          <w:lang w:val="en-US"/>
        </w:rPr>
        <w:t>, etc)</w:t>
      </w:r>
      <w:r w:rsidRPr="0068723C">
        <w:rPr>
          <w:color w:val="auto"/>
          <w:sz w:val="32"/>
          <w:szCs w:val="32"/>
          <w:lang w:val="en-US"/>
        </w:rPr>
        <w:t xml:space="preserve"> </w:t>
      </w:r>
      <w:r w:rsidRPr="0068723C">
        <w:rPr>
          <w:color w:val="auto"/>
          <w:lang w:val="ro-RO"/>
        </w:rPr>
        <w:t xml:space="preserve">și suma fondurilor din proiectele </w:t>
      </w:r>
      <w:r>
        <w:rPr>
          <w:color w:val="auto"/>
          <w:lang w:val="ro-RO"/>
        </w:rPr>
        <w:t>internaționale</w:t>
      </w:r>
      <w:r w:rsidRPr="0068723C">
        <w:rPr>
          <w:color w:val="auto"/>
          <w:lang w:val="ro-RO"/>
        </w:rPr>
        <w:t xml:space="preserve"> câștigate de toate instituțiile de învățământ superior publice, conform formulei:</w:t>
      </w:r>
    </w:p>
    <w:p w:rsidR="00CD563D" w:rsidRPr="0068723C" w:rsidRDefault="00CD563D" w:rsidP="00CD563D">
      <w:pPr>
        <w:pStyle w:val="Default"/>
        <w:spacing w:before="120"/>
        <w:jc w:val="center"/>
        <w:rPr>
          <w:color w:val="auto"/>
          <w:lang w:val="ro-RO"/>
        </w:rPr>
      </w:pPr>
      <w:r w:rsidRPr="00CD563D">
        <w:rPr>
          <w:color w:val="auto"/>
          <w:position w:val="-34"/>
          <w:lang w:val="ro-RO"/>
        </w:rPr>
        <w:object w:dxaOrig="3560" w:dyaOrig="800">
          <v:shape id="_x0000_i1052" type="#_x0000_t75" style="width:179.4pt;height:36.6pt" o:ole="">
            <v:imagedata r:id="rId61" o:title=""/>
          </v:shape>
          <o:OLEObject Type="Embed" ProgID="Equation.3" ShapeID="_x0000_i1052" DrawAspect="Content" ObjectID="_1587015493" r:id="rId62"/>
        </w:object>
      </w:r>
      <w:r w:rsidRPr="0068723C">
        <w:rPr>
          <w:color w:val="auto"/>
          <w:lang w:val="ro-RO"/>
        </w:rPr>
        <w:t>,</w:t>
      </w:r>
    </w:p>
    <w:p w:rsidR="00CD563D" w:rsidRPr="0068723C" w:rsidRDefault="00CD563D" w:rsidP="00CD563D">
      <w:pPr>
        <w:pStyle w:val="Default"/>
        <w:spacing w:before="120"/>
        <w:jc w:val="both"/>
        <w:rPr>
          <w:color w:val="auto"/>
          <w:lang w:val="en-US"/>
        </w:rPr>
      </w:pPr>
      <w:r w:rsidRPr="0068723C">
        <w:rPr>
          <w:color w:val="auto"/>
          <w:lang w:val="ro-RO"/>
        </w:rPr>
        <w:t xml:space="preserve">unde </w:t>
      </w:r>
      <w:r w:rsidRPr="0068723C">
        <w:rPr>
          <w:color w:val="auto"/>
          <w:position w:val="-14"/>
        </w:rPr>
        <w:object w:dxaOrig="2000" w:dyaOrig="400">
          <v:shape id="_x0000_i1053" type="#_x0000_t75" style="width:100.8pt;height:21.6pt" o:ole="">
            <v:imagedata r:id="rId63" o:title=""/>
          </v:shape>
          <o:OLEObject Type="Embed" ProgID="Equation.3" ShapeID="_x0000_i1053" DrawAspect="Content" ObjectID="_1587015494" r:id="rId64"/>
        </w:object>
      </w:r>
      <w:r w:rsidRPr="0068723C">
        <w:rPr>
          <w:color w:val="auto"/>
          <w:lang w:val="ro-RO"/>
        </w:rPr>
        <w:t xml:space="preserve"> este fondul total câștigat de universitatea </w:t>
      </w:r>
      <w:r w:rsidRPr="0068723C">
        <w:rPr>
          <w:i/>
          <w:color w:val="auto"/>
          <w:lang w:val="ro-RO"/>
        </w:rPr>
        <w:t>i</w:t>
      </w:r>
      <w:r w:rsidRPr="0068723C">
        <w:rPr>
          <w:color w:val="auto"/>
          <w:lang w:val="ro-RO"/>
        </w:rPr>
        <w:t xml:space="preserve"> în concursuri de </w:t>
      </w:r>
      <w:r w:rsidRPr="0068723C">
        <w:rPr>
          <w:color w:val="auto"/>
          <w:lang w:val="en-US"/>
        </w:rPr>
        <w:t xml:space="preserve">proiecte </w:t>
      </w:r>
      <w:r>
        <w:rPr>
          <w:color w:val="auto"/>
          <w:lang w:val="en-US"/>
        </w:rPr>
        <w:t>internaționale</w:t>
      </w:r>
      <w:r w:rsidRPr="0068723C">
        <w:rPr>
          <w:color w:val="auto"/>
          <w:lang w:val="en-US"/>
        </w:rPr>
        <w:t xml:space="preserve"> în anul de referință </w:t>
      </w:r>
      <w:r w:rsidRPr="0068723C">
        <w:rPr>
          <w:i/>
          <w:color w:val="auto"/>
          <w:lang w:val="en-US"/>
        </w:rPr>
        <w:t>j</w:t>
      </w:r>
      <w:r w:rsidRPr="0068723C">
        <w:rPr>
          <w:color w:val="auto"/>
          <w:lang w:val="en-US"/>
        </w:rPr>
        <w:t xml:space="preserve">; </w:t>
      </w:r>
      <w:r w:rsidRPr="0068723C">
        <w:rPr>
          <w:color w:val="auto"/>
          <w:position w:val="-14"/>
        </w:rPr>
        <w:object w:dxaOrig="2120" w:dyaOrig="400">
          <v:shape id="_x0000_i1054" type="#_x0000_t75" style="width:108.6pt;height:21.6pt" o:ole="">
            <v:imagedata r:id="rId65" o:title=""/>
          </v:shape>
          <o:OLEObject Type="Embed" ProgID="Equation.3" ShapeID="_x0000_i1054" DrawAspect="Content" ObjectID="_1587015495" r:id="rId66"/>
        </w:object>
      </w:r>
      <w:r w:rsidRPr="0068723C">
        <w:rPr>
          <w:color w:val="auto"/>
          <w:lang w:val="ro-RO"/>
        </w:rPr>
        <w:t xml:space="preserve"> reprezintă suma fondurilor din proiectele </w:t>
      </w:r>
      <w:r>
        <w:rPr>
          <w:color w:val="auto"/>
          <w:lang w:val="en-US"/>
        </w:rPr>
        <w:t>internaționale</w:t>
      </w:r>
      <w:r w:rsidRPr="0068723C">
        <w:rPr>
          <w:color w:val="auto"/>
          <w:lang w:val="ro-RO"/>
        </w:rPr>
        <w:t xml:space="preserve"> câștigate de toate instituțiile de învățământ superior publice </w:t>
      </w:r>
      <w:r w:rsidRPr="0068723C">
        <w:rPr>
          <w:color w:val="auto"/>
          <w:lang w:val="en-US"/>
        </w:rPr>
        <w:t xml:space="preserve">în anul de referință </w:t>
      </w:r>
      <w:r w:rsidRPr="0068723C">
        <w:rPr>
          <w:i/>
          <w:color w:val="auto"/>
          <w:lang w:val="en-US"/>
        </w:rPr>
        <w:t>j</w:t>
      </w:r>
      <w:r w:rsidRPr="0068723C">
        <w:rPr>
          <w:i/>
          <w:color w:val="auto"/>
          <w:sz w:val="22"/>
          <w:lang w:val="en-US"/>
        </w:rPr>
        <w:t>,</w:t>
      </w:r>
      <w:r w:rsidRPr="0068723C">
        <w:rPr>
          <w:color w:val="auto"/>
          <w:sz w:val="22"/>
          <w:lang w:val="en-US"/>
        </w:rPr>
        <w:t xml:space="preserve"> </w:t>
      </w:r>
      <w:r w:rsidRPr="00A66DFA">
        <w:rPr>
          <w:i/>
          <w:color w:val="auto"/>
          <w:lang w:val="en-US"/>
        </w:rPr>
        <w:t>ac</w:t>
      </w:r>
      <w:r w:rsidRPr="0068723C">
        <w:rPr>
          <w:color w:val="auto"/>
          <w:sz w:val="22"/>
          <w:lang w:val="en-US"/>
        </w:rPr>
        <w:t xml:space="preserve">  - </w:t>
      </w:r>
      <w:r w:rsidRPr="00A66DFA">
        <w:rPr>
          <w:color w:val="auto"/>
          <w:lang w:val="ro-RO"/>
        </w:rPr>
        <w:t>an curent de aplicare a indicatorului</w:t>
      </w:r>
      <w:r w:rsidR="00A66DFA">
        <w:rPr>
          <w:color w:val="auto"/>
          <w:lang w:val="ro-RO"/>
        </w:rPr>
        <w:t>.</w:t>
      </w:r>
    </w:p>
    <w:p w:rsidR="00CD563D" w:rsidRPr="00CD563D" w:rsidRDefault="00CD563D" w:rsidP="00990E96">
      <w:pPr>
        <w:pStyle w:val="Default"/>
        <w:spacing w:before="120"/>
        <w:jc w:val="both"/>
        <w:rPr>
          <w:color w:val="auto"/>
          <w:u w:val="single"/>
          <w:lang w:val="en-US"/>
        </w:rPr>
      </w:pPr>
    </w:p>
    <w:p w:rsidR="000945D1" w:rsidRPr="0068723C" w:rsidRDefault="000945D1" w:rsidP="008E4741">
      <w:pPr>
        <w:pStyle w:val="Default"/>
        <w:spacing w:before="120"/>
        <w:rPr>
          <w:b/>
          <w:i/>
          <w:color w:val="auto"/>
          <w:lang w:val="ro-RO"/>
        </w:rPr>
      </w:pPr>
      <w:r w:rsidRPr="0068723C">
        <w:rPr>
          <w:b/>
          <w:i/>
          <w:color w:val="auto"/>
          <w:lang w:val="ro-RO"/>
        </w:rPr>
        <w:t>Pentru direcția Orientarea socială:</w:t>
      </w:r>
    </w:p>
    <w:p w:rsidR="00772924" w:rsidRPr="0068723C" w:rsidRDefault="000945D1" w:rsidP="008E4741">
      <w:pPr>
        <w:spacing w:before="120"/>
        <w:jc w:val="both"/>
        <w:rPr>
          <w:rFonts w:ascii="Times New Roman" w:hAnsi="Times New Roman" w:cs="Times New Roman"/>
          <w:sz w:val="24"/>
          <w:szCs w:val="24"/>
          <w:lang w:val="ro-RO"/>
        </w:rPr>
      </w:pPr>
      <w:r w:rsidRPr="0068723C">
        <w:rPr>
          <w:rFonts w:ascii="Times New Roman" w:hAnsi="Times New Roman" w:cs="Times New Roman"/>
          <w:b/>
          <w:sz w:val="24"/>
          <w:szCs w:val="24"/>
          <w:lang w:val="ro-RO"/>
        </w:rPr>
        <w:t>I</w:t>
      </w:r>
      <w:r w:rsidR="00990E96" w:rsidRPr="00990E96">
        <w:rPr>
          <w:rFonts w:ascii="Times New Roman" w:hAnsi="Times New Roman" w:cs="Times New Roman"/>
          <w:b/>
          <w:sz w:val="24"/>
          <w:szCs w:val="24"/>
          <w:vertAlign w:val="subscript"/>
          <w:lang w:val="ro-RO"/>
        </w:rPr>
        <w:t>8</w:t>
      </w:r>
      <w:r w:rsidRPr="0068723C">
        <w:rPr>
          <w:rFonts w:ascii="Times New Roman" w:hAnsi="Times New Roman" w:cs="Times New Roman"/>
          <w:b/>
          <w:sz w:val="24"/>
          <w:szCs w:val="24"/>
          <w:vertAlign w:val="subscript"/>
          <w:lang w:val="ro-RO"/>
        </w:rPr>
        <w:t>.</w:t>
      </w:r>
      <w:r w:rsidRPr="0068723C">
        <w:rPr>
          <w:b/>
          <w:lang w:val="ro-RO"/>
        </w:rPr>
        <w:t xml:space="preserve"> </w:t>
      </w:r>
      <w:r w:rsidRPr="0068723C">
        <w:rPr>
          <w:rFonts w:ascii="Times New Roman" w:hAnsi="Times New Roman" w:cs="Times New Roman"/>
          <w:sz w:val="24"/>
          <w:szCs w:val="24"/>
          <w:lang w:val="ro-RO"/>
        </w:rPr>
        <w:t>Locuri în cămine studențești</w:t>
      </w:r>
      <w:r w:rsidR="00F50499" w:rsidRPr="0068723C">
        <w:rPr>
          <w:rFonts w:ascii="Times New Roman" w:hAnsi="Times New Roman" w:cs="Times New Roman"/>
          <w:sz w:val="24"/>
          <w:szCs w:val="24"/>
          <w:lang w:val="ro-RO"/>
        </w:rPr>
        <w:t>: Raportul între suma numărului de locuri în căminele universității și numărul total de</w:t>
      </w:r>
      <w:r w:rsidR="003A3454" w:rsidRPr="0068723C">
        <w:rPr>
          <w:rFonts w:ascii="Times New Roman" w:hAnsi="Times New Roman" w:cs="Times New Roman"/>
          <w:sz w:val="24"/>
          <w:szCs w:val="24"/>
          <w:lang w:val="ro-RO"/>
        </w:rPr>
        <w:t xml:space="preserve"> </w:t>
      </w:r>
      <w:r w:rsidR="00F50499" w:rsidRPr="0068723C">
        <w:rPr>
          <w:rFonts w:ascii="Times New Roman" w:hAnsi="Times New Roman" w:cs="Times New Roman"/>
          <w:sz w:val="24"/>
          <w:szCs w:val="24"/>
          <w:lang w:val="ro-RO"/>
        </w:rPr>
        <w:t>studenți</w:t>
      </w:r>
      <w:r w:rsidR="003A3454" w:rsidRPr="0068723C">
        <w:rPr>
          <w:rFonts w:ascii="Times New Roman" w:hAnsi="Times New Roman" w:cs="Times New Roman"/>
          <w:sz w:val="24"/>
          <w:szCs w:val="24"/>
          <w:lang w:val="ro-RO"/>
        </w:rPr>
        <w:t>i</w:t>
      </w:r>
      <w:r w:rsidR="00F50499" w:rsidRPr="0068723C">
        <w:rPr>
          <w:rFonts w:ascii="Times New Roman" w:hAnsi="Times New Roman" w:cs="Times New Roman"/>
          <w:sz w:val="24"/>
          <w:szCs w:val="24"/>
          <w:lang w:val="ro-RO"/>
        </w:rPr>
        <w:t>, de la forma de învățământ cu frecvență</w:t>
      </w:r>
      <w:r w:rsidR="007011AB" w:rsidRPr="0068723C">
        <w:rPr>
          <w:rFonts w:ascii="Times New Roman" w:hAnsi="Times New Roman" w:cs="Times New Roman"/>
          <w:sz w:val="24"/>
          <w:szCs w:val="24"/>
          <w:lang w:val="ro-RO"/>
        </w:rPr>
        <w:t xml:space="preserve"> și toate ciclurile de studii (licență, master</w:t>
      </w:r>
      <w:r w:rsidR="00F50499" w:rsidRPr="0068723C">
        <w:rPr>
          <w:rFonts w:ascii="Times New Roman" w:hAnsi="Times New Roman" w:cs="Times New Roman"/>
          <w:sz w:val="24"/>
          <w:szCs w:val="24"/>
          <w:lang w:val="ro-RO"/>
        </w:rPr>
        <w:t>)</w:t>
      </w:r>
      <w:r w:rsidR="003A3454" w:rsidRPr="0068723C">
        <w:rPr>
          <w:rFonts w:ascii="Times New Roman" w:hAnsi="Times New Roman" w:cs="Times New Roman"/>
          <w:sz w:val="24"/>
          <w:szCs w:val="24"/>
          <w:lang w:val="ro-RO"/>
        </w:rPr>
        <w:t xml:space="preserve"> în ultimul an calendaristic</w:t>
      </w:r>
      <w:r w:rsidR="00DE1F50" w:rsidRPr="0068723C">
        <w:rPr>
          <w:rFonts w:ascii="Times New Roman" w:hAnsi="Times New Roman" w:cs="Times New Roman"/>
          <w:sz w:val="24"/>
          <w:szCs w:val="24"/>
          <w:lang w:val="ro-RO"/>
        </w:rPr>
        <w:t>.</w:t>
      </w:r>
    </w:p>
    <w:sectPr w:rsidR="00772924" w:rsidRPr="0068723C" w:rsidSect="00562F78">
      <w:footerReference w:type="default" r:id="rId67"/>
      <w:pgSz w:w="11906" w:h="16838"/>
      <w:pgMar w:top="990" w:right="850" w:bottom="81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7778" w:rsidRDefault="00E37778" w:rsidP="00DA641C">
      <w:r>
        <w:separator/>
      </w:r>
    </w:p>
  </w:endnote>
  <w:endnote w:type="continuationSeparator" w:id="0">
    <w:p w:rsidR="00E37778" w:rsidRDefault="00E37778" w:rsidP="00DA6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5806859"/>
      <w:docPartObj>
        <w:docPartGallery w:val="Page Numbers (Bottom of Page)"/>
        <w:docPartUnique/>
      </w:docPartObj>
    </w:sdtPr>
    <w:sdtEndPr/>
    <w:sdtContent>
      <w:p w:rsidR="00CD563D" w:rsidRDefault="00CD563D" w:rsidP="00DA641C">
        <w:pPr>
          <w:pStyle w:val="Footer"/>
          <w:spacing w:before="240"/>
          <w:jc w:val="right"/>
        </w:pPr>
        <w:r>
          <w:fldChar w:fldCharType="begin"/>
        </w:r>
        <w:r>
          <w:instrText>PAGE   \* MERGEFORMAT</w:instrText>
        </w:r>
        <w:r>
          <w:fldChar w:fldCharType="separate"/>
        </w:r>
        <w:r w:rsidR="004E38B2" w:rsidRPr="004E38B2">
          <w:rPr>
            <w:noProof/>
            <w:lang w:val="ru-RU"/>
          </w:rPr>
          <w:t>4</w:t>
        </w:r>
        <w:r>
          <w:fldChar w:fldCharType="end"/>
        </w:r>
      </w:p>
    </w:sdtContent>
  </w:sdt>
  <w:p w:rsidR="00CD563D" w:rsidRDefault="00CD56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7778" w:rsidRDefault="00E37778" w:rsidP="00DA641C">
      <w:r>
        <w:separator/>
      </w:r>
    </w:p>
  </w:footnote>
  <w:footnote w:type="continuationSeparator" w:id="0">
    <w:p w:rsidR="00E37778" w:rsidRDefault="00E37778" w:rsidP="00DA64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B6EA6"/>
    <w:multiLevelType w:val="multilevel"/>
    <w:tmpl w:val="ACC459CA"/>
    <w:lvl w:ilvl="0">
      <w:start w:val="1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405ABD"/>
    <w:multiLevelType w:val="hybridMultilevel"/>
    <w:tmpl w:val="AAE824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73A6D8E"/>
    <w:multiLevelType w:val="hybridMultilevel"/>
    <w:tmpl w:val="4B9C31CC"/>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3">
    <w:nsid w:val="099E1B4F"/>
    <w:multiLevelType w:val="multilevel"/>
    <w:tmpl w:val="C20CCF4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09F5329D"/>
    <w:multiLevelType w:val="multilevel"/>
    <w:tmpl w:val="6514130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16766799"/>
    <w:multiLevelType w:val="hybridMultilevel"/>
    <w:tmpl w:val="4B1A845A"/>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1B343E68"/>
    <w:multiLevelType w:val="multilevel"/>
    <w:tmpl w:val="0419001F"/>
    <w:lvl w:ilvl="0">
      <w:start w:val="1"/>
      <w:numFmt w:val="decimal"/>
      <w:lvlText w:val="%1."/>
      <w:lvlJc w:val="left"/>
      <w:pPr>
        <w:ind w:left="1068" w:hanging="360"/>
      </w:pPr>
      <w:rPr>
        <w:rFonts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7">
    <w:nsid w:val="1F401CEA"/>
    <w:multiLevelType w:val="hybridMultilevel"/>
    <w:tmpl w:val="DC6479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286183C"/>
    <w:multiLevelType w:val="hybridMultilevel"/>
    <w:tmpl w:val="E0EE89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2F67A61"/>
    <w:multiLevelType w:val="hybridMultilevel"/>
    <w:tmpl w:val="430EF1C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3F5A06"/>
    <w:multiLevelType w:val="hybridMultilevel"/>
    <w:tmpl w:val="BECAD748"/>
    <w:lvl w:ilvl="0" w:tplc="04190017">
      <w:start w:val="1"/>
      <w:numFmt w:val="lowerLetter"/>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845265D"/>
    <w:multiLevelType w:val="hybridMultilevel"/>
    <w:tmpl w:val="C8D4F8E0"/>
    <w:lvl w:ilvl="0" w:tplc="04190017">
      <w:start w:val="1"/>
      <w:numFmt w:val="lowerLetter"/>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2">
    <w:nsid w:val="298478DD"/>
    <w:multiLevelType w:val="hybridMultilevel"/>
    <w:tmpl w:val="77D6ACA8"/>
    <w:lvl w:ilvl="0" w:tplc="07E421F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2C6B83"/>
    <w:multiLevelType w:val="hybridMultilevel"/>
    <w:tmpl w:val="B3B49F30"/>
    <w:lvl w:ilvl="0" w:tplc="04190011">
      <w:start w:val="1"/>
      <w:numFmt w:val="decimal"/>
      <w:lvlText w:val="%1)"/>
      <w:lvlJc w:val="left"/>
      <w:pPr>
        <w:ind w:left="720" w:hanging="360"/>
      </w:pPr>
    </w:lvl>
    <w:lvl w:ilvl="1" w:tplc="04190011">
      <w:start w:val="1"/>
      <w:numFmt w:val="decimal"/>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3F32C67"/>
    <w:multiLevelType w:val="hybridMultilevel"/>
    <w:tmpl w:val="4B1A845A"/>
    <w:lvl w:ilvl="0" w:tplc="04190017">
      <w:start w:val="1"/>
      <w:numFmt w:val="lowerLetter"/>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5">
    <w:nsid w:val="38E451D9"/>
    <w:multiLevelType w:val="multilevel"/>
    <w:tmpl w:val="820EDB3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D302DDA"/>
    <w:multiLevelType w:val="hybridMultilevel"/>
    <w:tmpl w:val="8F8A12F0"/>
    <w:lvl w:ilvl="0" w:tplc="04190011">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7">
    <w:nsid w:val="420921F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4C2A3EE8"/>
    <w:multiLevelType w:val="hybridMultilevel"/>
    <w:tmpl w:val="DAA23BB0"/>
    <w:lvl w:ilvl="0" w:tplc="040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FC693D"/>
    <w:multiLevelType w:val="hybridMultilevel"/>
    <w:tmpl w:val="3A28A23E"/>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20">
    <w:nsid w:val="56152868"/>
    <w:multiLevelType w:val="hybridMultilevel"/>
    <w:tmpl w:val="B372C980"/>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576468A9"/>
    <w:multiLevelType w:val="hybridMultilevel"/>
    <w:tmpl w:val="3DC04F0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B314078"/>
    <w:multiLevelType w:val="multilevel"/>
    <w:tmpl w:val="211EDDA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0DD474C"/>
    <w:multiLevelType w:val="hybridMultilevel"/>
    <w:tmpl w:val="EF22A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9A241A"/>
    <w:multiLevelType w:val="hybridMultilevel"/>
    <w:tmpl w:val="B92ED024"/>
    <w:lvl w:ilvl="0" w:tplc="706440E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9B6ADF"/>
    <w:multiLevelType w:val="hybridMultilevel"/>
    <w:tmpl w:val="C6EA9752"/>
    <w:lvl w:ilvl="0" w:tplc="040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900628C"/>
    <w:multiLevelType w:val="multilevel"/>
    <w:tmpl w:val="E460C29C"/>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9F7748F"/>
    <w:multiLevelType w:val="hybridMultilevel"/>
    <w:tmpl w:val="EFE277A4"/>
    <w:lvl w:ilvl="0" w:tplc="040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AC31ADF"/>
    <w:multiLevelType w:val="hybridMultilevel"/>
    <w:tmpl w:val="AAE8241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28C3106"/>
    <w:multiLevelType w:val="hybridMultilevel"/>
    <w:tmpl w:val="01C2E492"/>
    <w:lvl w:ilvl="0" w:tplc="0409000F">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BD01CB9"/>
    <w:multiLevelType w:val="hybridMultilevel"/>
    <w:tmpl w:val="458A4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F70482D"/>
    <w:multiLevelType w:val="hybridMultilevel"/>
    <w:tmpl w:val="A064A5D8"/>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30"/>
  </w:num>
  <w:num w:numId="2">
    <w:abstractNumId w:val="31"/>
  </w:num>
  <w:num w:numId="3">
    <w:abstractNumId w:val="12"/>
  </w:num>
  <w:num w:numId="4">
    <w:abstractNumId w:val="1"/>
  </w:num>
  <w:num w:numId="5">
    <w:abstractNumId w:val="7"/>
  </w:num>
  <w:num w:numId="6">
    <w:abstractNumId w:val="25"/>
  </w:num>
  <w:num w:numId="7">
    <w:abstractNumId w:val="6"/>
  </w:num>
  <w:num w:numId="8">
    <w:abstractNumId w:val="10"/>
  </w:num>
  <w:num w:numId="9">
    <w:abstractNumId w:val="19"/>
  </w:num>
  <w:num w:numId="10">
    <w:abstractNumId w:val="20"/>
  </w:num>
  <w:num w:numId="11">
    <w:abstractNumId w:val="28"/>
  </w:num>
  <w:num w:numId="12">
    <w:abstractNumId w:val="5"/>
  </w:num>
  <w:num w:numId="13">
    <w:abstractNumId w:val="4"/>
  </w:num>
  <w:num w:numId="14">
    <w:abstractNumId w:val="8"/>
  </w:num>
  <w:num w:numId="15">
    <w:abstractNumId w:val="9"/>
  </w:num>
  <w:num w:numId="16">
    <w:abstractNumId w:val="13"/>
  </w:num>
  <w:num w:numId="17">
    <w:abstractNumId w:val="18"/>
  </w:num>
  <w:num w:numId="18">
    <w:abstractNumId w:val="24"/>
  </w:num>
  <w:num w:numId="19">
    <w:abstractNumId w:val="21"/>
  </w:num>
  <w:num w:numId="20">
    <w:abstractNumId w:val="29"/>
  </w:num>
  <w:num w:numId="21">
    <w:abstractNumId w:val="2"/>
  </w:num>
  <w:num w:numId="22">
    <w:abstractNumId w:val="14"/>
  </w:num>
  <w:num w:numId="23">
    <w:abstractNumId w:val="16"/>
  </w:num>
  <w:num w:numId="24">
    <w:abstractNumId w:val="22"/>
  </w:num>
  <w:num w:numId="25">
    <w:abstractNumId w:val="11"/>
  </w:num>
  <w:num w:numId="26">
    <w:abstractNumId w:val="27"/>
  </w:num>
  <w:num w:numId="27">
    <w:abstractNumId w:val="23"/>
  </w:num>
  <w:num w:numId="28">
    <w:abstractNumId w:val="15"/>
  </w:num>
  <w:num w:numId="29">
    <w:abstractNumId w:val="26"/>
  </w:num>
  <w:num w:numId="30">
    <w:abstractNumId w:val="0"/>
  </w:num>
  <w:num w:numId="31">
    <w:abstractNumId w:val="17"/>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45D"/>
    <w:rsid w:val="000118BF"/>
    <w:rsid w:val="00022820"/>
    <w:rsid w:val="00026971"/>
    <w:rsid w:val="0002751D"/>
    <w:rsid w:val="0004207A"/>
    <w:rsid w:val="00047A77"/>
    <w:rsid w:val="000506BD"/>
    <w:rsid w:val="000525DD"/>
    <w:rsid w:val="000607A7"/>
    <w:rsid w:val="00075EBE"/>
    <w:rsid w:val="00076954"/>
    <w:rsid w:val="00084A51"/>
    <w:rsid w:val="00085708"/>
    <w:rsid w:val="00087EC6"/>
    <w:rsid w:val="000945D1"/>
    <w:rsid w:val="000C1E1E"/>
    <w:rsid w:val="000E745D"/>
    <w:rsid w:val="000F529F"/>
    <w:rsid w:val="00102B6A"/>
    <w:rsid w:val="001067A8"/>
    <w:rsid w:val="0011789E"/>
    <w:rsid w:val="00137873"/>
    <w:rsid w:val="00141567"/>
    <w:rsid w:val="00144373"/>
    <w:rsid w:val="00151B9A"/>
    <w:rsid w:val="0015593A"/>
    <w:rsid w:val="00167CB6"/>
    <w:rsid w:val="00171DDB"/>
    <w:rsid w:val="00183C92"/>
    <w:rsid w:val="00184426"/>
    <w:rsid w:val="00184606"/>
    <w:rsid w:val="001C403B"/>
    <w:rsid w:val="001F25B2"/>
    <w:rsid w:val="0020557B"/>
    <w:rsid w:val="002138B3"/>
    <w:rsid w:val="00214747"/>
    <w:rsid w:val="002209B6"/>
    <w:rsid w:val="002253FC"/>
    <w:rsid w:val="00236E0C"/>
    <w:rsid w:val="002530EC"/>
    <w:rsid w:val="00253B58"/>
    <w:rsid w:val="00254910"/>
    <w:rsid w:val="00257038"/>
    <w:rsid w:val="00265F81"/>
    <w:rsid w:val="0028183F"/>
    <w:rsid w:val="002864D6"/>
    <w:rsid w:val="00294AB6"/>
    <w:rsid w:val="00294B39"/>
    <w:rsid w:val="002964D8"/>
    <w:rsid w:val="002B617C"/>
    <w:rsid w:val="002E51C3"/>
    <w:rsid w:val="002F0D58"/>
    <w:rsid w:val="002F58CF"/>
    <w:rsid w:val="00304697"/>
    <w:rsid w:val="00313222"/>
    <w:rsid w:val="0032423E"/>
    <w:rsid w:val="0033770D"/>
    <w:rsid w:val="003502C5"/>
    <w:rsid w:val="00365912"/>
    <w:rsid w:val="003835F1"/>
    <w:rsid w:val="003841F7"/>
    <w:rsid w:val="003A3454"/>
    <w:rsid w:val="003A4346"/>
    <w:rsid w:val="003E7B69"/>
    <w:rsid w:val="004223C6"/>
    <w:rsid w:val="00430345"/>
    <w:rsid w:val="00435F18"/>
    <w:rsid w:val="00440D6E"/>
    <w:rsid w:val="00441193"/>
    <w:rsid w:val="00447331"/>
    <w:rsid w:val="00447A35"/>
    <w:rsid w:val="004E0164"/>
    <w:rsid w:val="004E38B2"/>
    <w:rsid w:val="004E7C68"/>
    <w:rsid w:val="004F2C2C"/>
    <w:rsid w:val="004F42D1"/>
    <w:rsid w:val="004F4931"/>
    <w:rsid w:val="00503404"/>
    <w:rsid w:val="00521E3E"/>
    <w:rsid w:val="00523051"/>
    <w:rsid w:val="005243EB"/>
    <w:rsid w:val="005311DE"/>
    <w:rsid w:val="00535783"/>
    <w:rsid w:val="00541EF7"/>
    <w:rsid w:val="00562F78"/>
    <w:rsid w:val="00585655"/>
    <w:rsid w:val="005A6D23"/>
    <w:rsid w:val="005E6496"/>
    <w:rsid w:val="005F13DF"/>
    <w:rsid w:val="00601703"/>
    <w:rsid w:val="0064200F"/>
    <w:rsid w:val="00643743"/>
    <w:rsid w:val="00645C64"/>
    <w:rsid w:val="00645CD8"/>
    <w:rsid w:val="00677FBF"/>
    <w:rsid w:val="0068319A"/>
    <w:rsid w:val="0068661D"/>
    <w:rsid w:val="0068723C"/>
    <w:rsid w:val="00691B93"/>
    <w:rsid w:val="006955C8"/>
    <w:rsid w:val="006A2F03"/>
    <w:rsid w:val="006C1EF4"/>
    <w:rsid w:val="006D27FC"/>
    <w:rsid w:val="006E2A2E"/>
    <w:rsid w:val="006E7619"/>
    <w:rsid w:val="007001AE"/>
    <w:rsid w:val="007010C5"/>
    <w:rsid w:val="007011AB"/>
    <w:rsid w:val="0073782C"/>
    <w:rsid w:val="00752262"/>
    <w:rsid w:val="00771868"/>
    <w:rsid w:val="00772924"/>
    <w:rsid w:val="007C2BCE"/>
    <w:rsid w:val="007E34A2"/>
    <w:rsid w:val="007E57CD"/>
    <w:rsid w:val="00834677"/>
    <w:rsid w:val="008432C7"/>
    <w:rsid w:val="00854A27"/>
    <w:rsid w:val="00862E7A"/>
    <w:rsid w:val="00867DA9"/>
    <w:rsid w:val="008744A0"/>
    <w:rsid w:val="008841AC"/>
    <w:rsid w:val="0089021F"/>
    <w:rsid w:val="008C2164"/>
    <w:rsid w:val="008D22DE"/>
    <w:rsid w:val="008E271C"/>
    <w:rsid w:val="008E2B03"/>
    <w:rsid w:val="008E4741"/>
    <w:rsid w:val="008F0BB2"/>
    <w:rsid w:val="008F24BD"/>
    <w:rsid w:val="008F3131"/>
    <w:rsid w:val="00905D68"/>
    <w:rsid w:val="00913114"/>
    <w:rsid w:val="009145AC"/>
    <w:rsid w:val="00950D81"/>
    <w:rsid w:val="009778AA"/>
    <w:rsid w:val="00990E96"/>
    <w:rsid w:val="009931D6"/>
    <w:rsid w:val="009B66B7"/>
    <w:rsid w:val="009E4AFD"/>
    <w:rsid w:val="009E65A2"/>
    <w:rsid w:val="009F1C28"/>
    <w:rsid w:val="009F2412"/>
    <w:rsid w:val="00A010C2"/>
    <w:rsid w:val="00A05CBA"/>
    <w:rsid w:val="00A156D5"/>
    <w:rsid w:val="00A268B9"/>
    <w:rsid w:val="00A315D4"/>
    <w:rsid w:val="00A565A6"/>
    <w:rsid w:val="00A65F8C"/>
    <w:rsid w:val="00A66DFA"/>
    <w:rsid w:val="00A810FB"/>
    <w:rsid w:val="00A9208E"/>
    <w:rsid w:val="00A9292B"/>
    <w:rsid w:val="00AA4BC5"/>
    <w:rsid w:val="00AB349C"/>
    <w:rsid w:val="00AD14D2"/>
    <w:rsid w:val="00AD1C13"/>
    <w:rsid w:val="00B0445C"/>
    <w:rsid w:val="00B12F5D"/>
    <w:rsid w:val="00B24CC8"/>
    <w:rsid w:val="00B44152"/>
    <w:rsid w:val="00B50D5A"/>
    <w:rsid w:val="00B52AA5"/>
    <w:rsid w:val="00B5459E"/>
    <w:rsid w:val="00B67A73"/>
    <w:rsid w:val="00B74BCA"/>
    <w:rsid w:val="00B77174"/>
    <w:rsid w:val="00B947E3"/>
    <w:rsid w:val="00BA0B45"/>
    <w:rsid w:val="00BA5986"/>
    <w:rsid w:val="00BA68C2"/>
    <w:rsid w:val="00BB35C4"/>
    <w:rsid w:val="00BD28E6"/>
    <w:rsid w:val="00BD3B05"/>
    <w:rsid w:val="00BE758B"/>
    <w:rsid w:val="00BF2C5A"/>
    <w:rsid w:val="00C026FF"/>
    <w:rsid w:val="00C02E7C"/>
    <w:rsid w:val="00C04788"/>
    <w:rsid w:val="00C11C4C"/>
    <w:rsid w:val="00C160BC"/>
    <w:rsid w:val="00C25B4D"/>
    <w:rsid w:val="00C279C7"/>
    <w:rsid w:val="00C32ECB"/>
    <w:rsid w:val="00C47E26"/>
    <w:rsid w:val="00C50724"/>
    <w:rsid w:val="00C51894"/>
    <w:rsid w:val="00C63541"/>
    <w:rsid w:val="00C64913"/>
    <w:rsid w:val="00C712A3"/>
    <w:rsid w:val="00C8416D"/>
    <w:rsid w:val="00C96133"/>
    <w:rsid w:val="00CA6A53"/>
    <w:rsid w:val="00CB432F"/>
    <w:rsid w:val="00CC1649"/>
    <w:rsid w:val="00CC748C"/>
    <w:rsid w:val="00CD563D"/>
    <w:rsid w:val="00CF78C5"/>
    <w:rsid w:val="00D14298"/>
    <w:rsid w:val="00D22F9C"/>
    <w:rsid w:val="00D548D9"/>
    <w:rsid w:val="00D57313"/>
    <w:rsid w:val="00D67670"/>
    <w:rsid w:val="00D84385"/>
    <w:rsid w:val="00D878FE"/>
    <w:rsid w:val="00D93B14"/>
    <w:rsid w:val="00D93C1E"/>
    <w:rsid w:val="00DA641C"/>
    <w:rsid w:val="00DC3124"/>
    <w:rsid w:val="00DC6861"/>
    <w:rsid w:val="00DD4427"/>
    <w:rsid w:val="00DE1F50"/>
    <w:rsid w:val="00DE7D37"/>
    <w:rsid w:val="00DF15D3"/>
    <w:rsid w:val="00DF3DE6"/>
    <w:rsid w:val="00DF7D42"/>
    <w:rsid w:val="00E101D3"/>
    <w:rsid w:val="00E333C2"/>
    <w:rsid w:val="00E37778"/>
    <w:rsid w:val="00E50012"/>
    <w:rsid w:val="00E516ED"/>
    <w:rsid w:val="00E60226"/>
    <w:rsid w:val="00E93109"/>
    <w:rsid w:val="00EA22B3"/>
    <w:rsid w:val="00EA71D5"/>
    <w:rsid w:val="00EC1C2C"/>
    <w:rsid w:val="00EC7E36"/>
    <w:rsid w:val="00ED143B"/>
    <w:rsid w:val="00F115E1"/>
    <w:rsid w:val="00F17007"/>
    <w:rsid w:val="00F31673"/>
    <w:rsid w:val="00F36FA6"/>
    <w:rsid w:val="00F4566E"/>
    <w:rsid w:val="00F50499"/>
    <w:rsid w:val="00F73AAB"/>
    <w:rsid w:val="00F9762A"/>
    <w:rsid w:val="00FC7E1F"/>
    <w:rsid w:val="00FE0434"/>
    <w:rsid w:val="00FE543B"/>
    <w:rsid w:val="00FF0654"/>
    <w:rsid w:val="00FF1B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365FD-8136-4008-9B4F-06F05C79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E745D"/>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E745D"/>
    <w:pPr>
      <w:widowControl/>
      <w:spacing w:before="100" w:beforeAutospacing="1" w:after="100" w:afterAutospacing="1"/>
    </w:pPr>
    <w:rPr>
      <w:rFonts w:ascii="Times New Roman" w:eastAsia="Times New Roman" w:hAnsi="Times New Roman" w:cs="Times New Roman"/>
      <w:sz w:val="24"/>
      <w:szCs w:val="24"/>
      <w:lang w:val="ru-RU" w:eastAsia="ru-RU"/>
    </w:rPr>
  </w:style>
  <w:style w:type="paragraph" w:styleId="BodyText">
    <w:name w:val="Body Text"/>
    <w:basedOn w:val="Normal"/>
    <w:link w:val="BodyTextChar"/>
    <w:uiPriority w:val="1"/>
    <w:semiHidden/>
    <w:unhideWhenUsed/>
    <w:qFormat/>
    <w:rsid w:val="000E745D"/>
    <w:pPr>
      <w:spacing w:before="159"/>
      <w:ind w:left="511"/>
    </w:pPr>
    <w:rPr>
      <w:rFonts w:ascii="Algerian" w:eastAsia="Algerian" w:hAnsi="Algerian"/>
      <w:sz w:val="24"/>
      <w:szCs w:val="24"/>
    </w:rPr>
  </w:style>
  <w:style w:type="character" w:customStyle="1" w:styleId="BodyTextChar">
    <w:name w:val="Body Text Char"/>
    <w:basedOn w:val="DefaultParagraphFont"/>
    <w:link w:val="BodyText"/>
    <w:uiPriority w:val="1"/>
    <w:semiHidden/>
    <w:rsid w:val="000E745D"/>
    <w:rPr>
      <w:rFonts w:ascii="Algerian" w:eastAsia="Algerian" w:hAnsi="Algerian"/>
      <w:sz w:val="24"/>
      <w:szCs w:val="24"/>
      <w:lang w:val="en-US"/>
    </w:rPr>
  </w:style>
  <w:style w:type="paragraph" w:styleId="ListParagraph">
    <w:name w:val="List Paragraph"/>
    <w:basedOn w:val="Normal"/>
    <w:uiPriority w:val="1"/>
    <w:qFormat/>
    <w:rsid w:val="000E745D"/>
  </w:style>
  <w:style w:type="paragraph" w:customStyle="1" w:styleId="TableParagraph">
    <w:name w:val="Table Paragraph"/>
    <w:basedOn w:val="Normal"/>
    <w:uiPriority w:val="1"/>
    <w:qFormat/>
    <w:rsid w:val="000E745D"/>
  </w:style>
  <w:style w:type="table" w:customStyle="1" w:styleId="TableNormal1">
    <w:name w:val="Table Normal1"/>
    <w:uiPriority w:val="2"/>
    <w:semiHidden/>
    <w:qFormat/>
    <w:rsid w:val="000E745D"/>
    <w:pPr>
      <w:widowControl w:val="0"/>
      <w:spacing w:after="0" w:line="240" w:lineRule="auto"/>
    </w:pPr>
    <w:rPr>
      <w:lang w:val="en-US"/>
    </w:rPr>
    <w:tblPr>
      <w:tblCellMar>
        <w:top w:w="0" w:type="dxa"/>
        <w:left w:w="0" w:type="dxa"/>
        <w:bottom w:w="0" w:type="dxa"/>
        <w:right w:w="0" w:type="dxa"/>
      </w:tblCellMar>
    </w:tblPr>
  </w:style>
  <w:style w:type="table" w:styleId="TableGrid">
    <w:name w:val="Table Grid"/>
    <w:basedOn w:val="TableNormal1"/>
    <w:uiPriority w:val="59"/>
    <w:rsid w:val="000E7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Default">
    <w:name w:val="Default"/>
    <w:rsid w:val="00F36FA6"/>
    <w:pPr>
      <w:autoSpaceDE w:val="0"/>
      <w:autoSpaceDN w:val="0"/>
      <w:adjustRightInd w:val="0"/>
      <w:spacing w:after="0" w:line="240" w:lineRule="auto"/>
    </w:pPr>
    <w:rPr>
      <w:rFonts w:ascii="Times New Roman" w:hAnsi="Times New Roman" w:cs="Times New Roman"/>
      <w:color w:val="000000"/>
      <w:sz w:val="24"/>
      <w:szCs w:val="24"/>
    </w:rPr>
  </w:style>
  <w:style w:type="paragraph" w:styleId="Title">
    <w:name w:val="Title"/>
    <w:basedOn w:val="Normal"/>
    <w:next w:val="Normal"/>
    <w:link w:val="TitleChar"/>
    <w:uiPriority w:val="10"/>
    <w:qFormat/>
    <w:rsid w:val="00B12F5D"/>
    <w:pPr>
      <w:widowControl/>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F5D"/>
    <w:rPr>
      <w:rFonts w:asciiTheme="majorHAnsi" w:eastAsiaTheme="majorEastAsia" w:hAnsiTheme="majorHAnsi" w:cstheme="majorBidi"/>
      <w:spacing w:val="-10"/>
      <w:kern w:val="28"/>
      <w:sz w:val="56"/>
      <w:szCs w:val="56"/>
      <w:lang w:val="en-US"/>
    </w:rPr>
  </w:style>
  <w:style w:type="character" w:styleId="PlaceholderText">
    <w:name w:val="Placeholder Text"/>
    <w:basedOn w:val="DefaultParagraphFont"/>
    <w:uiPriority w:val="99"/>
    <w:semiHidden/>
    <w:rsid w:val="00B0445C"/>
    <w:rPr>
      <w:color w:val="808080"/>
    </w:rPr>
  </w:style>
  <w:style w:type="paragraph" w:styleId="BalloonText">
    <w:name w:val="Balloon Text"/>
    <w:basedOn w:val="Normal"/>
    <w:link w:val="BalloonTextChar"/>
    <w:uiPriority w:val="99"/>
    <w:semiHidden/>
    <w:unhideWhenUsed/>
    <w:rsid w:val="00C961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133"/>
    <w:rPr>
      <w:rFonts w:ascii="Segoe UI" w:hAnsi="Segoe UI" w:cs="Segoe UI"/>
      <w:sz w:val="18"/>
      <w:szCs w:val="18"/>
      <w:lang w:val="en-US"/>
    </w:rPr>
  </w:style>
  <w:style w:type="paragraph" w:styleId="Header">
    <w:name w:val="header"/>
    <w:basedOn w:val="Normal"/>
    <w:link w:val="HeaderChar"/>
    <w:uiPriority w:val="99"/>
    <w:unhideWhenUsed/>
    <w:rsid w:val="00DA641C"/>
    <w:pPr>
      <w:tabs>
        <w:tab w:val="center" w:pos="4513"/>
        <w:tab w:val="right" w:pos="9026"/>
      </w:tabs>
    </w:pPr>
  </w:style>
  <w:style w:type="character" w:customStyle="1" w:styleId="HeaderChar">
    <w:name w:val="Header Char"/>
    <w:basedOn w:val="DefaultParagraphFont"/>
    <w:link w:val="Header"/>
    <w:uiPriority w:val="99"/>
    <w:rsid w:val="00DA641C"/>
    <w:rPr>
      <w:lang w:val="en-US"/>
    </w:rPr>
  </w:style>
  <w:style w:type="paragraph" w:styleId="Footer">
    <w:name w:val="footer"/>
    <w:basedOn w:val="Normal"/>
    <w:link w:val="FooterChar"/>
    <w:uiPriority w:val="99"/>
    <w:unhideWhenUsed/>
    <w:rsid w:val="00DA641C"/>
    <w:pPr>
      <w:tabs>
        <w:tab w:val="center" w:pos="4513"/>
        <w:tab w:val="right" w:pos="9026"/>
      </w:tabs>
    </w:pPr>
  </w:style>
  <w:style w:type="character" w:customStyle="1" w:styleId="FooterChar">
    <w:name w:val="Footer Char"/>
    <w:basedOn w:val="DefaultParagraphFont"/>
    <w:link w:val="Footer"/>
    <w:uiPriority w:val="99"/>
    <w:rsid w:val="00DA641C"/>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40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image" Target="media/image11.wmf"/><Relationship Id="rId11" Type="http://schemas.openxmlformats.org/officeDocument/2006/relationships/oleObject" Target="embeddings/oleObject2.bin"/><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5.wmf"/><Relationship Id="rId40" Type="http://schemas.openxmlformats.org/officeDocument/2006/relationships/oleObject" Target="embeddings/oleObject17.bin"/><Relationship Id="rId45" Type="http://schemas.openxmlformats.org/officeDocument/2006/relationships/image" Target="media/image19.wmf"/><Relationship Id="rId53" Type="http://schemas.openxmlformats.org/officeDocument/2006/relationships/image" Target="media/image23.wmf"/><Relationship Id="rId58" Type="http://schemas.openxmlformats.org/officeDocument/2006/relationships/oleObject" Target="embeddings/oleObject26.bin"/><Relationship Id="rId66" Type="http://schemas.openxmlformats.org/officeDocument/2006/relationships/oleObject" Target="embeddings/oleObject30.bin"/><Relationship Id="rId5" Type="http://schemas.openxmlformats.org/officeDocument/2006/relationships/webSettings" Target="webSettings.xml"/><Relationship Id="rId61" Type="http://schemas.openxmlformats.org/officeDocument/2006/relationships/image" Target="media/image27.wmf"/><Relationship Id="rId19" Type="http://schemas.openxmlformats.org/officeDocument/2006/relationships/image" Target="media/image6.wmf"/><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10.wmf"/><Relationship Id="rId30" Type="http://schemas.openxmlformats.org/officeDocument/2006/relationships/oleObject" Target="embeddings/oleObject12.bin"/><Relationship Id="rId35" Type="http://schemas.openxmlformats.org/officeDocument/2006/relationships/image" Target="media/image14.wmf"/><Relationship Id="rId43" Type="http://schemas.openxmlformats.org/officeDocument/2006/relationships/image" Target="media/image18.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theme" Target="theme/theme1.xml"/><Relationship Id="rId8" Type="http://schemas.openxmlformats.org/officeDocument/2006/relationships/image" Target="media/image1.wmf"/><Relationship Id="rId51" Type="http://schemas.openxmlformats.org/officeDocument/2006/relationships/image" Target="media/image22.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6.wmf"/><Relationship Id="rId67"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7.wmf"/><Relationship Id="rId54" Type="http://schemas.openxmlformats.org/officeDocument/2006/relationships/oleObject" Target="embeddings/oleObject24.bin"/><Relationship Id="rId62" Type="http://schemas.openxmlformats.org/officeDocument/2006/relationships/oleObject" Target="embeddings/oleObject28.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1.wmf"/><Relationship Id="rId57" Type="http://schemas.openxmlformats.org/officeDocument/2006/relationships/image" Target="media/image25.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6.bin"/><Relationship Id="rId39" Type="http://schemas.openxmlformats.org/officeDocument/2006/relationships/image" Target="media/image16.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91BFD-A8B5-4DF8-83B9-1810869EF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2427</Words>
  <Characters>14081</Characters>
  <Application>Microsoft Office Word</Application>
  <DocSecurity>0</DocSecurity>
  <Lines>117</Lines>
  <Paragraphs>32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16476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Niculita</dc:creator>
  <cp:lastModifiedBy>Utilizator</cp:lastModifiedBy>
  <cp:revision>3</cp:revision>
  <cp:lastPrinted>2018-05-02T13:52:00Z</cp:lastPrinted>
  <dcterms:created xsi:type="dcterms:W3CDTF">2018-05-05T05:37:00Z</dcterms:created>
  <dcterms:modified xsi:type="dcterms:W3CDTF">2018-05-05T05:51:00Z</dcterms:modified>
</cp:coreProperties>
</file>