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19" w:rsidRPr="002B773F" w:rsidRDefault="00EB3FA6" w:rsidP="00B45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B773F">
        <w:rPr>
          <w:rFonts w:ascii="Times New Roman" w:hAnsi="Times New Roman" w:cs="Times New Roman"/>
          <w:b/>
          <w:sz w:val="28"/>
          <w:szCs w:val="28"/>
          <w:lang w:val="ro-MD"/>
        </w:rPr>
        <w:t xml:space="preserve">TABELUL DIVERGENȚELOR </w:t>
      </w:r>
    </w:p>
    <w:p w:rsidR="00530600" w:rsidRPr="002B773F" w:rsidRDefault="00711A0A" w:rsidP="00530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2B773F">
        <w:rPr>
          <w:rFonts w:ascii="Times New Roman" w:hAnsi="Times New Roman" w:cs="Times New Roman"/>
          <w:sz w:val="28"/>
          <w:szCs w:val="28"/>
          <w:lang w:val="ro-MD"/>
        </w:rPr>
        <w:t xml:space="preserve"> la proiectul </w:t>
      </w:r>
      <w:r w:rsidR="00530600" w:rsidRPr="002B773F">
        <w:rPr>
          <w:rFonts w:ascii="Times New Roman" w:hAnsi="Times New Roman" w:cs="Times New Roman"/>
          <w:sz w:val="28"/>
          <w:szCs w:val="28"/>
          <w:lang w:val="ro-MD"/>
        </w:rPr>
        <w:t xml:space="preserve">ordinului </w:t>
      </w:r>
      <w:r w:rsidR="00A67D85" w:rsidRPr="002B773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30600" w:rsidRPr="002B773F">
        <w:rPr>
          <w:rFonts w:ascii="Times New Roman" w:hAnsi="Times New Roman" w:cs="Times New Roman"/>
          <w:sz w:val="28"/>
          <w:szCs w:val="28"/>
          <w:lang w:val="ro-MD"/>
        </w:rPr>
        <w:t xml:space="preserve">MADRM cu privire la aprobarea Regulamentului privind emiterea </w:t>
      </w:r>
    </w:p>
    <w:p w:rsidR="00D96619" w:rsidRPr="002B773F" w:rsidRDefault="00530600" w:rsidP="003962F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B773F">
        <w:rPr>
          <w:rFonts w:ascii="Times New Roman" w:hAnsi="Times New Roman" w:cs="Times New Roman"/>
          <w:sz w:val="28"/>
          <w:szCs w:val="28"/>
          <w:lang w:val="ro-MD"/>
        </w:rPr>
        <w:t>Avizului general la documenta</w:t>
      </w:r>
      <w:r w:rsidR="00EF4875" w:rsidRPr="002B773F">
        <w:rPr>
          <w:rFonts w:ascii="Times New Roman" w:hAnsi="Times New Roman" w:cs="Times New Roman"/>
          <w:sz w:val="28"/>
          <w:szCs w:val="28"/>
          <w:lang w:val="ro-MD"/>
        </w:rPr>
        <w:t>ț</w:t>
      </w:r>
      <w:r w:rsidRPr="002B773F">
        <w:rPr>
          <w:rFonts w:ascii="Times New Roman" w:hAnsi="Times New Roman" w:cs="Times New Roman"/>
          <w:sz w:val="28"/>
          <w:szCs w:val="28"/>
          <w:lang w:val="ro-MD"/>
        </w:rPr>
        <w:t>ia de amenajare a teritoriului</w:t>
      </w:r>
      <w:r w:rsidR="00C8113B" w:rsidRPr="002B773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tbl>
      <w:tblPr>
        <w:tblStyle w:val="a3"/>
        <w:tblW w:w="14739" w:type="dxa"/>
        <w:jc w:val="center"/>
        <w:tblLook w:val="04A0" w:firstRow="1" w:lastRow="0" w:firstColumn="1" w:lastColumn="0" w:noHBand="0" w:noVBand="1"/>
      </w:tblPr>
      <w:tblGrid>
        <w:gridCol w:w="516"/>
        <w:gridCol w:w="2828"/>
        <w:gridCol w:w="7371"/>
        <w:gridCol w:w="4024"/>
      </w:tblGrid>
      <w:tr w:rsidR="002B773F" w:rsidRPr="002B773F" w:rsidTr="0096622C">
        <w:trPr>
          <w:jc w:val="center"/>
        </w:trPr>
        <w:tc>
          <w:tcPr>
            <w:tcW w:w="3344" w:type="dxa"/>
            <w:gridSpan w:val="2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96619" w:rsidRPr="002B773F" w:rsidRDefault="00655EE3" w:rsidP="000678BE">
            <w:pPr>
              <w:pStyle w:val="a4"/>
              <w:spacing w:before="120" w:after="120"/>
              <w:jc w:val="center"/>
              <w:rPr>
                <w:b/>
                <w:lang w:val="ro-MD"/>
              </w:rPr>
            </w:pPr>
            <w:r w:rsidRPr="002B773F">
              <w:rPr>
                <w:rFonts w:eastAsia="Calibri"/>
                <w:b/>
                <w:lang w:val="ro-MD"/>
              </w:rPr>
              <w:t>Autorul obiec</w:t>
            </w:r>
            <w:r w:rsidR="00EF4875" w:rsidRPr="002B773F">
              <w:rPr>
                <w:rFonts w:eastAsia="Calibri"/>
                <w:b/>
                <w:lang w:val="ro-MD"/>
              </w:rPr>
              <w:t>ț</w:t>
            </w:r>
            <w:r w:rsidRPr="002B773F">
              <w:rPr>
                <w:rFonts w:eastAsia="Calibri"/>
                <w:b/>
                <w:lang w:val="ro-MD"/>
              </w:rPr>
              <w:t>iei</w:t>
            </w:r>
          </w:p>
        </w:tc>
        <w:tc>
          <w:tcPr>
            <w:tcW w:w="73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6619" w:rsidRPr="002B773F" w:rsidRDefault="00D96619" w:rsidP="000678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Con</w:t>
            </w:r>
            <w:r w:rsidR="00EF4875" w:rsidRPr="002B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inutul obiec</w:t>
            </w:r>
            <w:r w:rsidR="00EF4875" w:rsidRPr="002B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iilor, propunerilor</w:t>
            </w:r>
          </w:p>
        </w:tc>
        <w:tc>
          <w:tcPr>
            <w:tcW w:w="402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96619" w:rsidRPr="002B773F" w:rsidRDefault="00655EE3" w:rsidP="000678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Rezumat </w:t>
            </w:r>
            <w:r w:rsidR="00EF4875"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 concluzii</w:t>
            </w:r>
          </w:p>
        </w:tc>
      </w:tr>
      <w:tr w:rsidR="002B773F" w:rsidRPr="002B773F" w:rsidTr="0096622C">
        <w:trPr>
          <w:jc w:val="center"/>
        </w:trPr>
        <w:tc>
          <w:tcPr>
            <w:tcW w:w="3344" w:type="dxa"/>
            <w:gridSpan w:val="2"/>
            <w:shd w:val="clear" w:color="auto" w:fill="FFFFFF" w:themeFill="background1"/>
          </w:tcPr>
          <w:p w:rsidR="00D96619" w:rsidRPr="002B773F" w:rsidRDefault="00D96619" w:rsidP="00B45B15">
            <w:pPr>
              <w:pStyle w:val="a4"/>
              <w:spacing w:before="60" w:after="60"/>
              <w:jc w:val="center"/>
              <w:rPr>
                <w:rFonts w:eastAsia="Calibri"/>
                <w:b/>
                <w:sz w:val="20"/>
                <w:szCs w:val="20"/>
                <w:lang w:val="ro-MD"/>
              </w:rPr>
            </w:pPr>
            <w:r w:rsidRPr="002B773F">
              <w:rPr>
                <w:rFonts w:eastAsia="Calibri"/>
                <w:b/>
                <w:sz w:val="20"/>
                <w:szCs w:val="20"/>
                <w:lang w:val="ro-MD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96619" w:rsidRPr="002B773F" w:rsidRDefault="00D96619" w:rsidP="00B45B1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  <w:r w:rsidRPr="002B7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  <w:t>2</w:t>
            </w:r>
          </w:p>
        </w:tc>
        <w:tc>
          <w:tcPr>
            <w:tcW w:w="402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96619" w:rsidRPr="002B773F" w:rsidRDefault="00D96619" w:rsidP="00B45B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3</w:t>
            </w:r>
          </w:p>
        </w:tc>
      </w:tr>
      <w:tr w:rsidR="002B773F" w:rsidRPr="002B773F" w:rsidTr="0096622C">
        <w:trPr>
          <w:trHeight w:val="796"/>
          <w:jc w:val="center"/>
        </w:trPr>
        <w:tc>
          <w:tcPr>
            <w:tcW w:w="516" w:type="dxa"/>
          </w:tcPr>
          <w:p w:rsidR="00CE3BB6" w:rsidRPr="002B773F" w:rsidRDefault="00CE3BB6" w:rsidP="00B45B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CE3BB6" w:rsidRPr="002B773F" w:rsidRDefault="00CE3BB6" w:rsidP="00B45B1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1.</w:t>
            </w:r>
          </w:p>
        </w:tc>
        <w:tc>
          <w:tcPr>
            <w:tcW w:w="2828" w:type="dxa"/>
          </w:tcPr>
          <w:p w:rsidR="00CA6CCE" w:rsidRPr="002B773F" w:rsidRDefault="00AF1DA8" w:rsidP="00463A7F">
            <w:pPr>
              <w:pStyle w:val="a4"/>
              <w:spacing w:before="60" w:after="60"/>
              <w:jc w:val="both"/>
              <w:rPr>
                <w:rStyle w:val="rvts7"/>
                <w:rFonts w:ascii="Times New Roman" w:hAnsi="Times New Roman"/>
                <w:lang w:val="ro-MD"/>
              </w:rPr>
            </w:pPr>
            <w:r w:rsidRPr="002B773F">
              <w:rPr>
                <w:rStyle w:val="rvts7"/>
                <w:rFonts w:ascii="Times New Roman" w:hAnsi="Times New Roman"/>
                <w:lang w:val="ro-MD"/>
              </w:rPr>
              <w:t>Direc</w:t>
            </w:r>
            <w:r w:rsidR="00EF4875" w:rsidRPr="002B773F">
              <w:rPr>
                <w:rStyle w:val="rvts7"/>
                <w:rFonts w:ascii="Times New Roman" w:hAnsi="Times New Roman"/>
                <w:lang w:val="ro-MD"/>
              </w:rPr>
              <w:t>ț</w:t>
            </w:r>
            <w:r w:rsidRPr="002B773F">
              <w:rPr>
                <w:rStyle w:val="rvts7"/>
                <w:rFonts w:ascii="Times New Roman" w:hAnsi="Times New Roman"/>
                <w:lang w:val="ro-MD"/>
              </w:rPr>
              <w:t xml:space="preserve">ia </w:t>
            </w:r>
            <w:r w:rsidR="003A42CA" w:rsidRPr="002B773F">
              <w:rPr>
                <w:rStyle w:val="rvts7"/>
                <w:rFonts w:ascii="Times New Roman" w:hAnsi="Times New Roman"/>
                <w:lang w:val="ro-MD"/>
              </w:rPr>
              <w:t xml:space="preserve">analiză, monitorizare </w:t>
            </w:r>
            <w:r w:rsidR="00EF4875" w:rsidRPr="002B773F">
              <w:rPr>
                <w:rStyle w:val="rvts7"/>
                <w:rFonts w:ascii="Times New Roman" w:hAnsi="Times New Roman"/>
                <w:lang w:val="ro-MD"/>
              </w:rPr>
              <w:t>ș</w:t>
            </w:r>
            <w:r w:rsidR="003A42CA" w:rsidRPr="002B773F">
              <w:rPr>
                <w:rStyle w:val="rvts7"/>
                <w:rFonts w:ascii="Times New Roman" w:hAnsi="Times New Roman"/>
                <w:lang w:val="ro-MD"/>
              </w:rPr>
              <w:t>i evaluare a politicilor</w:t>
            </w:r>
          </w:p>
          <w:p w:rsidR="00CE3BB6" w:rsidRPr="002B773F" w:rsidRDefault="00DA0FA7" w:rsidP="00DA0FA7">
            <w:pPr>
              <w:pStyle w:val="a4"/>
              <w:spacing w:before="60" w:after="60"/>
              <w:rPr>
                <w:lang w:val="ro-MD"/>
              </w:rPr>
            </w:pPr>
            <w:r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n</w:t>
            </w:r>
            <w:r w:rsidR="000179D5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 xml:space="preserve">r. </w:t>
            </w:r>
            <w:r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07</w:t>
            </w:r>
            <w:r w:rsidR="000179D5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-</w:t>
            </w:r>
            <w:r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27</w:t>
            </w:r>
            <w:r w:rsidR="000179D5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 xml:space="preserve"> </w:t>
            </w:r>
            <w:r w:rsidR="00CA6CCE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 xml:space="preserve">din </w:t>
            </w:r>
            <w:r w:rsidR="000179D5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2</w:t>
            </w:r>
            <w:r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3</w:t>
            </w:r>
            <w:r w:rsidR="00CA6CCE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.0</w:t>
            </w:r>
            <w:r w:rsidR="000179D5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3</w:t>
            </w:r>
            <w:r w:rsidR="00CA6CCE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.201</w:t>
            </w:r>
            <w:r w:rsidR="00AF1DA8"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CE3BB6" w:rsidRPr="002B773F" w:rsidRDefault="007A081B" w:rsidP="00B45B1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Lipsă de obiec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ii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propuneri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CE3BB6" w:rsidRPr="002B773F" w:rsidRDefault="008138D6" w:rsidP="008138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ia act de informare</w:t>
            </w:r>
            <w:r w:rsidR="0089406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2B773F" w:rsidRPr="002B773F" w:rsidTr="0096622C">
        <w:trPr>
          <w:trHeight w:val="796"/>
          <w:jc w:val="center"/>
        </w:trPr>
        <w:tc>
          <w:tcPr>
            <w:tcW w:w="516" w:type="dxa"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2.</w:t>
            </w:r>
          </w:p>
        </w:tc>
        <w:tc>
          <w:tcPr>
            <w:tcW w:w="2828" w:type="dxa"/>
          </w:tcPr>
          <w:p w:rsidR="003A42CA" w:rsidRPr="002B773F" w:rsidRDefault="003A42CA" w:rsidP="003A42CA">
            <w:pPr>
              <w:pStyle w:val="a4"/>
              <w:spacing w:before="60" w:after="60"/>
              <w:jc w:val="both"/>
              <w:rPr>
                <w:rStyle w:val="rvts7"/>
                <w:rFonts w:ascii="Times New Roman" w:hAnsi="Times New Roman"/>
                <w:lang w:val="ro-MD"/>
              </w:rPr>
            </w:pPr>
            <w:r w:rsidRPr="002B773F">
              <w:rPr>
                <w:rStyle w:val="rvts7"/>
                <w:rFonts w:ascii="Times New Roman" w:hAnsi="Times New Roman"/>
                <w:lang w:val="ro-MD"/>
              </w:rPr>
              <w:t>Direc</w:t>
            </w:r>
            <w:r w:rsidR="00EF4875" w:rsidRPr="002B773F">
              <w:rPr>
                <w:rStyle w:val="rvts7"/>
                <w:rFonts w:ascii="Times New Roman" w:hAnsi="Times New Roman"/>
                <w:lang w:val="ro-MD"/>
              </w:rPr>
              <w:t>ț</w:t>
            </w:r>
            <w:r w:rsidRPr="002B773F">
              <w:rPr>
                <w:rStyle w:val="rvts7"/>
                <w:rFonts w:ascii="Times New Roman" w:hAnsi="Times New Roman"/>
                <w:lang w:val="ro-MD"/>
              </w:rPr>
              <w:t>ia politici de dezvoltare regională</w:t>
            </w:r>
          </w:p>
          <w:p w:rsidR="003A42CA" w:rsidRPr="002B773F" w:rsidRDefault="003A42CA" w:rsidP="003A42CA">
            <w:pPr>
              <w:pStyle w:val="a4"/>
              <w:spacing w:before="60" w:after="60"/>
              <w:rPr>
                <w:lang w:val="ro-MD"/>
              </w:rPr>
            </w:pPr>
            <w:r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Nr. 01/1-15 din 26.03.2018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3A42CA" w:rsidRPr="002B773F" w:rsidRDefault="003A42CA" w:rsidP="003A42C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Lipsă de obiec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ii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propuneri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3A42CA" w:rsidRPr="002B773F" w:rsidRDefault="003A42CA" w:rsidP="003A42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ia act de informare.</w:t>
            </w:r>
          </w:p>
        </w:tc>
      </w:tr>
      <w:tr w:rsidR="002B773F" w:rsidRPr="002B773F" w:rsidTr="0096622C">
        <w:trPr>
          <w:trHeight w:val="967"/>
          <w:jc w:val="center"/>
        </w:trPr>
        <w:tc>
          <w:tcPr>
            <w:tcW w:w="516" w:type="dxa"/>
            <w:vMerge w:val="restart"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3.</w:t>
            </w:r>
          </w:p>
        </w:tc>
        <w:tc>
          <w:tcPr>
            <w:tcW w:w="2828" w:type="dxa"/>
            <w:vMerge w:val="restart"/>
          </w:tcPr>
          <w:p w:rsidR="003A42CA" w:rsidRPr="002B773F" w:rsidRDefault="003A42CA" w:rsidP="003A42CA">
            <w:pPr>
              <w:pStyle w:val="a4"/>
              <w:spacing w:before="60" w:after="60"/>
              <w:jc w:val="both"/>
              <w:rPr>
                <w:rStyle w:val="rvts7"/>
                <w:rFonts w:ascii="Times New Roman" w:hAnsi="Times New Roman"/>
                <w:lang w:val="ro-MD"/>
              </w:rPr>
            </w:pPr>
            <w:r w:rsidRPr="002B773F">
              <w:rPr>
                <w:rStyle w:val="rvts7"/>
                <w:rFonts w:ascii="Times New Roman" w:hAnsi="Times New Roman"/>
                <w:lang w:val="ro-MD"/>
              </w:rPr>
              <w:t>Direc</w:t>
            </w:r>
            <w:r w:rsidR="00EF4875" w:rsidRPr="002B773F">
              <w:rPr>
                <w:rStyle w:val="rvts7"/>
                <w:rFonts w:ascii="Times New Roman" w:hAnsi="Times New Roman"/>
                <w:lang w:val="ro-MD"/>
              </w:rPr>
              <w:t>ț</w:t>
            </w:r>
            <w:r w:rsidRPr="002B773F">
              <w:rPr>
                <w:rStyle w:val="rvts7"/>
                <w:rFonts w:ascii="Times New Roman" w:hAnsi="Times New Roman"/>
                <w:lang w:val="ro-MD"/>
              </w:rPr>
              <w:t xml:space="preserve">ia politici de prevenire a poluării </w:t>
            </w:r>
            <w:r w:rsidR="00EF4875" w:rsidRPr="002B773F">
              <w:rPr>
                <w:rStyle w:val="rvts7"/>
                <w:rFonts w:ascii="Times New Roman" w:hAnsi="Times New Roman"/>
                <w:lang w:val="ro-MD"/>
              </w:rPr>
              <w:t>ș</w:t>
            </w:r>
            <w:r w:rsidRPr="002B773F">
              <w:rPr>
                <w:rStyle w:val="rvts7"/>
                <w:rFonts w:ascii="Times New Roman" w:hAnsi="Times New Roman"/>
                <w:lang w:val="ro-MD"/>
              </w:rPr>
              <w:t>i evaluării de mediu</w:t>
            </w:r>
          </w:p>
          <w:p w:rsidR="003A42CA" w:rsidRPr="002B773F" w:rsidRDefault="003A42CA" w:rsidP="003A42CA">
            <w:pPr>
              <w:pStyle w:val="a4"/>
              <w:spacing w:before="60" w:after="60"/>
              <w:rPr>
                <w:rStyle w:val="rvts7"/>
                <w:rFonts w:ascii="Times New Roman" w:hAnsi="Times New Roman"/>
                <w:lang w:val="ro-MD"/>
              </w:rPr>
            </w:pPr>
            <w:r w:rsidRPr="002B773F">
              <w:rPr>
                <w:rStyle w:val="rvts7"/>
                <w:rFonts w:ascii="Times New Roman" w:hAnsi="Times New Roman"/>
                <w:b w:val="0"/>
                <w:lang w:val="ro-MD"/>
              </w:rPr>
              <w:t>din 02.04.2018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3A42CA" w:rsidRPr="002B773F" w:rsidRDefault="00CA245E" w:rsidP="00CC52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  <w:r w:rsidR="00CC52F9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pct. 3 din proiectul Regulamentului, unde se men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ionează despre Consiliul consultativ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domeniul planificării spa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iale, propunem stabilirea unor reguli calare de activitate ale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acestui Consiliu,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 anume elaborarea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aprobarea unui Regulament de activitate a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acestuia;</w:t>
            </w:r>
            <w:r w:rsidR="003A42CA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  <w:t xml:space="preserve"> 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3A42CA" w:rsidRPr="002B773F" w:rsidRDefault="0083141A" w:rsidP="003A42C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elaborat un proiect de Regulament, care va fi aprobat printr-un ordin MADRM separat.</w:t>
            </w:r>
          </w:p>
        </w:tc>
      </w:tr>
      <w:tr w:rsidR="002B773F" w:rsidRPr="002B773F" w:rsidTr="0096622C">
        <w:trPr>
          <w:trHeight w:val="557"/>
          <w:jc w:val="center"/>
        </w:trPr>
        <w:tc>
          <w:tcPr>
            <w:tcW w:w="516" w:type="dxa"/>
            <w:vMerge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828" w:type="dxa"/>
            <w:vMerge/>
          </w:tcPr>
          <w:p w:rsidR="003A42CA" w:rsidRPr="002B773F" w:rsidRDefault="003A42CA" w:rsidP="003A42CA">
            <w:pPr>
              <w:pStyle w:val="a5"/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3A42CA" w:rsidRPr="002B773F" w:rsidRDefault="000A722C" w:rsidP="000A722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ab/>
              <w:t>Reie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 din faptul că pct. 4 al proiectului Regulamentului stabile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 clar că, '"Prevederile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prezentului Regulament sînt executorii pentru organele administra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iei publice, investitori,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proprietari, proiectan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i, precum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pentru to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speciali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tii care acordă servicii în domeniul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amenajării teritoriului, indiferent de sursa de finan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 a activită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ilor: de la bugetul de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stat, bugetele autorită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ilor administra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iei publice locale, fonduri publice, privată sau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mixtă" este necesar ca Proiectul Regulamentului să fie supus avizării cu alte ministere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ii interesate. Cu </w:t>
            </w:r>
            <w:proofErr w:type="spellStart"/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atît</w:t>
            </w:r>
            <w:proofErr w:type="spellEnd"/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mai mult, că Ordinul este un document departamental iar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prevederile Legii nr. 100/2017 privind actele normative stabile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 că acestea sunt supuse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procedurii de avizare la fel ca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proiectele HG sau proiectele de legi.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3A42CA" w:rsidRPr="002B773F" w:rsidRDefault="00E46A0B" w:rsidP="003A42C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ia act de informare.</w:t>
            </w:r>
            <w:bookmarkStart w:id="0" w:name="_GoBack"/>
            <w:bookmarkEnd w:id="0"/>
          </w:p>
        </w:tc>
      </w:tr>
      <w:tr w:rsidR="002B773F" w:rsidRPr="002B773F" w:rsidTr="0096622C">
        <w:trPr>
          <w:trHeight w:val="610"/>
          <w:jc w:val="center"/>
        </w:trPr>
        <w:tc>
          <w:tcPr>
            <w:tcW w:w="516" w:type="dxa"/>
            <w:vMerge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828" w:type="dxa"/>
            <w:vMerge/>
          </w:tcPr>
          <w:p w:rsidR="003A42CA" w:rsidRPr="002B773F" w:rsidRDefault="003A42CA" w:rsidP="003A42CA">
            <w:pPr>
              <w:pStyle w:val="a5"/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101D5D" w:rsidRPr="002B773F" w:rsidRDefault="0049458F" w:rsidP="0049458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3.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pct. 8, lit. e) va avea următorul con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inut: avizul de mediu la raportul privind evaluarea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strategică de mediu, sau avizul de evaluare prealabilă emise conform prevederilor Legii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 11/2017privind evaluarea strategică de mediu;</w:t>
            </w:r>
          </w:p>
          <w:p w:rsidR="003A42CA" w:rsidRPr="002B773F" w:rsidRDefault="0049458F" w:rsidP="00B02DA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Este important de atras aten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 asupra faptului, că în conformitate cu prevederile art. 4, alin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(1) din Legea 11/2017, evaluarea strategică de mediu se efectuează în procesul elaborării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planului sau programului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se finalizează înainte de aprobarea acestuia de către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autoritatea competentă de nivel na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ional sau local</w:t>
            </w:r>
            <w:r w:rsidR="00B02DA2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acest context, este necesar, de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respectat succesiunea etapelor de avizare a documenta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iei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ca ini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iatorul/beneficiarul să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 în considera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 durata etapelor de evaluare strategică de mediu prevăzute în Legea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11/2017.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5A2DB8" w:rsidRPr="002B773F" w:rsidRDefault="005A2DB8" w:rsidP="003A42C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A42CA" w:rsidRPr="002B773F" w:rsidRDefault="00085187" w:rsidP="003A42C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acceptă.</w:t>
            </w:r>
          </w:p>
          <w:p w:rsidR="008F3D15" w:rsidRPr="002B773F" w:rsidRDefault="008F3D15" w:rsidP="003A42C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F3D15" w:rsidRPr="002B773F" w:rsidRDefault="008F3D15" w:rsidP="003A42C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F3D15" w:rsidRPr="002B773F" w:rsidRDefault="008F3D15" w:rsidP="003A42C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F3D15" w:rsidRPr="002B773F" w:rsidRDefault="008F3D15" w:rsidP="003A42C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ia act de informare.</w:t>
            </w:r>
          </w:p>
        </w:tc>
      </w:tr>
      <w:tr w:rsidR="002B773F" w:rsidRPr="002B773F" w:rsidTr="001C5844">
        <w:trPr>
          <w:trHeight w:val="673"/>
          <w:jc w:val="center"/>
        </w:trPr>
        <w:tc>
          <w:tcPr>
            <w:tcW w:w="516" w:type="dxa"/>
            <w:vMerge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828" w:type="dxa"/>
            <w:vMerge/>
          </w:tcPr>
          <w:p w:rsidR="003A42CA" w:rsidRPr="002B773F" w:rsidRDefault="003A42CA" w:rsidP="003A42CA">
            <w:pPr>
              <w:pStyle w:val="a5"/>
              <w:spacing w:before="60" w:after="6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3A42CA" w:rsidRPr="002B773F" w:rsidRDefault="003A42CA" w:rsidP="00DF294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C584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4. </w:t>
            </w:r>
            <w:r w:rsidR="001C584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proiectul Ordinului la lista celor care coordonează de corectat numele dn</w:t>
            </w:r>
            <w:r w:rsidR="00DF294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1C584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Valentina</w:t>
            </w:r>
            <w:r w:rsidR="001C584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="001C584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api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proofErr w:type="spellEnd"/>
            <w:r w:rsidR="001C5844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3A42CA" w:rsidRPr="002B773F" w:rsidRDefault="003A42CA" w:rsidP="001C584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acceptă.</w:t>
            </w:r>
          </w:p>
        </w:tc>
      </w:tr>
      <w:tr w:rsidR="002B773F" w:rsidRPr="002B773F" w:rsidTr="004A4BEF">
        <w:trPr>
          <w:trHeight w:val="1066"/>
          <w:jc w:val="center"/>
        </w:trPr>
        <w:tc>
          <w:tcPr>
            <w:tcW w:w="516" w:type="dxa"/>
            <w:vMerge w:val="restart"/>
          </w:tcPr>
          <w:p w:rsidR="003A42CA" w:rsidRPr="002B773F" w:rsidRDefault="00250F29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="003A42CA"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2828" w:type="dxa"/>
            <w:vMerge w:val="restart"/>
          </w:tcPr>
          <w:p w:rsidR="003A42CA" w:rsidRPr="002B773F" w:rsidRDefault="00250F29" w:rsidP="003A42CA">
            <w:pPr>
              <w:pStyle w:val="a4"/>
              <w:spacing w:before="60" w:after="60"/>
              <w:jc w:val="both"/>
              <w:rPr>
                <w:lang w:val="ro-MD"/>
              </w:rPr>
            </w:pPr>
            <w:r w:rsidRPr="002B773F">
              <w:rPr>
                <w:b/>
                <w:lang w:val="ro-MD"/>
              </w:rPr>
              <w:t>Direc</w:t>
            </w:r>
            <w:r w:rsidR="00EF4875" w:rsidRPr="002B773F">
              <w:rPr>
                <w:b/>
                <w:lang w:val="ro-MD"/>
              </w:rPr>
              <w:t>ț</w:t>
            </w:r>
            <w:r w:rsidRPr="002B773F">
              <w:rPr>
                <w:b/>
                <w:lang w:val="ro-MD"/>
              </w:rPr>
              <w:t xml:space="preserve">ia politici </w:t>
            </w:r>
            <w:r w:rsidR="00EF4875" w:rsidRPr="002B773F">
              <w:rPr>
                <w:b/>
                <w:lang w:val="ro-MD"/>
              </w:rPr>
              <w:t>ș</w:t>
            </w:r>
            <w:r w:rsidRPr="002B773F">
              <w:rPr>
                <w:b/>
                <w:lang w:val="ro-MD"/>
              </w:rPr>
              <w:t>i programe de dezvoltare rurală</w:t>
            </w:r>
          </w:p>
          <w:p w:rsidR="003A42CA" w:rsidRPr="002B773F" w:rsidRDefault="003A42CA" w:rsidP="00250F29">
            <w:pPr>
              <w:pStyle w:val="a4"/>
              <w:spacing w:before="60" w:after="60"/>
              <w:rPr>
                <w:b/>
                <w:lang w:val="ro-MD"/>
              </w:rPr>
            </w:pPr>
            <w:r w:rsidRPr="002B773F">
              <w:rPr>
                <w:lang w:val="ro-MD"/>
              </w:rPr>
              <w:t xml:space="preserve">nr. </w:t>
            </w:r>
            <w:r w:rsidR="00250F29" w:rsidRPr="002B773F">
              <w:rPr>
                <w:lang w:val="ro-MD"/>
              </w:rPr>
              <w:t>09-41</w:t>
            </w:r>
            <w:r w:rsidRPr="002B773F">
              <w:rPr>
                <w:lang w:val="ro-MD"/>
              </w:rPr>
              <w:t xml:space="preserve"> din 0</w:t>
            </w:r>
            <w:r w:rsidR="00250F29" w:rsidRPr="002B773F">
              <w:rPr>
                <w:lang w:val="ro-MD"/>
              </w:rPr>
              <w:t>2</w:t>
            </w:r>
            <w:r w:rsidRPr="002B773F">
              <w:rPr>
                <w:lang w:val="ro-MD"/>
              </w:rPr>
              <w:t>.0</w:t>
            </w:r>
            <w:r w:rsidR="00250F29" w:rsidRPr="002B773F">
              <w:rPr>
                <w:lang w:val="ro-MD"/>
              </w:rPr>
              <w:t>4</w:t>
            </w:r>
            <w:r w:rsidRPr="002B773F">
              <w:rPr>
                <w:lang w:val="ro-MD"/>
              </w:rPr>
              <w:t>.201</w:t>
            </w:r>
            <w:r w:rsidR="00250F29" w:rsidRPr="002B773F">
              <w:rPr>
                <w:lang w:val="ro-MD"/>
              </w:rPr>
              <w:t>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0C0D1C" w:rsidRPr="002B773F" w:rsidRDefault="000C0D1C" w:rsidP="000C0D1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I.</w:t>
            </w:r>
            <w:r w:rsidR="009D4832"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în proiectul de ordin;</w:t>
            </w:r>
          </w:p>
          <w:p w:rsidR="003A42CA" w:rsidRPr="002B773F" w:rsidRDefault="000C0D1C" w:rsidP="009D483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  <w:r w:rsidR="009D4832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denumirea proiectului de ordin, întru evitarea tautologiei, propunem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substituirea sintagmei "cu privire la " cu îmbinarea de cuvinte "referitor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la" sau cuvântul "despre";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3A42CA" w:rsidRPr="002B773F" w:rsidRDefault="003A42CA" w:rsidP="003A42C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A42CA" w:rsidRPr="002B773F" w:rsidRDefault="00253D42" w:rsidP="00253D4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s</w:t>
            </w:r>
            <w:r w:rsidR="003A42CA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acceptă.</w:t>
            </w:r>
          </w:p>
        </w:tc>
      </w:tr>
      <w:tr w:rsidR="002B773F" w:rsidRPr="002B773F" w:rsidTr="0096622C">
        <w:trPr>
          <w:trHeight w:val="736"/>
          <w:jc w:val="center"/>
        </w:trPr>
        <w:tc>
          <w:tcPr>
            <w:tcW w:w="516" w:type="dxa"/>
            <w:vMerge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828" w:type="dxa"/>
            <w:vMerge/>
          </w:tcPr>
          <w:p w:rsidR="003A42CA" w:rsidRPr="002B773F" w:rsidRDefault="003A42CA" w:rsidP="003A42CA">
            <w:pPr>
              <w:pStyle w:val="a4"/>
              <w:spacing w:before="60" w:after="60"/>
              <w:jc w:val="both"/>
              <w:rPr>
                <w:b/>
                <w:lang w:val="ro-MD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3A42CA" w:rsidRPr="002B773F" w:rsidRDefault="00557D5D" w:rsidP="00557D5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  <w:r w:rsidR="009D4832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 preambulul proiectului de ordin, penultima propozi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ie, după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sintagma "amenajare a teritoriului", se va completa cu cuvântul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"precum".</w:t>
            </w:r>
          </w:p>
          <w:p w:rsidR="00974334" w:rsidRPr="002B773F" w:rsidRDefault="00974334" w:rsidP="009743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  <w:r w:rsidR="009D4832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1574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pct.3 sintagma "mi-l asum"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înlocui cu "îl exercit personal",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dar de fapt, verifica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încă o dată în Regulamentul Ministerului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atribu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iile Ministrului.</w:t>
            </w:r>
          </w:p>
          <w:p w:rsidR="009D4832" w:rsidRPr="002B773F" w:rsidRDefault="009D4832" w:rsidP="009D483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rubrica "Coordonat" se propune contrasemnarea ordinului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de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către direc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 noastră.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3A42CA" w:rsidRPr="002B773F" w:rsidRDefault="003A42CA" w:rsidP="003A42C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acceptă.</w:t>
            </w:r>
          </w:p>
          <w:p w:rsidR="003A42CA" w:rsidRPr="002B773F" w:rsidRDefault="003A42CA" w:rsidP="003A42C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7863" w:rsidRPr="002B773F" w:rsidRDefault="00707863" w:rsidP="0070786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acceptă.</w:t>
            </w:r>
          </w:p>
          <w:p w:rsidR="003A42CA" w:rsidRPr="002B773F" w:rsidRDefault="003A42CA" w:rsidP="003A42C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90A0F" w:rsidRPr="002B773F" w:rsidRDefault="00D90A0F" w:rsidP="003A42C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90A0F" w:rsidRPr="002B773F" w:rsidRDefault="00D90A0F" w:rsidP="00D90A0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acceptă.</w:t>
            </w:r>
          </w:p>
        </w:tc>
      </w:tr>
      <w:tr w:rsidR="002B773F" w:rsidRPr="002B773F" w:rsidTr="0096622C">
        <w:trPr>
          <w:trHeight w:val="736"/>
          <w:jc w:val="center"/>
        </w:trPr>
        <w:tc>
          <w:tcPr>
            <w:tcW w:w="516" w:type="dxa"/>
            <w:vMerge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828" w:type="dxa"/>
            <w:vMerge/>
          </w:tcPr>
          <w:p w:rsidR="003A42CA" w:rsidRPr="002B773F" w:rsidRDefault="003A42CA" w:rsidP="003A42CA">
            <w:pPr>
              <w:pStyle w:val="a4"/>
              <w:spacing w:before="60" w:after="60"/>
              <w:jc w:val="both"/>
              <w:rPr>
                <w:b/>
                <w:lang w:val="ro-MD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D0D89" w:rsidRPr="002B773F" w:rsidRDefault="00ED0D89" w:rsidP="00ED0D8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II.</w:t>
            </w: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în proiectul Regulamentului;</w:t>
            </w:r>
          </w:p>
          <w:p w:rsidR="003A42CA" w:rsidRPr="002B773F" w:rsidRDefault="00ED0D89" w:rsidP="00ED0D8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pct. 4 după sintagma "fonduri publice", se va completa cu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cuvântul "donatori",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3A42CA" w:rsidRPr="002B773F" w:rsidRDefault="003A42CA" w:rsidP="003A42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acceptă.</w:t>
            </w:r>
          </w:p>
          <w:p w:rsidR="003A42CA" w:rsidRPr="002B773F" w:rsidRDefault="003A42CA" w:rsidP="003A42C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B773F" w:rsidRPr="002B773F" w:rsidTr="0096622C">
        <w:trPr>
          <w:trHeight w:val="478"/>
          <w:jc w:val="center"/>
        </w:trPr>
        <w:tc>
          <w:tcPr>
            <w:tcW w:w="516" w:type="dxa"/>
            <w:vMerge/>
          </w:tcPr>
          <w:p w:rsidR="003A42CA" w:rsidRPr="002B773F" w:rsidRDefault="003A42CA" w:rsidP="003A42C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828" w:type="dxa"/>
            <w:vMerge/>
          </w:tcPr>
          <w:p w:rsidR="003A42CA" w:rsidRPr="002B773F" w:rsidRDefault="003A42CA" w:rsidP="003A42CA">
            <w:pPr>
              <w:pStyle w:val="a4"/>
              <w:spacing w:before="60" w:after="60"/>
              <w:jc w:val="both"/>
              <w:rPr>
                <w:b/>
                <w:lang w:val="ro-MD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3335D" w:rsidRPr="002B773F" w:rsidRDefault="00E3335D" w:rsidP="00E3335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Ceea ce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ine de Consiliul consultativ, specificat în pct. 3, ar fi cazul să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stipulat cine vor fi membrii acestuia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cine va de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ine pre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edin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lui.</w:t>
            </w:r>
          </w:p>
          <w:p w:rsidR="003A42CA" w:rsidRPr="002B773F" w:rsidRDefault="00E3335D" w:rsidP="00E3335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inutul proiectul de Regulament are la bază textul extras din Legea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nr.835 din 17 mai 1996 privind principiile urbanismului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amenajării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teritoriului, cu modificările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 completările ulterioare, </w:t>
            </w:r>
            <w:r w:rsidR="00EF4875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nu necesită a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 avizat.</w:t>
            </w:r>
          </w:p>
        </w:tc>
        <w:tc>
          <w:tcPr>
            <w:tcW w:w="4024" w:type="dxa"/>
            <w:tcBorders>
              <w:left w:val="single" w:sz="4" w:space="0" w:color="auto"/>
            </w:tcBorders>
          </w:tcPr>
          <w:p w:rsidR="00A14189" w:rsidRPr="002B773F" w:rsidRDefault="00A14189" w:rsidP="003A42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696948"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ste e</w:t>
            </w: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laborat un proiect de Regulament, care va fi aprobat printr-un ordin MADRM separat.</w:t>
            </w:r>
          </w:p>
          <w:p w:rsidR="003A42CA" w:rsidRPr="002B773F" w:rsidRDefault="00921985" w:rsidP="003A42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B77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ia act de informare.</w:t>
            </w:r>
          </w:p>
        </w:tc>
      </w:tr>
    </w:tbl>
    <w:p w:rsidR="00711A0A" w:rsidRPr="002B773F" w:rsidRDefault="00711A0A" w:rsidP="00065D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sectPr w:rsidR="00711A0A" w:rsidRPr="002B773F" w:rsidSect="0095585F">
      <w:footerReference w:type="default" r:id="rId8"/>
      <w:pgSz w:w="16840" w:h="11907" w:orient="landscape" w:code="9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972" w:rsidRDefault="004F0972" w:rsidP="00082322">
      <w:pPr>
        <w:spacing w:after="0" w:line="240" w:lineRule="auto"/>
      </w:pPr>
      <w:r>
        <w:separator/>
      </w:r>
    </w:p>
  </w:endnote>
  <w:endnote w:type="continuationSeparator" w:id="0">
    <w:p w:rsidR="004F0972" w:rsidRDefault="004F0972" w:rsidP="0008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657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CD0" w:rsidRDefault="00DC0CC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0CD0" w:rsidRDefault="000D0C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972" w:rsidRDefault="004F0972" w:rsidP="00082322">
      <w:pPr>
        <w:spacing w:after="0" w:line="240" w:lineRule="auto"/>
      </w:pPr>
      <w:r>
        <w:separator/>
      </w:r>
    </w:p>
  </w:footnote>
  <w:footnote w:type="continuationSeparator" w:id="0">
    <w:p w:rsidR="004F0972" w:rsidRDefault="004F0972" w:rsidP="0008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A682D"/>
    <w:multiLevelType w:val="hybridMultilevel"/>
    <w:tmpl w:val="94367D0A"/>
    <w:lvl w:ilvl="0" w:tplc="041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1F5D5FFD"/>
    <w:multiLevelType w:val="hybridMultilevel"/>
    <w:tmpl w:val="1968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3B6B82"/>
    <w:multiLevelType w:val="hybridMultilevel"/>
    <w:tmpl w:val="4948C7F4"/>
    <w:lvl w:ilvl="0" w:tplc="041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2D7F1307"/>
    <w:multiLevelType w:val="hybridMultilevel"/>
    <w:tmpl w:val="3F54F6E0"/>
    <w:lvl w:ilvl="0" w:tplc="9FD4389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51F36D4"/>
    <w:multiLevelType w:val="hybridMultilevel"/>
    <w:tmpl w:val="57523DCA"/>
    <w:lvl w:ilvl="0" w:tplc="F9E6A3B8"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51992319"/>
    <w:multiLevelType w:val="hybridMultilevel"/>
    <w:tmpl w:val="6A42F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D0AE7"/>
    <w:multiLevelType w:val="hybridMultilevel"/>
    <w:tmpl w:val="77B4C876"/>
    <w:lvl w:ilvl="0" w:tplc="D958A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D263C"/>
    <w:multiLevelType w:val="hybridMultilevel"/>
    <w:tmpl w:val="93CA1558"/>
    <w:lvl w:ilvl="0" w:tplc="DC204A3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67E02"/>
    <w:multiLevelType w:val="hybridMultilevel"/>
    <w:tmpl w:val="3D622B2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0A"/>
    <w:rsid w:val="00004DBD"/>
    <w:rsid w:val="00005CE4"/>
    <w:rsid w:val="00013324"/>
    <w:rsid w:val="00013EC1"/>
    <w:rsid w:val="000179D5"/>
    <w:rsid w:val="00027A5A"/>
    <w:rsid w:val="000323BA"/>
    <w:rsid w:val="000338B7"/>
    <w:rsid w:val="0003425D"/>
    <w:rsid w:val="00034DBD"/>
    <w:rsid w:val="00037085"/>
    <w:rsid w:val="00054453"/>
    <w:rsid w:val="000565BF"/>
    <w:rsid w:val="000625B9"/>
    <w:rsid w:val="000658CF"/>
    <w:rsid w:val="00065D08"/>
    <w:rsid w:val="000678BE"/>
    <w:rsid w:val="000702F8"/>
    <w:rsid w:val="00073F79"/>
    <w:rsid w:val="00074594"/>
    <w:rsid w:val="00082322"/>
    <w:rsid w:val="00085187"/>
    <w:rsid w:val="00096C76"/>
    <w:rsid w:val="00097201"/>
    <w:rsid w:val="00097EAA"/>
    <w:rsid w:val="000A23E8"/>
    <w:rsid w:val="000A722C"/>
    <w:rsid w:val="000A75E8"/>
    <w:rsid w:val="000B4254"/>
    <w:rsid w:val="000B52D3"/>
    <w:rsid w:val="000C0D1C"/>
    <w:rsid w:val="000C23BB"/>
    <w:rsid w:val="000C2FCF"/>
    <w:rsid w:val="000C7C92"/>
    <w:rsid w:val="000D0CD0"/>
    <w:rsid w:val="000D2189"/>
    <w:rsid w:val="000D2636"/>
    <w:rsid w:val="000D504A"/>
    <w:rsid w:val="000E1AAD"/>
    <w:rsid w:val="000E5B87"/>
    <w:rsid w:val="000F0AB5"/>
    <w:rsid w:val="000F629B"/>
    <w:rsid w:val="00100FAE"/>
    <w:rsid w:val="00101D5D"/>
    <w:rsid w:val="0010696E"/>
    <w:rsid w:val="00117246"/>
    <w:rsid w:val="001236A3"/>
    <w:rsid w:val="001239D8"/>
    <w:rsid w:val="00123F83"/>
    <w:rsid w:val="001312B8"/>
    <w:rsid w:val="00133A51"/>
    <w:rsid w:val="00137957"/>
    <w:rsid w:val="00143E02"/>
    <w:rsid w:val="001444AB"/>
    <w:rsid w:val="00150DC6"/>
    <w:rsid w:val="001611A1"/>
    <w:rsid w:val="00166C73"/>
    <w:rsid w:val="0017588A"/>
    <w:rsid w:val="00177A52"/>
    <w:rsid w:val="0018502C"/>
    <w:rsid w:val="001B6B67"/>
    <w:rsid w:val="001C5844"/>
    <w:rsid w:val="001C75A8"/>
    <w:rsid w:val="001D0566"/>
    <w:rsid w:val="001D31E7"/>
    <w:rsid w:val="001D3C60"/>
    <w:rsid w:val="001D67F3"/>
    <w:rsid w:val="001D6D4C"/>
    <w:rsid w:val="001D7238"/>
    <w:rsid w:val="001E6D2F"/>
    <w:rsid w:val="001F10DD"/>
    <w:rsid w:val="001F246F"/>
    <w:rsid w:val="00213FB5"/>
    <w:rsid w:val="00220686"/>
    <w:rsid w:val="00227576"/>
    <w:rsid w:val="00227C0D"/>
    <w:rsid w:val="0023190E"/>
    <w:rsid w:val="00235526"/>
    <w:rsid w:val="002403B6"/>
    <w:rsid w:val="00242B59"/>
    <w:rsid w:val="0024394D"/>
    <w:rsid w:val="002449D4"/>
    <w:rsid w:val="00246615"/>
    <w:rsid w:val="00250F29"/>
    <w:rsid w:val="00253D42"/>
    <w:rsid w:val="00260484"/>
    <w:rsid w:val="002760FB"/>
    <w:rsid w:val="002854F7"/>
    <w:rsid w:val="00291C7F"/>
    <w:rsid w:val="0029451D"/>
    <w:rsid w:val="002B773F"/>
    <w:rsid w:val="002C2FD4"/>
    <w:rsid w:val="002D6CF3"/>
    <w:rsid w:val="002E01A5"/>
    <w:rsid w:val="002E32C4"/>
    <w:rsid w:val="002E7517"/>
    <w:rsid w:val="002F3475"/>
    <w:rsid w:val="002F4B36"/>
    <w:rsid w:val="00320379"/>
    <w:rsid w:val="00321780"/>
    <w:rsid w:val="0033093C"/>
    <w:rsid w:val="00330F0A"/>
    <w:rsid w:val="00335B34"/>
    <w:rsid w:val="00341393"/>
    <w:rsid w:val="00341DD6"/>
    <w:rsid w:val="00347612"/>
    <w:rsid w:val="00354890"/>
    <w:rsid w:val="00357DEA"/>
    <w:rsid w:val="00361E39"/>
    <w:rsid w:val="00364905"/>
    <w:rsid w:val="00365186"/>
    <w:rsid w:val="00365CBD"/>
    <w:rsid w:val="00367F0F"/>
    <w:rsid w:val="00380101"/>
    <w:rsid w:val="003807BC"/>
    <w:rsid w:val="00382530"/>
    <w:rsid w:val="00386438"/>
    <w:rsid w:val="00390E9D"/>
    <w:rsid w:val="003962F5"/>
    <w:rsid w:val="003A42CA"/>
    <w:rsid w:val="003C3659"/>
    <w:rsid w:val="003C3ED3"/>
    <w:rsid w:val="003C6874"/>
    <w:rsid w:val="003D47B4"/>
    <w:rsid w:val="003D4932"/>
    <w:rsid w:val="003F5FE1"/>
    <w:rsid w:val="003F75BF"/>
    <w:rsid w:val="004039C3"/>
    <w:rsid w:val="00424434"/>
    <w:rsid w:val="004313C3"/>
    <w:rsid w:val="00440F6E"/>
    <w:rsid w:val="0044419E"/>
    <w:rsid w:val="00444A58"/>
    <w:rsid w:val="00444BA1"/>
    <w:rsid w:val="00445622"/>
    <w:rsid w:val="00461E47"/>
    <w:rsid w:val="00463A7F"/>
    <w:rsid w:val="00476C15"/>
    <w:rsid w:val="004923E1"/>
    <w:rsid w:val="00493DA9"/>
    <w:rsid w:val="00494492"/>
    <w:rsid w:val="0049458F"/>
    <w:rsid w:val="0049671E"/>
    <w:rsid w:val="004A4BEF"/>
    <w:rsid w:val="004B5854"/>
    <w:rsid w:val="004C5EC9"/>
    <w:rsid w:val="004C71A3"/>
    <w:rsid w:val="004D6885"/>
    <w:rsid w:val="004F0972"/>
    <w:rsid w:val="004F1E49"/>
    <w:rsid w:val="004F4FE1"/>
    <w:rsid w:val="004F53C1"/>
    <w:rsid w:val="00500574"/>
    <w:rsid w:val="00504088"/>
    <w:rsid w:val="005154A4"/>
    <w:rsid w:val="00515745"/>
    <w:rsid w:val="00517696"/>
    <w:rsid w:val="005240BB"/>
    <w:rsid w:val="0052593F"/>
    <w:rsid w:val="00530600"/>
    <w:rsid w:val="00537FE3"/>
    <w:rsid w:val="00551B28"/>
    <w:rsid w:val="00557D5D"/>
    <w:rsid w:val="00572A8B"/>
    <w:rsid w:val="005759A2"/>
    <w:rsid w:val="00586BE2"/>
    <w:rsid w:val="0059197F"/>
    <w:rsid w:val="005A2DB8"/>
    <w:rsid w:val="005A3F80"/>
    <w:rsid w:val="005C68A1"/>
    <w:rsid w:val="005C7C1E"/>
    <w:rsid w:val="005D0769"/>
    <w:rsid w:val="005E3CEC"/>
    <w:rsid w:val="005E4B3B"/>
    <w:rsid w:val="005F6B8C"/>
    <w:rsid w:val="005F7D93"/>
    <w:rsid w:val="0061260A"/>
    <w:rsid w:val="006202DD"/>
    <w:rsid w:val="00624D1D"/>
    <w:rsid w:val="00624E45"/>
    <w:rsid w:val="006332F7"/>
    <w:rsid w:val="00636D46"/>
    <w:rsid w:val="006507F2"/>
    <w:rsid w:val="00650AAC"/>
    <w:rsid w:val="00653608"/>
    <w:rsid w:val="00655EE3"/>
    <w:rsid w:val="00660551"/>
    <w:rsid w:val="00661CDF"/>
    <w:rsid w:val="00662AE4"/>
    <w:rsid w:val="00665AB2"/>
    <w:rsid w:val="00667812"/>
    <w:rsid w:val="00667F79"/>
    <w:rsid w:val="006768C0"/>
    <w:rsid w:val="00685054"/>
    <w:rsid w:val="00685A2F"/>
    <w:rsid w:val="00690E21"/>
    <w:rsid w:val="006915B8"/>
    <w:rsid w:val="00696948"/>
    <w:rsid w:val="006A6ABA"/>
    <w:rsid w:val="006B5C22"/>
    <w:rsid w:val="006D2780"/>
    <w:rsid w:val="006D62AC"/>
    <w:rsid w:val="006E120D"/>
    <w:rsid w:val="006E2F8A"/>
    <w:rsid w:val="00700FE5"/>
    <w:rsid w:val="00705A61"/>
    <w:rsid w:val="00707863"/>
    <w:rsid w:val="00711A0A"/>
    <w:rsid w:val="00713C58"/>
    <w:rsid w:val="00722582"/>
    <w:rsid w:val="00723DD4"/>
    <w:rsid w:val="00726C5E"/>
    <w:rsid w:val="00740941"/>
    <w:rsid w:val="007467ED"/>
    <w:rsid w:val="007540C7"/>
    <w:rsid w:val="007546CC"/>
    <w:rsid w:val="007546E8"/>
    <w:rsid w:val="00756BFA"/>
    <w:rsid w:val="007578D8"/>
    <w:rsid w:val="0077014D"/>
    <w:rsid w:val="007A081B"/>
    <w:rsid w:val="007B125D"/>
    <w:rsid w:val="007B5139"/>
    <w:rsid w:val="007B56D9"/>
    <w:rsid w:val="007C6D71"/>
    <w:rsid w:val="007D0976"/>
    <w:rsid w:val="007E6BF2"/>
    <w:rsid w:val="007E7BC9"/>
    <w:rsid w:val="007F2F85"/>
    <w:rsid w:val="008008DC"/>
    <w:rsid w:val="0080157C"/>
    <w:rsid w:val="00803D2B"/>
    <w:rsid w:val="008103CB"/>
    <w:rsid w:val="00810A2A"/>
    <w:rsid w:val="00811A38"/>
    <w:rsid w:val="00813121"/>
    <w:rsid w:val="008138D6"/>
    <w:rsid w:val="00814939"/>
    <w:rsid w:val="00816D8B"/>
    <w:rsid w:val="0083141A"/>
    <w:rsid w:val="00833C82"/>
    <w:rsid w:val="00846BFD"/>
    <w:rsid w:val="008613D2"/>
    <w:rsid w:val="00866EE9"/>
    <w:rsid w:val="00875BEF"/>
    <w:rsid w:val="00891711"/>
    <w:rsid w:val="0089174E"/>
    <w:rsid w:val="00894064"/>
    <w:rsid w:val="00894AE0"/>
    <w:rsid w:val="00897B93"/>
    <w:rsid w:val="008B55FC"/>
    <w:rsid w:val="008C6153"/>
    <w:rsid w:val="008D1347"/>
    <w:rsid w:val="008D2274"/>
    <w:rsid w:val="008D7E7A"/>
    <w:rsid w:val="008E1A54"/>
    <w:rsid w:val="008E4BE8"/>
    <w:rsid w:val="008E7F9A"/>
    <w:rsid w:val="008F3D15"/>
    <w:rsid w:val="008F44BC"/>
    <w:rsid w:val="008F530D"/>
    <w:rsid w:val="008F63E7"/>
    <w:rsid w:val="009152C7"/>
    <w:rsid w:val="00921985"/>
    <w:rsid w:val="009331F3"/>
    <w:rsid w:val="00934FE2"/>
    <w:rsid w:val="0093544A"/>
    <w:rsid w:val="00947F3C"/>
    <w:rsid w:val="009536FC"/>
    <w:rsid w:val="0095585F"/>
    <w:rsid w:val="00955F99"/>
    <w:rsid w:val="0096622C"/>
    <w:rsid w:val="00970B61"/>
    <w:rsid w:val="00974334"/>
    <w:rsid w:val="00974CDB"/>
    <w:rsid w:val="009816BA"/>
    <w:rsid w:val="009841CC"/>
    <w:rsid w:val="00987852"/>
    <w:rsid w:val="00991D80"/>
    <w:rsid w:val="009A5A33"/>
    <w:rsid w:val="009C6933"/>
    <w:rsid w:val="009D1528"/>
    <w:rsid w:val="009D4832"/>
    <w:rsid w:val="00A00175"/>
    <w:rsid w:val="00A14189"/>
    <w:rsid w:val="00A30CE3"/>
    <w:rsid w:val="00A3577F"/>
    <w:rsid w:val="00A42C8E"/>
    <w:rsid w:val="00A67D85"/>
    <w:rsid w:val="00A730E1"/>
    <w:rsid w:val="00A778C7"/>
    <w:rsid w:val="00AA29C7"/>
    <w:rsid w:val="00AA4BFE"/>
    <w:rsid w:val="00AB4FEB"/>
    <w:rsid w:val="00AB5AC4"/>
    <w:rsid w:val="00AD363F"/>
    <w:rsid w:val="00AD52DB"/>
    <w:rsid w:val="00AD77CE"/>
    <w:rsid w:val="00AE15DD"/>
    <w:rsid w:val="00AF1DA8"/>
    <w:rsid w:val="00AF2827"/>
    <w:rsid w:val="00AF3387"/>
    <w:rsid w:val="00AF424D"/>
    <w:rsid w:val="00AF657F"/>
    <w:rsid w:val="00B02DA2"/>
    <w:rsid w:val="00B03C8F"/>
    <w:rsid w:val="00B064A1"/>
    <w:rsid w:val="00B113F7"/>
    <w:rsid w:val="00B15FF8"/>
    <w:rsid w:val="00B25228"/>
    <w:rsid w:val="00B4033E"/>
    <w:rsid w:val="00B4441B"/>
    <w:rsid w:val="00B45B15"/>
    <w:rsid w:val="00B5017F"/>
    <w:rsid w:val="00B67E69"/>
    <w:rsid w:val="00B81B03"/>
    <w:rsid w:val="00B9502D"/>
    <w:rsid w:val="00BA6BAF"/>
    <w:rsid w:val="00BB1356"/>
    <w:rsid w:val="00BC5EB3"/>
    <w:rsid w:val="00BC6CE1"/>
    <w:rsid w:val="00BC793C"/>
    <w:rsid w:val="00BE23D8"/>
    <w:rsid w:val="00BE5C9D"/>
    <w:rsid w:val="00BF1347"/>
    <w:rsid w:val="00BF5C2F"/>
    <w:rsid w:val="00C05CE2"/>
    <w:rsid w:val="00C154E8"/>
    <w:rsid w:val="00C15F89"/>
    <w:rsid w:val="00C206BD"/>
    <w:rsid w:val="00C26942"/>
    <w:rsid w:val="00C327EF"/>
    <w:rsid w:val="00C32CFA"/>
    <w:rsid w:val="00C368F8"/>
    <w:rsid w:val="00C52C30"/>
    <w:rsid w:val="00C547DF"/>
    <w:rsid w:val="00C8113B"/>
    <w:rsid w:val="00C8592F"/>
    <w:rsid w:val="00C86707"/>
    <w:rsid w:val="00C91B69"/>
    <w:rsid w:val="00C96F05"/>
    <w:rsid w:val="00CA245E"/>
    <w:rsid w:val="00CA54CF"/>
    <w:rsid w:val="00CA6CCE"/>
    <w:rsid w:val="00CA721B"/>
    <w:rsid w:val="00CC19C9"/>
    <w:rsid w:val="00CC33BF"/>
    <w:rsid w:val="00CC52F9"/>
    <w:rsid w:val="00CC78CE"/>
    <w:rsid w:val="00CD0112"/>
    <w:rsid w:val="00CD6BED"/>
    <w:rsid w:val="00CE0686"/>
    <w:rsid w:val="00CE3BB6"/>
    <w:rsid w:val="00CF5D72"/>
    <w:rsid w:val="00D14C86"/>
    <w:rsid w:val="00D22291"/>
    <w:rsid w:val="00D30B74"/>
    <w:rsid w:val="00D30D5B"/>
    <w:rsid w:val="00D51A18"/>
    <w:rsid w:val="00D80485"/>
    <w:rsid w:val="00D84263"/>
    <w:rsid w:val="00D90A0F"/>
    <w:rsid w:val="00D90DB6"/>
    <w:rsid w:val="00D92C27"/>
    <w:rsid w:val="00D96619"/>
    <w:rsid w:val="00DA0FA7"/>
    <w:rsid w:val="00DA49A2"/>
    <w:rsid w:val="00DA6A04"/>
    <w:rsid w:val="00DB2AB4"/>
    <w:rsid w:val="00DC0CCA"/>
    <w:rsid w:val="00DC43C4"/>
    <w:rsid w:val="00DC5011"/>
    <w:rsid w:val="00DD40C1"/>
    <w:rsid w:val="00DE3957"/>
    <w:rsid w:val="00DF10B1"/>
    <w:rsid w:val="00DF2944"/>
    <w:rsid w:val="00DF480F"/>
    <w:rsid w:val="00DF493D"/>
    <w:rsid w:val="00DF70B8"/>
    <w:rsid w:val="00DF7CCD"/>
    <w:rsid w:val="00E02760"/>
    <w:rsid w:val="00E3335D"/>
    <w:rsid w:val="00E37291"/>
    <w:rsid w:val="00E46A0B"/>
    <w:rsid w:val="00E51B60"/>
    <w:rsid w:val="00E565D1"/>
    <w:rsid w:val="00E6442A"/>
    <w:rsid w:val="00E662C2"/>
    <w:rsid w:val="00E80F50"/>
    <w:rsid w:val="00E81700"/>
    <w:rsid w:val="00E844BC"/>
    <w:rsid w:val="00E91E13"/>
    <w:rsid w:val="00E94148"/>
    <w:rsid w:val="00EA129D"/>
    <w:rsid w:val="00EA2AE2"/>
    <w:rsid w:val="00EB3FA6"/>
    <w:rsid w:val="00EC33FC"/>
    <w:rsid w:val="00ED0D89"/>
    <w:rsid w:val="00ED7837"/>
    <w:rsid w:val="00EF4875"/>
    <w:rsid w:val="00F139C8"/>
    <w:rsid w:val="00F255FB"/>
    <w:rsid w:val="00F51548"/>
    <w:rsid w:val="00F51A92"/>
    <w:rsid w:val="00F551BF"/>
    <w:rsid w:val="00F55AA8"/>
    <w:rsid w:val="00F66A83"/>
    <w:rsid w:val="00F744A1"/>
    <w:rsid w:val="00F76361"/>
    <w:rsid w:val="00FA2288"/>
    <w:rsid w:val="00FB64E1"/>
    <w:rsid w:val="00FC191F"/>
    <w:rsid w:val="00FC6730"/>
    <w:rsid w:val="00FD1864"/>
    <w:rsid w:val="00FD253A"/>
    <w:rsid w:val="00FD5F6F"/>
    <w:rsid w:val="00FE002A"/>
    <w:rsid w:val="00FE3F11"/>
    <w:rsid w:val="00FE7B08"/>
    <w:rsid w:val="00FF1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C3339-C9F2-40A5-B911-786954E0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11A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rvts6">
    <w:name w:val="rvts6"/>
    <w:basedOn w:val="a0"/>
    <w:rsid w:val="00711A0A"/>
    <w:rPr>
      <w:rFonts w:ascii="Calibri" w:hAnsi="Calibri" w:hint="default"/>
    </w:rPr>
  </w:style>
  <w:style w:type="character" w:customStyle="1" w:styleId="rvts7">
    <w:name w:val="rvts7"/>
    <w:basedOn w:val="a0"/>
    <w:rsid w:val="00711A0A"/>
    <w:rPr>
      <w:rFonts w:ascii="Calibri" w:hAnsi="Calibri" w:hint="default"/>
      <w:b/>
      <w:bCs/>
    </w:rPr>
  </w:style>
  <w:style w:type="character" w:customStyle="1" w:styleId="rvts8">
    <w:name w:val="rvts8"/>
    <w:basedOn w:val="a0"/>
    <w:rsid w:val="00711A0A"/>
    <w:rPr>
      <w:rFonts w:ascii="Calibri" w:hAnsi="Calibri" w:hint="default"/>
      <w:sz w:val="22"/>
      <w:szCs w:val="22"/>
    </w:rPr>
  </w:style>
  <w:style w:type="paragraph" w:styleId="a5">
    <w:name w:val="List Paragraph"/>
    <w:basedOn w:val="a"/>
    <w:uiPriority w:val="34"/>
    <w:qFormat/>
    <w:rsid w:val="00097EAA"/>
    <w:pPr>
      <w:ind w:left="720"/>
      <w:contextualSpacing/>
    </w:pPr>
    <w:rPr>
      <w:rFonts w:eastAsiaTheme="minorHAnsi"/>
      <w:lang w:val="ru-RU"/>
    </w:rPr>
  </w:style>
  <w:style w:type="paragraph" w:customStyle="1" w:styleId="Default">
    <w:name w:val="Default"/>
    <w:rsid w:val="005E3C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8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2322"/>
  </w:style>
  <w:style w:type="paragraph" w:styleId="a8">
    <w:name w:val="footer"/>
    <w:basedOn w:val="a"/>
    <w:link w:val="a9"/>
    <w:uiPriority w:val="99"/>
    <w:unhideWhenUsed/>
    <w:rsid w:val="0008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0C7D-57CC-447E-A9CD-AD6E9B11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Alexei Boșneaga</cp:lastModifiedBy>
  <cp:revision>74</cp:revision>
  <cp:lastPrinted>2017-12-04T15:16:00Z</cp:lastPrinted>
  <dcterms:created xsi:type="dcterms:W3CDTF">2018-04-24T08:23:00Z</dcterms:created>
  <dcterms:modified xsi:type="dcterms:W3CDTF">2018-04-24T10:42:00Z</dcterms:modified>
</cp:coreProperties>
</file>