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B47" w:rsidRPr="00B42D3A" w:rsidRDefault="008E0B47" w:rsidP="008E0B47">
      <w:pPr>
        <w:jc w:val="center"/>
        <w:rPr>
          <w:rFonts w:eastAsia="Batang"/>
          <w:b/>
          <w:bCs/>
          <w:sz w:val="28"/>
          <w:szCs w:val="28"/>
          <w:lang w:val="ro-MD" w:eastAsia="ru-RU"/>
        </w:rPr>
      </w:pPr>
      <w:r w:rsidRPr="00B42D3A">
        <w:rPr>
          <w:rFonts w:eastAsia="Batang"/>
          <w:b/>
          <w:bCs/>
          <w:sz w:val="28"/>
          <w:szCs w:val="28"/>
          <w:lang w:val="ro-MD" w:eastAsia="ru-RU"/>
        </w:rPr>
        <w:t>Nota informativă</w:t>
      </w:r>
    </w:p>
    <w:p w:rsidR="008E0B47" w:rsidRPr="00B42D3A" w:rsidRDefault="008E0B47" w:rsidP="008E0B47">
      <w:pPr>
        <w:ind w:firstLine="0"/>
        <w:jc w:val="center"/>
        <w:rPr>
          <w:rFonts w:eastAsia="Batang"/>
          <w:bCs/>
          <w:sz w:val="28"/>
          <w:szCs w:val="28"/>
          <w:lang w:val="ro-MD" w:eastAsia="ru-RU"/>
        </w:rPr>
      </w:pPr>
      <w:r w:rsidRPr="00B42D3A">
        <w:rPr>
          <w:rFonts w:eastAsia="Batang"/>
          <w:bCs/>
          <w:sz w:val="28"/>
          <w:szCs w:val="28"/>
          <w:lang w:val="ro-MD" w:eastAsia="ru-RU"/>
        </w:rPr>
        <w:t xml:space="preserve">la proiectul </w:t>
      </w:r>
      <w:proofErr w:type="spellStart"/>
      <w:r w:rsidRPr="00B42D3A">
        <w:rPr>
          <w:rFonts w:eastAsia="Batang"/>
          <w:bCs/>
          <w:sz w:val="28"/>
          <w:szCs w:val="28"/>
          <w:lang w:val="ro-MD" w:eastAsia="ru-RU"/>
        </w:rPr>
        <w:t>hotărîrii</w:t>
      </w:r>
      <w:proofErr w:type="spellEnd"/>
      <w:r w:rsidRPr="00B42D3A">
        <w:rPr>
          <w:rFonts w:eastAsia="Batang"/>
          <w:bCs/>
          <w:sz w:val="28"/>
          <w:szCs w:val="28"/>
          <w:lang w:val="ro-MD" w:eastAsia="ru-RU"/>
        </w:rPr>
        <w:t xml:space="preserve"> Guvernului </w:t>
      </w:r>
    </w:p>
    <w:p w:rsidR="008E0B47" w:rsidRPr="00B42D3A" w:rsidRDefault="008E0B47" w:rsidP="008E0B47">
      <w:pPr>
        <w:ind w:firstLine="0"/>
        <w:jc w:val="center"/>
        <w:rPr>
          <w:rFonts w:eastAsia="Batang"/>
          <w:bCs/>
          <w:sz w:val="28"/>
          <w:szCs w:val="28"/>
          <w:lang w:val="ro-MD" w:eastAsia="ru-RU"/>
        </w:rPr>
      </w:pPr>
      <w:r w:rsidRPr="00B42D3A">
        <w:rPr>
          <w:rFonts w:eastAsia="Batang"/>
          <w:bCs/>
          <w:sz w:val="28"/>
          <w:szCs w:val="28"/>
          <w:lang w:val="ro-MD" w:eastAsia="ru-RU"/>
        </w:rPr>
        <w:t>„</w:t>
      </w:r>
      <w:r w:rsidRPr="00B42D3A">
        <w:rPr>
          <w:rFonts w:eastAsia="Batang"/>
          <w:b/>
          <w:bCs/>
          <w:sz w:val="28"/>
          <w:szCs w:val="28"/>
          <w:lang w:val="ro-MD" w:eastAsia="ru-RU"/>
        </w:rPr>
        <w:t xml:space="preserve">Cu privire la modificarea </w:t>
      </w:r>
      <w:r>
        <w:rPr>
          <w:rFonts w:eastAsia="Batang"/>
          <w:b/>
          <w:bCs/>
          <w:sz w:val="28"/>
          <w:szCs w:val="28"/>
          <w:lang w:val="ro-MD" w:eastAsia="ru-RU"/>
        </w:rPr>
        <w:t>unor acte normative</w:t>
      </w:r>
      <w:r w:rsidRPr="00B42D3A">
        <w:rPr>
          <w:rFonts w:eastAsia="Batang"/>
          <w:bCs/>
          <w:sz w:val="28"/>
          <w:szCs w:val="28"/>
          <w:lang w:val="ro-MD" w:eastAsia="ru-RU"/>
        </w:rPr>
        <w:t>”</w:t>
      </w:r>
    </w:p>
    <w:p w:rsidR="008E0B47" w:rsidRPr="00B42D3A" w:rsidRDefault="008E0B47" w:rsidP="008E0B47">
      <w:pPr>
        <w:rPr>
          <w:rFonts w:eastAsia="Batang"/>
          <w:bCs/>
          <w:sz w:val="28"/>
          <w:szCs w:val="28"/>
          <w:lang w:val="ro-MD" w:eastAsia="ru-RU"/>
        </w:rPr>
      </w:pPr>
    </w:p>
    <w:tbl>
      <w:tblPr>
        <w:tblW w:w="5000" w:type="pct"/>
        <w:tblLook w:val="04A0" w:firstRow="1" w:lastRow="0" w:firstColumn="1" w:lastColumn="0" w:noHBand="0" w:noVBand="1"/>
      </w:tblPr>
      <w:tblGrid>
        <w:gridCol w:w="9360"/>
      </w:tblGrid>
      <w:tr w:rsidR="008E0B47" w:rsidRPr="00B42D3A" w:rsidTr="00C12083">
        <w:trPr>
          <w:trHeight w:val="541"/>
        </w:trPr>
        <w:tc>
          <w:tcPr>
            <w:tcW w:w="5000" w:type="pct"/>
            <w:shd w:val="clear" w:color="auto" w:fill="D9D9D9"/>
            <w:hideMark/>
          </w:tcPr>
          <w:p w:rsidR="008E0B47" w:rsidRPr="00B42D3A" w:rsidRDefault="008E0B47" w:rsidP="008E0B47">
            <w:pPr>
              <w:pStyle w:val="a3"/>
              <w:numPr>
                <w:ilvl w:val="0"/>
                <w:numId w:val="1"/>
              </w:numPr>
              <w:spacing w:after="120"/>
              <w:ind w:left="0" w:firstLine="890"/>
              <w:rPr>
                <w:b/>
                <w:sz w:val="28"/>
                <w:szCs w:val="28"/>
                <w:lang w:val="ro-MD"/>
              </w:rPr>
            </w:pPr>
            <w:r w:rsidRPr="00B42D3A">
              <w:rPr>
                <w:b/>
                <w:sz w:val="28"/>
                <w:szCs w:val="28"/>
                <w:lang w:val="ro-MD"/>
              </w:rPr>
              <w:t>Denumirea autorului și, după caz, a participanților la elaborarea proiectului</w:t>
            </w:r>
          </w:p>
        </w:tc>
      </w:tr>
      <w:tr w:rsidR="008E0B47" w:rsidRPr="00B42D3A" w:rsidTr="00C12083">
        <w:tc>
          <w:tcPr>
            <w:tcW w:w="5000" w:type="pct"/>
            <w:hideMark/>
          </w:tcPr>
          <w:p w:rsidR="008E0B47" w:rsidRPr="00B42D3A" w:rsidRDefault="008E0B47" w:rsidP="00C12083">
            <w:pPr>
              <w:ind w:firstLine="886"/>
              <w:rPr>
                <w:sz w:val="28"/>
                <w:szCs w:val="28"/>
                <w:lang w:val="ro-MD"/>
              </w:rPr>
            </w:pPr>
            <w:r w:rsidRPr="00B42D3A">
              <w:rPr>
                <w:rFonts w:eastAsiaTheme="minorHAnsi"/>
                <w:sz w:val="28"/>
                <w:szCs w:val="28"/>
                <w:lang w:val="ro-MD"/>
              </w:rPr>
              <w:t xml:space="preserve">Proiectul </w:t>
            </w:r>
            <w:proofErr w:type="spellStart"/>
            <w:r w:rsidRPr="00B42D3A">
              <w:rPr>
                <w:rFonts w:eastAsiaTheme="minorHAnsi"/>
                <w:sz w:val="28"/>
                <w:szCs w:val="28"/>
                <w:lang w:val="ro-MD"/>
              </w:rPr>
              <w:t>hotărîrii</w:t>
            </w:r>
            <w:proofErr w:type="spellEnd"/>
            <w:r w:rsidRPr="00B42D3A">
              <w:rPr>
                <w:rFonts w:eastAsiaTheme="minorHAnsi"/>
                <w:sz w:val="28"/>
                <w:szCs w:val="28"/>
                <w:lang w:val="ro-MD"/>
              </w:rPr>
              <w:t xml:space="preserve"> de Guvern </w:t>
            </w:r>
            <w:r w:rsidRPr="00072BF2">
              <w:rPr>
                <w:rFonts w:eastAsiaTheme="minorHAnsi"/>
                <w:sz w:val="28"/>
                <w:szCs w:val="28"/>
                <w:lang w:val="ro-MD"/>
              </w:rPr>
              <w:t>„</w:t>
            </w:r>
            <w:r w:rsidRPr="009C2747">
              <w:rPr>
                <w:rFonts w:eastAsia="Batang"/>
                <w:bCs/>
                <w:sz w:val="28"/>
                <w:szCs w:val="28"/>
                <w:lang w:val="ro-MD" w:eastAsia="ru-RU"/>
              </w:rPr>
              <w:t>Cu privire la modificarea unor acte normative”</w:t>
            </w:r>
            <w:r w:rsidRPr="009C2747">
              <w:rPr>
                <w:sz w:val="28"/>
                <w:szCs w:val="28"/>
                <w:lang w:val="ro-MD"/>
              </w:rPr>
              <w:t xml:space="preserve"> a fost elaborat de Mini</w:t>
            </w:r>
            <w:r w:rsidRPr="00B42D3A">
              <w:rPr>
                <w:sz w:val="28"/>
                <w:szCs w:val="28"/>
                <w:lang w:val="ro-MD"/>
              </w:rPr>
              <w:t>sterul Finanțelor.</w:t>
            </w:r>
          </w:p>
        </w:tc>
      </w:tr>
      <w:tr w:rsidR="008E0B47" w:rsidRPr="00B42D3A" w:rsidTr="00C12083">
        <w:tc>
          <w:tcPr>
            <w:tcW w:w="5000" w:type="pct"/>
            <w:shd w:val="clear" w:color="auto" w:fill="D9D9D9"/>
            <w:hideMark/>
          </w:tcPr>
          <w:p w:rsidR="008E0B47" w:rsidRPr="00B42D3A" w:rsidRDefault="008E0B47" w:rsidP="008E0B47">
            <w:pPr>
              <w:pStyle w:val="a3"/>
              <w:numPr>
                <w:ilvl w:val="0"/>
                <w:numId w:val="1"/>
              </w:numPr>
              <w:tabs>
                <w:tab w:val="left" w:pos="884"/>
              </w:tabs>
              <w:spacing w:after="120"/>
              <w:ind w:left="0" w:firstLine="890"/>
              <w:rPr>
                <w:b/>
                <w:sz w:val="28"/>
                <w:szCs w:val="28"/>
                <w:lang w:val="ro-MD"/>
              </w:rPr>
            </w:pPr>
            <w:r w:rsidRPr="00B42D3A">
              <w:rPr>
                <w:b/>
                <w:sz w:val="28"/>
                <w:szCs w:val="28"/>
                <w:lang w:val="ro-MD"/>
              </w:rPr>
              <w:t>Condițiile ce au impus elaborarea proiectului de act normativ și finalitățile urmărite</w:t>
            </w:r>
          </w:p>
        </w:tc>
      </w:tr>
      <w:tr w:rsidR="008E0B47" w:rsidRPr="00B42D3A" w:rsidTr="00C12083">
        <w:tc>
          <w:tcPr>
            <w:tcW w:w="5000" w:type="pct"/>
            <w:hideMark/>
          </w:tcPr>
          <w:p w:rsidR="008E0B47" w:rsidRPr="00B42D3A" w:rsidRDefault="008E0B47" w:rsidP="00C12083">
            <w:pPr>
              <w:pStyle w:val="a4"/>
              <w:spacing w:line="276" w:lineRule="auto"/>
              <w:ind w:firstLine="851"/>
              <w:jc w:val="both"/>
              <w:rPr>
                <w:rFonts w:ascii="Times New Roman" w:eastAsia="Times New Roman" w:hAnsi="Times New Roman" w:cs="Times New Roman"/>
                <w:sz w:val="28"/>
                <w:szCs w:val="28"/>
                <w:lang w:val="ro-MD"/>
              </w:rPr>
            </w:pPr>
            <w:r w:rsidRPr="00B42D3A">
              <w:rPr>
                <w:rFonts w:ascii="Times New Roman" w:eastAsia="Times New Roman" w:hAnsi="Times New Roman" w:cs="Times New Roman"/>
                <w:sz w:val="28"/>
                <w:szCs w:val="28"/>
                <w:lang w:val="ro-MD"/>
              </w:rPr>
              <w:t>La 21 decembrie 2017 a fost adoptată Legea nr. 293 privind unele măsuri în vederea implementării Programului de stat „Prima casă”, care are drept scop facilitarea accesului persoanelor fizice la procurarea unei locuințe prin contractarea de credite ipotecare garantate parțial de stat.</w:t>
            </w:r>
          </w:p>
          <w:p w:rsidR="008E0B47" w:rsidRDefault="008E0B47" w:rsidP="00C12083">
            <w:pPr>
              <w:pStyle w:val="a4"/>
              <w:spacing w:line="276" w:lineRule="auto"/>
              <w:ind w:firstLine="851"/>
              <w:jc w:val="both"/>
              <w:rPr>
                <w:rFonts w:ascii="Times New Roman" w:hAnsi="Times New Roman" w:cs="Times New Roman"/>
                <w:sz w:val="28"/>
                <w:szCs w:val="28"/>
                <w:lang w:val="ro-MD"/>
              </w:rPr>
            </w:pPr>
            <w:r>
              <w:rPr>
                <w:rFonts w:ascii="Times New Roman" w:eastAsia="Times New Roman" w:hAnsi="Times New Roman" w:cs="Times New Roman"/>
                <w:sz w:val="28"/>
                <w:szCs w:val="28"/>
                <w:lang w:val="ro-MD"/>
              </w:rPr>
              <w:t xml:space="preserve">Urmare acestei legi, </w:t>
            </w:r>
            <w:r w:rsidRPr="00072BF2">
              <w:rPr>
                <w:rFonts w:ascii="Times New Roman" w:eastAsia="Times New Roman" w:hAnsi="Times New Roman" w:cs="Times New Roman"/>
                <w:sz w:val="28"/>
                <w:szCs w:val="28"/>
                <w:lang w:val="ro-MD"/>
              </w:rPr>
              <w:t xml:space="preserve">Guvernul va implementa un program de </w:t>
            </w:r>
            <w:r>
              <w:rPr>
                <w:rFonts w:ascii="Times New Roman" w:eastAsia="Times New Roman" w:hAnsi="Times New Roman" w:cs="Times New Roman"/>
                <w:sz w:val="28"/>
                <w:szCs w:val="28"/>
                <w:lang w:val="ro-MD"/>
              </w:rPr>
              <w:t xml:space="preserve">acordare </w:t>
            </w:r>
            <w:r w:rsidRPr="00072BF2">
              <w:rPr>
                <w:rFonts w:ascii="Times New Roman" w:eastAsia="Batang" w:hAnsi="Times New Roman" w:cs="Times New Roman"/>
                <w:bCs/>
                <w:sz w:val="28"/>
                <w:szCs w:val="28"/>
                <w:lang w:val="ro-MD" w:eastAsia="ru-RU"/>
              </w:rPr>
              <w:t>din bugetul de stat a compensațiilor  pentru angajații din sectorul public, participanți în cadrul Programului de stat „Prima casă”</w:t>
            </w:r>
            <w:r>
              <w:rPr>
                <w:rFonts w:ascii="Times New Roman" w:eastAsia="Batang" w:hAnsi="Times New Roman" w:cs="Times New Roman"/>
                <w:bCs/>
                <w:sz w:val="28"/>
                <w:szCs w:val="28"/>
                <w:lang w:val="ro-MD" w:eastAsia="ru-RU"/>
              </w:rPr>
              <w:t xml:space="preserve"> pentru a facilita </w:t>
            </w:r>
            <w:r w:rsidRPr="00072BF2">
              <w:rPr>
                <w:rFonts w:ascii="Times New Roman" w:hAnsi="Times New Roman" w:cs="Times New Roman"/>
                <w:sz w:val="28"/>
                <w:szCs w:val="28"/>
                <w:lang w:val="ro-MD"/>
              </w:rPr>
              <w:t>obținerea primei locuințe prin</w:t>
            </w:r>
            <w:r>
              <w:rPr>
                <w:rFonts w:ascii="Times New Roman" w:hAnsi="Times New Roman" w:cs="Times New Roman"/>
                <w:sz w:val="28"/>
                <w:szCs w:val="28"/>
                <w:lang w:val="ro-MD"/>
              </w:rPr>
              <w:t xml:space="preserve"> contractarea </w:t>
            </w:r>
            <w:r w:rsidRPr="00072BF2">
              <w:rPr>
                <w:rFonts w:ascii="Times New Roman" w:hAnsi="Times New Roman" w:cs="Times New Roman"/>
                <w:sz w:val="28"/>
                <w:szCs w:val="28"/>
                <w:lang w:val="ro-MD"/>
              </w:rPr>
              <w:t>credite</w:t>
            </w:r>
            <w:r>
              <w:rPr>
                <w:rFonts w:ascii="Times New Roman" w:hAnsi="Times New Roman" w:cs="Times New Roman"/>
                <w:sz w:val="28"/>
                <w:szCs w:val="28"/>
                <w:lang w:val="ro-MD"/>
              </w:rPr>
              <w:t>lor</w:t>
            </w:r>
            <w:r w:rsidRPr="00072BF2">
              <w:rPr>
                <w:rFonts w:ascii="Times New Roman" w:hAnsi="Times New Roman" w:cs="Times New Roman"/>
                <w:sz w:val="28"/>
                <w:szCs w:val="28"/>
                <w:lang w:val="ro-MD"/>
              </w:rPr>
              <w:t xml:space="preserve"> ipotecare</w:t>
            </w:r>
            <w:r>
              <w:rPr>
                <w:rFonts w:ascii="Times New Roman" w:hAnsi="Times New Roman" w:cs="Times New Roman"/>
                <w:sz w:val="28"/>
                <w:szCs w:val="28"/>
                <w:lang w:val="ro-MD"/>
              </w:rPr>
              <w:t>.</w:t>
            </w:r>
          </w:p>
          <w:p w:rsidR="008E0B47" w:rsidRPr="00B42D3A" w:rsidRDefault="008E0B47" w:rsidP="00C12083">
            <w:pPr>
              <w:pStyle w:val="a4"/>
              <w:ind w:firstLine="851"/>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Ministerul Finanțelor este responsabil de realizarea programului respectiv, </w:t>
            </w:r>
            <w:proofErr w:type="spellStart"/>
            <w:r>
              <w:rPr>
                <w:rFonts w:ascii="Times New Roman" w:eastAsia="Times New Roman" w:hAnsi="Times New Roman" w:cs="Times New Roman"/>
                <w:sz w:val="28"/>
                <w:szCs w:val="28"/>
                <w:lang w:val="ro-MD"/>
              </w:rPr>
              <w:t>asigurînd</w:t>
            </w:r>
            <w:proofErr w:type="spellEnd"/>
            <w:r>
              <w:rPr>
                <w:rFonts w:ascii="Times New Roman" w:eastAsia="Times New Roman" w:hAnsi="Times New Roman" w:cs="Times New Roman"/>
                <w:sz w:val="28"/>
                <w:szCs w:val="28"/>
                <w:lang w:val="ro-MD"/>
              </w:rPr>
              <w:t xml:space="preserve">  procesul de înregistrare a solicitărilor de compensații pe o platformă on-line, examinare a dosarelor depuse și selectare a beneficiarilor finali. </w:t>
            </w:r>
          </w:p>
          <w:p w:rsidR="008E0B47" w:rsidRDefault="008E0B47" w:rsidP="00C12083">
            <w:pPr>
              <w:pStyle w:val="a4"/>
              <w:spacing w:line="276" w:lineRule="auto"/>
              <w:ind w:firstLine="851"/>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La fel, Ministerul Finanțelor va realiza t</w:t>
            </w:r>
            <w:r w:rsidRPr="00B42D3A">
              <w:rPr>
                <w:rFonts w:ascii="Times New Roman" w:eastAsia="Times New Roman" w:hAnsi="Times New Roman" w:cs="Times New Roman"/>
                <w:sz w:val="28"/>
                <w:szCs w:val="28"/>
                <w:lang w:val="ro-MD"/>
              </w:rPr>
              <w:t>ransferul</w:t>
            </w:r>
            <w:r>
              <w:rPr>
                <w:rFonts w:ascii="Times New Roman" w:eastAsia="Times New Roman" w:hAnsi="Times New Roman" w:cs="Times New Roman"/>
                <w:sz w:val="28"/>
                <w:szCs w:val="28"/>
                <w:lang w:val="ro-MD"/>
              </w:rPr>
              <w:t xml:space="preserve"> lunar al</w:t>
            </w:r>
            <w:r w:rsidRPr="00B42D3A">
              <w:rPr>
                <w:rFonts w:ascii="Times New Roman" w:eastAsia="Times New Roman" w:hAnsi="Times New Roman" w:cs="Times New Roman"/>
                <w:sz w:val="28"/>
                <w:szCs w:val="28"/>
                <w:lang w:val="ro-MD"/>
              </w:rPr>
              <w:t xml:space="preserve"> compensației direct la contul bancar utilizat de către solicitant la instituția creditară pentru decontările aferente creditului ipotecar, pentru a garanta utilizarea conform</w:t>
            </w:r>
            <w:r>
              <w:rPr>
                <w:rFonts w:ascii="Times New Roman" w:eastAsia="Times New Roman" w:hAnsi="Times New Roman" w:cs="Times New Roman"/>
                <w:sz w:val="28"/>
                <w:szCs w:val="28"/>
                <w:lang w:val="ro-MD"/>
              </w:rPr>
              <w:t>ă</w:t>
            </w:r>
            <w:r w:rsidRPr="00B42D3A">
              <w:rPr>
                <w:rFonts w:ascii="Times New Roman" w:eastAsia="Times New Roman" w:hAnsi="Times New Roman" w:cs="Times New Roman"/>
                <w:sz w:val="28"/>
                <w:szCs w:val="28"/>
                <w:lang w:val="ro-MD"/>
              </w:rPr>
              <w:t xml:space="preserve"> a mijloacelor alocate din bugetul de stat.</w:t>
            </w:r>
          </w:p>
          <w:p w:rsidR="008E0B47" w:rsidRDefault="008E0B47" w:rsidP="00C12083">
            <w:pPr>
              <w:pStyle w:val="a4"/>
              <w:spacing w:line="276" w:lineRule="auto"/>
              <w:ind w:firstLine="851"/>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Realizarea acestor acțiuni, </w:t>
            </w:r>
            <w:proofErr w:type="spellStart"/>
            <w:r>
              <w:rPr>
                <w:rFonts w:ascii="Times New Roman" w:eastAsia="Times New Roman" w:hAnsi="Times New Roman" w:cs="Times New Roman"/>
                <w:sz w:val="28"/>
                <w:szCs w:val="28"/>
                <w:lang w:val="ro-MD"/>
              </w:rPr>
              <w:t>luînd</w:t>
            </w:r>
            <w:proofErr w:type="spellEnd"/>
            <w:r>
              <w:rPr>
                <w:rFonts w:ascii="Times New Roman" w:eastAsia="Times New Roman" w:hAnsi="Times New Roman" w:cs="Times New Roman"/>
                <w:sz w:val="28"/>
                <w:szCs w:val="28"/>
                <w:lang w:val="ro-MD"/>
              </w:rPr>
              <w:t xml:space="preserve"> în considerare numărul de angajați în sectorul bugetar care ar putea aspira la acest program, necesită îmbunătățirea capacității instituționale a Ministerului Finanțelor, prin crearea unei subdiviziuni distincte, responsabile de gestionarea activităților ce rezultă din implementarea programului respectiv, la fel ca și altor programe de stat din domeniul de competențe a Ministerului Finanțelor. </w:t>
            </w:r>
          </w:p>
          <w:p w:rsidR="008E0B47" w:rsidRPr="00B42D3A" w:rsidRDefault="008E0B47" w:rsidP="00C12083">
            <w:pPr>
              <w:rPr>
                <w:color w:val="000000"/>
                <w:sz w:val="28"/>
                <w:szCs w:val="28"/>
                <w:shd w:val="clear" w:color="auto" w:fill="FFFFFF"/>
                <w:lang w:val="ro-MD"/>
              </w:rPr>
            </w:pPr>
          </w:p>
        </w:tc>
      </w:tr>
      <w:tr w:rsidR="008E0B47" w:rsidRPr="00B42D3A" w:rsidTr="00C12083">
        <w:tc>
          <w:tcPr>
            <w:tcW w:w="5000" w:type="pct"/>
            <w:shd w:val="clear" w:color="auto" w:fill="D9D9D9"/>
            <w:hideMark/>
          </w:tcPr>
          <w:p w:rsidR="008E0B47" w:rsidRPr="00B42D3A" w:rsidRDefault="008E0B47" w:rsidP="008E0B47">
            <w:pPr>
              <w:pStyle w:val="a3"/>
              <w:numPr>
                <w:ilvl w:val="0"/>
                <w:numId w:val="1"/>
              </w:numPr>
              <w:tabs>
                <w:tab w:val="left" w:pos="884"/>
              </w:tabs>
              <w:spacing w:after="120"/>
              <w:rPr>
                <w:b/>
                <w:sz w:val="28"/>
                <w:szCs w:val="28"/>
                <w:lang w:val="ro-MD"/>
              </w:rPr>
            </w:pPr>
            <w:r w:rsidRPr="00B42D3A">
              <w:rPr>
                <w:b/>
                <w:sz w:val="28"/>
                <w:szCs w:val="28"/>
                <w:lang w:val="ro-MD"/>
              </w:rPr>
              <w:t>Principalele prevederi ale proiectului</w:t>
            </w:r>
          </w:p>
        </w:tc>
      </w:tr>
      <w:tr w:rsidR="008E0B47" w:rsidRPr="00B42D3A" w:rsidTr="00C12083">
        <w:tc>
          <w:tcPr>
            <w:tcW w:w="5000" w:type="pct"/>
          </w:tcPr>
          <w:p w:rsidR="008E0B47" w:rsidRDefault="008E0B47" w:rsidP="00C12083">
            <w:pPr>
              <w:pStyle w:val="a4"/>
              <w:ind w:firstLine="851"/>
              <w:jc w:val="both"/>
              <w:rPr>
                <w:rFonts w:ascii="Times New Roman" w:eastAsia="Times New Roman" w:hAnsi="Times New Roman" w:cs="Times New Roman"/>
                <w:sz w:val="28"/>
                <w:szCs w:val="28"/>
                <w:lang w:val="ro-MD"/>
              </w:rPr>
            </w:pPr>
            <w:r w:rsidRPr="00B42D3A">
              <w:rPr>
                <w:rFonts w:ascii="Times New Roman" w:eastAsia="Times New Roman" w:hAnsi="Times New Roman" w:cs="Times New Roman"/>
                <w:sz w:val="28"/>
                <w:szCs w:val="28"/>
                <w:lang w:val="ro-MD"/>
              </w:rPr>
              <w:t xml:space="preserve">Proiectul prevede </w:t>
            </w:r>
            <w:r>
              <w:rPr>
                <w:rFonts w:ascii="Times New Roman" w:eastAsia="Times New Roman" w:hAnsi="Times New Roman" w:cs="Times New Roman"/>
                <w:sz w:val="28"/>
                <w:szCs w:val="28"/>
                <w:lang w:val="ro-MD"/>
              </w:rPr>
              <w:t xml:space="preserve">majorarea efectivului-limită al aparatului central și trezoreriilor regionale ale Ministerului Finanțelor cu 4 unități (de la 303 la 307 unități). </w:t>
            </w:r>
          </w:p>
          <w:p w:rsidR="008E0B47" w:rsidRDefault="008E0B47" w:rsidP="00C12083">
            <w:pPr>
              <w:pStyle w:val="a4"/>
              <w:ind w:firstLine="851"/>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Concomitent se propune crearea, în componența Trezoreriei Regionale Chișinău – bugetul de stat (cu statut de direcție) a unui serviciu responsabil de deservirea programelor de stat (actuale și eventuale).</w:t>
            </w:r>
          </w:p>
          <w:p w:rsidR="008E0B47" w:rsidRPr="00B42D3A" w:rsidRDefault="008E0B47" w:rsidP="00C12083">
            <w:pPr>
              <w:pStyle w:val="a4"/>
              <w:ind w:firstLine="851"/>
              <w:jc w:val="both"/>
              <w:rPr>
                <w:rFonts w:ascii="Times New Roman" w:eastAsia="Times New Roman" w:hAnsi="Times New Roman" w:cs="Times New Roman"/>
                <w:sz w:val="28"/>
                <w:szCs w:val="28"/>
                <w:lang w:val="ro-MD"/>
              </w:rPr>
            </w:pPr>
          </w:p>
        </w:tc>
      </w:tr>
      <w:tr w:rsidR="008E0B47" w:rsidRPr="00B42D3A" w:rsidTr="00C12083">
        <w:tc>
          <w:tcPr>
            <w:tcW w:w="5000" w:type="pct"/>
            <w:shd w:val="clear" w:color="auto" w:fill="D9D9D9"/>
            <w:hideMark/>
          </w:tcPr>
          <w:p w:rsidR="008E0B47" w:rsidRPr="00B42D3A" w:rsidRDefault="008E0B47" w:rsidP="008E0B47">
            <w:pPr>
              <w:pStyle w:val="a3"/>
              <w:numPr>
                <w:ilvl w:val="0"/>
                <w:numId w:val="1"/>
              </w:numPr>
              <w:tabs>
                <w:tab w:val="left" w:pos="884"/>
              </w:tabs>
              <w:spacing w:after="120"/>
              <w:ind w:left="0" w:firstLine="890"/>
              <w:rPr>
                <w:b/>
                <w:sz w:val="28"/>
                <w:szCs w:val="28"/>
                <w:lang w:val="ro-MD"/>
              </w:rPr>
            </w:pPr>
            <w:r w:rsidRPr="00B42D3A">
              <w:rPr>
                <w:b/>
                <w:sz w:val="28"/>
                <w:szCs w:val="28"/>
                <w:lang w:val="ro-MD"/>
              </w:rPr>
              <w:lastRenderedPageBreak/>
              <w:t xml:space="preserve">Fundamentarea </w:t>
            </w:r>
            <w:proofErr w:type="spellStart"/>
            <w:r w:rsidRPr="00B42D3A">
              <w:rPr>
                <w:b/>
                <w:sz w:val="28"/>
                <w:szCs w:val="28"/>
                <w:lang w:val="ro-MD"/>
              </w:rPr>
              <w:t>economico</w:t>
            </w:r>
            <w:proofErr w:type="spellEnd"/>
            <w:r w:rsidRPr="00B42D3A">
              <w:rPr>
                <w:b/>
                <w:sz w:val="28"/>
                <w:szCs w:val="28"/>
                <w:lang w:val="ro-MD"/>
              </w:rPr>
              <w:t>-financiară</w:t>
            </w:r>
          </w:p>
        </w:tc>
      </w:tr>
      <w:tr w:rsidR="008E0B47" w:rsidRPr="00B42D3A" w:rsidTr="00C12083">
        <w:trPr>
          <w:trHeight w:val="1039"/>
        </w:trPr>
        <w:tc>
          <w:tcPr>
            <w:tcW w:w="5000" w:type="pct"/>
            <w:hideMark/>
          </w:tcPr>
          <w:p w:rsidR="008E0B47" w:rsidRPr="00B42D3A" w:rsidRDefault="008E0B47" w:rsidP="00C12083">
            <w:pPr>
              <w:ind w:firstLine="878"/>
              <w:rPr>
                <w:rFonts w:eastAsiaTheme="minorHAnsi"/>
                <w:sz w:val="28"/>
                <w:szCs w:val="28"/>
                <w:lang w:val="ro-MD"/>
              </w:rPr>
            </w:pPr>
            <w:r w:rsidRPr="00B42D3A">
              <w:rPr>
                <w:rFonts w:eastAsiaTheme="minorHAnsi"/>
                <w:sz w:val="28"/>
                <w:szCs w:val="28"/>
                <w:lang w:val="ro-MD"/>
              </w:rPr>
              <w:t xml:space="preserve">Adoptarea proiectului de </w:t>
            </w:r>
            <w:proofErr w:type="spellStart"/>
            <w:r w:rsidRPr="00B42D3A">
              <w:rPr>
                <w:rFonts w:eastAsiaTheme="minorHAnsi"/>
                <w:sz w:val="28"/>
                <w:szCs w:val="28"/>
                <w:lang w:val="ro-MD"/>
              </w:rPr>
              <w:t>hotărîre</w:t>
            </w:r>
            <w:proofErr w:type="spellEnd"/>
            <w:r w:rsidRPr="00B42D3A">
              <w:rPr>
                <w:rFonts w:eastAsiaTheme="minorHAnsi"/>
                <w:sz w:val="28"/>
                <w:szCs w:val="28"/>
                <w:lang w:val="ro-MD"/>
              </w:rPr>
              <w:t xml:space="preserve"> </w:t>
            </w:r>
            <w:r>
              <w:rPr>
                <w:rFonts w:eastAsiaTheme="minorHAnsi"/>
                <w:sz w:val="28"/>
                <w:szCs w:val="28"/>
                <w:lang w:val="ro-MD"/>
              </w:rPr>
              <w:t xml:space="preserve">nu </w:t>
            </w:r>
            <w:r w:rsidRPr="00B42D3A">
              <w:rPr>
                <w:rFonts w:eastAsiaTheme="minorHAnsi"/>
                <w:sz w:val="28"/>
                <w:szCs w:val="28"/>
                <w:lang w:val="ro-MD"/>
              </w:rPr>
              <w:t>va implica costuri financiare</w:t>
            </w:r>
            <w:r>
              <w:rPr>
                <w:rFonts w:eastAsiaTheme="minorHAnsi"/>
                <w:sz w:val="28"/>
                <w:szCs w:val="28"/>
                <w:lang w:val="ro-MD"/>
              </w:rPr>
              <w:t>. Cheltuielile de personal pentru unitățile noi introduse vor fi asigurate din contul reducerii efectivului Agenției Achiziții Publice din subordinea Ministerului Finanțelor.</w:t>
            </w:r>
            <w:r w:rsidRPr="00B42D3A">
              <w:rPr>
                <w:rFonts w:eastAsiaTheme="minorHAnsi"/>
                <w:sz w:val="28"/>
                <w:szCs w:val="28"/>
                <w:lang w:val="ro-MD"/>
              </w:rPr>
              <w:t xml:space="preserve"> </w:t>
            </w:r>
          </w:p>
          <w:p w:rsidR="008E0B47" w:rsidRPr="00B42D3A" w:rsidRDefault="008E0B47" w:rsidP="00C12083">
            <w:pPr>
              <w:ind w:firstLine="878"/>
              <w:rPr>
                <w:rFonts w:eastAsiaTheme="minorHAnsi"/>
                <w:sz w:val="28"/>
                <w:szCs w:val="28"/>
                <w:lang w:val="ro-MD"/>
              </w:rPr>
            </w:pPr>
          </w:p>
        </w:tc>
      </w:tr>
      <w:tr w:rsidR="008E0B47" w:rsidRPr="00B42D3A" w:rsidTr="00C12083">
        <w:tc>
          <w:tcPr>
            <w:tcW w:w="5000" w:type="pct"/>
            <w:shd w:val="clear" w:color="auto" w:fill="D9D9D9"/>
            <w:hideMark/>
          </w:tcPr>
          <w:p w:rsidR="008E0B47" w:rsidRPr="00B42D3A" w:rsidRDefault="008E0B47" w:rsidP="008E0B47">
            <w:pPr>
              <w:pStyle w:val="a3"/>
              <w:numPr>
                <w:ilvl w:val="0"/>
                <w:numId w:val="1"/>
              </w:numPr>
              <w:tabs>
                <w:tab w:val="left" w:pos="884"/>
              </w:tabs>
              <w:spacing w:after="120"/>
              <w:ind w:left="0" w:firstLine="890"/>
              <w:rPr>
                <w:b/>
                <w:sz w:val="28"/>
                <w:szCs w:val="28"/>
                <w:lang w:val="ro-MD"/>
              </w:rPr>
            </w:pPr>
            <w:r w:rsidRPr="00B42D3A">
              <w:rPr>
                <w:b/>
                <w:sz w:val="28"/>
                <w:szCs w:val="28"/>
                <w:lang w:val="ro-MD"/>
              </w:rPr>
              <w:t>Avizarea și consultarea publică a proiectului</w:t>
            </w:r>
          </w:p>
        </w:tc>
      </w:tr>
      <w:tr w:rsidR="008E0B47" w:rsidRPr="00B42D3A" w:rsidTr="00C12083">
        <w:tc>
          <w:tcPr>
            <w:tcW w:w="5000" w:type="pct"/>
            <w:hideMark/>
          </w:tcPr>
          <w:p w:rsidR="008E0B47" w:rsidRPr="00B42D3A" w:rsidRDefault="008E0B47" w:rsidP="00C12083">
            <w:pPr>
              <w:ind w:firstLine="886"/>
              <w:rPr>
                <w:rFonts w:eastAsiaTheme="minorHAnsi"/>
                <w:sz w:val="28"/>
                <w:szCs w:val="28"/>
                <w:lang w:val="ro-MD"/>
              </w:rPr>
            </w:pPr>
            <w:r w:rsidRPr="00B42D3A">
              <w:rPr>
                <w:rFonts w:eastAsiaTheme="minorHAnsi"/>
                <w:sz w:val="28"/>
                <w:szCs w:val="28"/>
                <w:lang w:val="ro-MD"/>
              </w:rPr>
              <w:t xml:space="preserve">În scopul respectării prevederilor Legii nr. 239 din 13 noiembrie 2008 privind transparența în procesul decizional, proiectul </w:t>
            </w:r>
            <w:proofErr w:type="spellStart"/>
            <w:r w:rsidRPr="00B42D3A">
              <w:rPr>
                <w:rFonts w:eastAsiaTheme="minorHAnsi"/>
                <w:sz w:val="28"/>
                <w:szCs w:val="28"/>
                <w:lang w:val="ro-MD"/>
              </w:rPr>
              <w:t>hotărîrii</w:t>
            </w:r>
            <w:proofErr w:type="spellEnd"/>
            <w:r w:rsidRPr="00B42D3A">
              <w:rPr>
                <w:rFonts w:eastAsiaTheme="minorHAnsi"/>
                <w:sz w:val="28"/>
                <w:szCs w:val="28"/>
                <w:lang w:val="ro-MD"/>
              </w:rPr>
              <w:t xml:space="preserve"> </w:t>
            </w:r>
            <w:r w:rsidRPr="00D8613A">
              <w:rPr>
                <w:rFonts w:eastAsiaTheme="minorHAnsi"/>
                <w:sz w:val="28"/>
                <w:szCs w:val="28"/>
                <w:lang w:val="ro-MD"/>
              </w:rPr>
              <w:t xml:space="preserve">Guvernului </w:t>
            </w:r>
            <w:r w:rsidRPr="00D8613A">
              <w:rPr>
                <w:rFonts w:eastAsia="Batang"/>
                <w:bCs/>
                <w:sz w:val="28"/>
                <w:szCs w:val="28"/>
                <w:lang w:val="ro-MD" w:eastAsia="ru-RU"/>
              </w:rPr>
              <w:t>„</w:t>
            </w:r>
            <w:r w:rsidRPr="009C2747">
              <w:rPr>
                <w:rFonts w:eastAsia="Batang"/>
                <w:bCs/>
                <w:sz w:val="28"/>
                <w:szCs w:val="28"/>
                <w:lang w:val="ro-MD" w:eastAsia="ru-RU"/>
              </w:rPr>
              <w:t>Cu privire la modificarea unor acte normative”</w:t>
            </w:r>
            <w:r w:rsidRPr="009C2747">
              <w:rPr>
                <w:rFonts w:eastAsiaTheme="minorHAnsi"/>
                <w:sz w:val="28"/>
                <w:szCs w:val="28"/>
                <w:lang w:val="ro-MD"/>
              </w:rPr>
              <w:t xml:space="preserve"> este plasat pe pagina web ofici</w:t>
            </w:r>
            <w:r w:rsidRPr="00D8613A">
              <w:rPr>
                <w:rFonts w:eastAsiaTheme="minorHAnsi"/>
                <w:sz w:val="28"/>
                <w:szCs w:val="28"/>
                <w:lang w:val="ro-MD"/>
              </w:rPr>
              <w:t>ală a Ministerului Finanțelor (</w:t>
            </w:r>
            <w:hyperlink r:id="rId5" w:history="1">
              <w:r w:rsidRPr="00D8613A">
                <w:rPr>
                  <w:rFonts w:eastAsiaTheme="minorHAnsi"/>
                  <w:lang w:val="ro-MD"/>
                </w:rPr>
                <w:t>www.mf.gov.md</w:t>
              </w:r>
            </w:hyperlink>
            <w:r w:rsidRPr="00D8613A">
              <w:rPr>
                <w:rFonts w:eastAsiaTheme="minorHAnsi"/>
                <w:sz w:val="28"/>
                <w:szCs w:val="28"/>
                <w:lang w:val="ro-MD"/>
              </w:rPr>
              <w:t>), în</w:t>
            </w:r>
            <w:r w:rsidRPr="00B42D3A">
              <w:rPr>
                <w:rFonts w:eastAsiaTheme="minorHAnsi"/>
                <w:sz w:val="28"/>
                <w:szCs w:val="28"/>
                <w:lang w:val="ro-MD"/>
              </w:rPr>
              <w:t xml:space="preserve"> compartimentul ”</w:t>
            </w:r>
            <w:proofErr w:type="spellStart"/>
            <w:r w:rsidRPr="00B42D3A">
              <w:rPr>
                <w:rFonts w:eastAsiaTheme="minorHAnsi"/>
                <w:sz w:val="28"/>
                <w:szCs w:val="28"/>
                <w:lang w:val="ro-MD"/>
              </w:rPr>
              <w:t>Transparenţa</w:t>
            </w:r>
            <w:proofErr w:type="spellEnd"/>
            <w:r w:rsidRPr="00B42D3A">
              <w:rPr>
                <w:rFonts w:eastAsiaTheme="minorHAnsi"/>
                <w:sz w:val="28"/>
                <w:szCs w:val="28"/>
                <w:lang w:val="ro-MD"/>
              </w:rPr>
              <w:t xml:space="preserve"> decizională”. </w:t>
            </w:r>
          </w:p>
          <w:p w:rsidR="008E0B47" w:rsidRPr="00B42D3A" w:rsidRDefault="008E0B47" w:rsidP="00C12083">
            <w:pPr>
              <w:tabs>
                <w:tab w:val="left" w:pos="884"/>
              </w:tabs>
              <w:spacing w:after="120"/>
              <w:ind w:firstLine="878"/>
              <w:rPr>
                <w:rFonts w:eastAsiaTheme="minorHAnsi"/>
                <w:sz w:val="28"/>
                <w:szCs w:val="28"/>
                <w:lang w:val="ro-MD"/>
              </w:rPr>
            </w:pPr>
          </w:p>
          <w:p w:rsidR="008E0B47" w:rsidRPr="00B42D3A" w:rsidRDefault="008E0B47" w:rsidP="00C12083">
            <w:pPr>
              <w:ind w:firstLine="878"/>
              <w:jc w:val="center"/>
              <w:rPr>
                <w:rFonts w:eastAsiaTheme="minorHAnsi"/>
                <w:b/>
                <w:sz w:val="28"/>
                <w:szCs w:val="28"/>
                <w:lang w:val="ro-MD"/>
              </w:rPr>
            </w:pPr>
            <w:r w:rsidRPr="00B42D3A">
              <w:rPr>
                <w:rFonts w:eastAsiaTheme="minorHAnsi"/>
                <w:b/>
                <w:sz w:val="28"/>
                <w:szCs w:val="28"/>
                <w:lang w:val="ro-MD"/>
              </w:rPr>
              <w:t xml:space="preserve">MINISTRU                                                  Octavian </w:t>
            </w:r>
            <w:proofErr w:type="spellStart"/>
            <w:r w:rsidRPr="00B42D3A">
              <w:rPr>
                <w:rFonts w:eastAsiaTheme="minorHAnsi"/>
                <w:b/>
                <w:sz w:val="28"/>
                <w:szCs w:val="28"/>
                <w:lang w:val="ro-MD"/>
              </w:rPr>
              <w:t>ARMAȘU</w:t>
            </w:r>
            <w:proofErr w:type="spellEnd"/>
          </w:p>
          <w:p w:rsidR="008E0B47" w:rsidRPr="00B42D3A" w:rsidRDefault="008E0B47" w:rsidP="00C12083">
            <w:pPr>
              <w:tabs>
                <w:tab w:val="left" w:pos="884"/>
              </w:tabs>
              <w:spacing w:after="120"/>
              <w:ind w:firstLine="878"/>
              <w:rPr>
                <w:rFonts w:eastAsiaTheme="minorHAnsi"/>
                <w:sz w:val="28"/>
                <w:szCs w:val="28"/>
                <w:lang w:val="ro-MD"/>
              </w:rPr>
            </w:pPr>
          </w:p>
        </w:tc>
      </w:tr>
    </w:tbl>
    <w:p w:rsidR="00412B81" w:rsidRDefault="00412B81">
      <w:bookmarkStart w:id="0" w:name="_GoBack"/>
      <w:bookmarkEnd w:id="0"/>
    </w:p>
    <w:sectPr w:rsidR="00412B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47"/>
    <w:rsid w:val="00412B81"/>
    <w:rsid w:val="008E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CD14E-3BF2-4BC6-8F53-B6F96BB4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B47"/>
    <w:pPr>
      <w:spacing w:after="0" w:line="240" w:lineRule="auto"/>
      <w:ind w:firstLine="720"/>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47"/>
    <w:pPr>
      <w:ind w:left="720"/>
      <w:contextualSpacing/>
    </w:pPr>
  </w:style>
  <w:style w:type="paragraph" w:styleId="a4">
    <w:name w:val="No Spacing"/>
    <w:uiPriority w:val="1"/>
    <w:qFormat/>
    <w:rsid w:val="008E0B47"/>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Hiznicenco Sorina</dc:creator>
  <cp:keywords/>
  <dc:description/>
  <cp:lastModifiedBy>Hiznicenco Sorina</cp:lastModifiedBy>
  <cp:revision>1</cp:revision>
  <dcterms:created xsi:type="dcterms:W3CDTF">2018-05-23T14:02:00Z</dcterms:created>
  <dcterms:modified xsi:type="dcterms:W3CDTF">2018-05-23T14:02:00Z</dcterms:modified>
</cp:coreProperties>
</file>