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D9" w:rsidRDefault="00632379" w:rsidP="00632379">
      <w:pPr>
        <w:rPr>
          <w:b/>
          <w:caps/>
          <w:lang w:val="ro-RO"/>
        </w:rPr>
      </w:pPr>
      <w:r>
        <w:rPr>
          <w:b/>
          <w:caps/>
          <w:lang w:val="ro-RO"/>
        </w:rPr>
        <w:t xml:space="preserve">                                                                                      </w:t>
      </w:r>
    </w:p>
    <w:p w:rsidR="00E777D9" w:rsidRDefault="00E777D9" w:rsidP="00632379">
      <w:pPr>
        <w:rPr>
          <w:b/>
          <w:caps/>
          <w:lang w:val="ro-RO"/>
        </w:rPr>
      </w:pPr>
      <w:bookmarkStart w:id="0" w:name="_GoBack"/>
    </w:p>
    <w:p w:rsidR="00E777D9" w:rsidRDefault="00E777D9" w:rsidP="00632379">
      <w:pPr>
        <w:rPr>
          <w:b/>
          <w:caps/>
          <w:lang w:val="ro-RO"/>
        </w:rPr>
      </w:pPr>
    </w:p>
    <w:p w:rsidR="00E777D9" w:rsidRDefault="00E777D9" w:rsidP="00E777D9">
      <w:pPr>
        <w:jc w:val="center"/>
        <w:rPr>
          <w:b/>
          <w:caps/>
          <w:lang w:val="ro-RO"/>
        </w:rPr>
      </w:pPr>
    </w:p>
    <w:p w:rsidR="00E60694" w:rsidRPr="00632379" w:rsidRDefault="00E60694" w:rsidP="00E777D9">
      <w:pPr>
        <w:jc w:val="center"/>
        <w:rPr>
          <w:b/>
          <w:caps/>
          <w:lang w:val="ro-RO"/>
        </w:rPr>
      </w:pPr>
      <w:r w:rsidRPr="00632379">
        <w:rPr>
          <w:b/>
          <w:caps/>
          <w:lang w:val="ro-RO"/>
        </w:rPr>
        <w:t>Tabelul de concordanţă</w:t>
      </w:r>
    </w:p>
    <w:p w:rsidR="00146AFE" w:rsidRPr="001A176F" w:rsidRDefault="00E60694" w:rsidP="00146AFE">
      <w:pPr>
        <w:pStyle w:val="doc-ti"/>
        <w:spacing w:before="240" w:beforeAutospacing="0" w:after="120" w:afterAutospacing="0"/>
        <w:jc w:val="center"/>
        <w:rPr>
          <w:b/>
          <w:bCs/>
          <w:color w:val="000000"/>
          <w:sz w:val="28"/>
          <w:szCs w:val="28"/>
          <w:lang w:val="en-US"/>
        </w:rPr>
      </w:pPr>
      <w:r w:rsidRPr="001E1240">
        <w:rPr>
          <w:b/>
          <w:sz w:val="28"/>
          <w:szCs w:val="28"/>
        </w:rPr>
        <w:t xml:space="preserve">a proiectului Hotărîrii Guvernului </w:t>
      </w:r>
      <w:r w:rsidR="00146AFE" w:rsidRPr="001A176F">
        <w:rPr>
          <w:rStyle w:val="docheader"/>
          <w:b/>
          <w:bCs/>
          <w:color w:val="000000"/>
          <w:sz w:val="28"/>
          <w:szCs w:val="28"/>
        </w:rPr>
        <w:t xml:space="preserve">pentru aprobarea </w:t>
      </w:r>
      <w:r w:rsidR="00146AFE" w:rsidRPr="001A176F">
        <w:rPr>
          <w:b/>
          <w:sz w:val="28"/>
          <w:szCs w:val="28"/>
        </w:rPr>
        <w:t xml:space="preserve">Regulamentului sanitar </w:t>
      </w:r>
      <w:r w:rsidR="00146AFE" w:rsidRPr="001A176F">
        <w:rPr>
          <w:b/>
          <w:bCs/>
          <w:color w:val="000000"/>
          <w:sz w:val="28"/>
          <w:szCs w:val="28"/>
          <w:lang w:val="en-US"/>
        </w:rPr>
        <w:t>privind materialele și obiectele active și inteligente destinate să vină în contact cu produsele alimentare</w:t>
      </w:r>
    </w:p>
    <w:p w:rsidR="00815BA8" w:rsidRPr="00632379" w:rsidRDefault="00E60694" w:rsidP="001E1240">
      <w:pPr>
        <w:pStyle w:val="a6"/>
        <w:ind w:left="720"/>
        <w:rPr>
          <w:b/>
        </w:rPr>
      </w:pPr>
      <w:r w:rsidRPr="00632379">
        <w:rPr>
          <w:b/>
        </w:rPr>
        <w:t>”</w:t>
      </w:r>
    </w:p>
    <w:p w:rsidR="00E60694" w:rsidRPr="00632379"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253"/>
        <w:gridCol w:w="3544"/>
        <w:gridCol w:w="1559"/>
        <w:gridCol w:w="1985"/>
        <w:gridCol w:w="1559"/>
        <w:gridCol w:w="1984"/>
      </w:tblGrid>
      <w:tr w:rsidR="006B1ABD" w:rsidRPr="00146AFE" w:rsidTr="00A60468">
        <w:trPr>
          <w:trHeight w:val="328"/>
        </w:trPr>
        <w:tc>
          <w:tcPr>
            <w:tcW w:w="14884" w:type="dxa"/>
            <w:gridSpan w:val="6"/>
          </w:tcPr>
          <w:p w:rsidR="006B1ABD" w:rsidRPr="00632379" w:rsidRDefault="006B1ABD" w:rsidP="00632379">
            <w:pPr>
              <w:ind w:left="-426"/>
              <w:rPr>
                <w:lang w:val="ro-RO"/>
              </w:rPr>
            </w:pPr>
          </w:p>
        </w:tc>
      </w:tr>
      <w:tr w:rsidR="00E60694" w:rsidRPr="00A51D9A" w:rsidTr="00A60468">
        <w:trPr>
          <w:trHeight w:val="2241"/>
        </w:trPr>
        <w:tc>
          <w:tcPr>
            <w:tcW w:w="14884" w:type="dxa"/>
            <w:gridSpan w:val="6"/>
          </w:tcPr>
          <w:p w:rsidR="00146AFE" w:rsidRPr="00F832DA" w:rsidRDefault="00E60694" w:rsidP="00146AFE">
            <w:pPr>
              <w:ind w:firstLine="567"/>
              <w:jc w:val="both"/>
              <w:rPr>
                <w:sz w:val="28"/>
                <w:szCs w:val="28"/>
                <w:lang w:val="ro-RO"/>
              </w:rPr>
            </w:pPr>
            <w:r w:rsidRPr="00253FD3">
              <w:rPr>
                <w:b/>
                <w:sz w:val="28"/>
                <w:szCs w:val="28"/>
                <w:lang w:val="ro-RO"/>
              </w:rPr>
              <w:t>Titlul actelor comunitare, subiectul reglementat şi scopul acestuia:</w:t>
            </w:r>
            <w:r w:rsidR="00253FD3" w:rsidRPr="00146AFE">
              <w:rPr>
                <w:rFonts w:ascii="inherit" w:hAnsi="inherit"/>
                <w:sz w:val="28"/>
                <w:szCs w:val="28"/>
                <w:bdr w:val="none" w:sz="0" w:space="0" w:color="auto" w:frame="1"/>
                <w:lang w:val="en-US"/>
              </w:rPr>
              <w:t xml:space="preserve"> </w:t>
            </w:r>
            <w:r w:rsidR="00146AFE" w:rsidRPr="00F832DA">
              <w:rPr>
                <w:sz w:val="28"/>
                <w:szCs w:val="28"/>
                <w:lang w:val="ro-RO"/>
              </w:rPr>
              <w:t xml:space="preserve">Regulamentului (CE) nr. 450/2009 al Comisiei din 29 mai 2009 </w:t>
            </w:r>
            <w:r w:rsidR="00146AFE" w:rsidRPr="00F832DA">
              <w:rPr>
                <w:bCs/>
                <w:color w:val="000000"/>
                <w:sz w:val="28"/>
                <w:szCs w:val="28"/>
                <w:lang w:val="en-US"/>
              </w:rPr>
              <w:t>privind materialele și obiectele active și inteligente destinate să vină în contact cu produsele alimentare</w:t>
            </w:r>
            <w:r w:rsidR="00146AFE" w:rsidRPr="00F832DA">
              <w:rPr>
                <w:sz w:val="28"/>
                <w:szCs w:val="28"/>
                <w:lang w:val="ro-RO"/>
              </w:rPr>
              <w:t>,  publicat în Jurnalul Oficial al Uniunii Europene nr. L 135/3 din 30 mai 2009.</w:t>
            </w:r>
          </w:p>
          <w:p w:rsidR="00253FD3" w:rsidRPr="00146AFE" w:rsidRDefault="00E60694" w:rsidP="00253FD3">
            <w:pPr>
              <w:pStyle w:val="a6"/>
              <w:numPr>
                <w:ilvl w:val="0"/>
                <w:numId w:val="27"/>
              </w:numPr>
              <w:rPr>
                <w:sz w:val="28"/>
                <w:szCs w:val="28"/>
              </w:rPr>
            </w:pPr>
            <w:r w:rsidRPr="00146AFE">
              <w:rPr>
                <w:b/>
                <w:sz w:val="28"/>
                <w:szCs w:val="28"/>
              </w:rPr>
              <w:t>Titlul actului comunitar</w:t>
            </w:r>
            <w:r w:rsidR="00440B5E" w:rsidRPr="00146AFE">
              <w:rPr>
                <w:b/>
                <w:sz w:val="28"/>
                <w:szCs w:val="28"/>
              </w:rPr>
              <w:t>:</w:t>
            </w:r>
            <w:r w:rsidR="00253FD3" w:rsidRPr="00146AFE">
              <w:rPr>
                <w:sz w:val="28"/>
                <w:szCs w:val="28"/>
                <w:shd w:val="clear" w:color="auto" w:fill="FFFFFF"/>
              </w:rPr>
              <w:t xml:space="preserve"> </w:t>
            </w:r>
            <w:r w:rsidR="00146AFE" w:rsidRPr="00146AFE">
              <w:rPr>
                <w:b/>
                <w:bCs/>
                <w:color w:val="000000"/>
                <w:shd w:val="clear" w:color="auto" w:fill="FFFFFF"/>
              </w:rPr>
              <w:t xml:space="preserve">COMMISSION REGULATION (EC) No 450/2009 of 29 May 2009  on active and intelligent materials and articles intended to come into contact with food </w:t>
            </w:r>
            <w:r w:rsidR="00146AFE">
              <w:rPr>
                <w:b/>
                <w:bCs/>
                <w:color w:val="000000"/>
                <w:shd w:val="clear" w:color="auto" w:fill="FFFFFF"/>
              </w:rPr>
              <w:t xml:space="preserve"> </w:t>
            </w:r>
            <w:r w:rsidR="00253FD3" w:rsidRPr="00146AFE">
              <w:rPr>
                <w:sz w:val="28"/>
                <w:szCs w:val="28"/>
              </w:rPr>
              <w:t>(Text with EEA relevance)</w:t>
            </w:r>
            <w:r w:rsidR="00146AFE">
              <w:rPr>
                <w:i/>
                <w:iCs/>
                <w:color w:val="444444"/>
                <w:sz w:val="28"/>
                <w:szCs w:val="28"/>
              </w:rPr>
              <w:t xml:space="preserve"> OJ L 135/3, 30.05.2009</w:t>
            </w:r>
          </w:p>
          <w:p w:rsidR="001E1240" w:rsidRPr="001E1240" w:rsidRDefault="00E60694" w:rsidP="001E1240">
            <w:pPr>
              <w:pStyle w:val="a6"/>
              <w:numPr>
                <w:ilvl w:val="0"/>
                <w:numId w:val="27"/>
              </w:numPr>
              <w:rPr>
                <w:sz w:val="24"/>
                <w:szCs w:val="24"/>
              </w:rPr>
            </w:pPr>
            <w:r w:rsidRPr="001E1240">
              <w:rPr>
                <w:b/>
                <w:sz w:val="24"/>
                <w:szCs w:val="24"/>
              </w:rPr>
              <w:t>Subiectul reglementat</w:t>
            </w:r>
            <w:r w:rsidRPr="001E1240">
              <w:rPr>
                <w:sz w:val="24"/>
                <w:szCs w:val="24"/>
              </w:rPr>
              <w:t>: cadrul juridic referitor la</w:t>
            </w:r>
            <w:r w:rsidR="00D447D6">
              <w:rPr>
                <w:sz w:val="24"/>
                <w:szCs w:val="24"/>
              </w:rPr>
              <w:t xml:space="preserve"> Regle</w:t>
            </w:r>
            <w:r w:rsidR="0060748D" w:rsidRPr="001E1240">
              <w:rPr>
                <w:sz w:val="24"/>
                <w:szCs w:val="24"/>
              </w:rPr>
              <w:t xml:space="preserve">mentarea </w:t>
            </w:r>
            <w:r w:rsidR="00146AFE">
              <w:rPr>
                <w:bCs/>
                <w:color w:val="000000"/>
                <w:sz w:val="28"/>
                <w:szCs w:val="28"/>
              </w:rPr>
              <w:t>materialelor și obiectelor</w:t>
            </w:r>
            <w:r w:rsidR="00146AFE" w:rsidRPr="00F832DA">
              <w:rPr>
                <w:bCs/>
                <w:color w:val="000000"/>
                <w:sz w:val="28"/>
                <w:szCs w:val="28"/>
              </w:rPr>
              <w:t xml:space="preserve"> active și inteligente destinate să vină în contact cu produsele alimentare</w:t>
            </w:r>
            <w:r w:rsidR="00146AFE" w:rsidRPr="001E1240">
              <w:rPr>
                <w:sz w:val="24"/>
                <w:szCs w:val="24"/>
              </w:rPr>
              <w:t xml:space="preserve"> </w:t>
            </w:r>
          </w:p>
          <w:p w:rsidR="00E60694" w:rsidRPr="001E1240" w:rsidRDefault="00E60694" w:rsidP="00146AFE">
            <w:pPr>
              <w:pStyle w:val="ab"/>
              <w:numPr>
                <w:ilvl w:val="0"/>
                <w:numId w:val="27"/>
              </w:numPr>
              <w:rPr>
                <w:lang w:val="en-US"/>
              </w:rPr>
            </w:pPr>
            <w:r w:rsidRPr="001E1240">
              <w:rPr>
                <w:b/>
                <w:lang w:val="en-US"/>
              </w:rPr>
              <w:t>Scopul</w:t>
            </w:r>
            <w:r w:rsidRPr="001E1240">
              <w:rPr>
                <w:lang w:val="en-US"/>
              </w:rPr>
              <w:t>: protecţia sănătăţii publice</w:t>
            </w:r>
            <w:r w:rsidR="006950BE" w:rsidRPr="001E1240">
              <w:rPr>
                <w:lang w:val="en-US"/>
              </w:rPr>
              <w:t xml:space="preserve">, reglementarea </w:t>
            </w:r>
            <w:r w:rsidR="001E1240" w:rsidRPr="001E1240">
              <w:rPr>
                <w:lang w:val="en-US"/>
              </w:rPr>
              <w:t xml:space="preserve">sanitară a </w:t>
            </w:r>
            <w:r w:rsidR="00146AFE">
              <w:rPr>
                <w:bCs/>
                <w:color w:val="000000"/>
                <w:sz w:val="28"/>
                <w:szCs w:val="28"/>
                <w:lang w:val="en-US"/>
              </w:rPr>
              <w:t>materialelor și obiectelor</w:t>
            </w:r>
            <w:r w:rsidR="00146AFE" w:rsidRPr="00F832DA">
              <w:rPr>
                <w:bCs/>
                <w:color w:val="000000"/>
                <w:sz w:val="28"/>
                <w:szCs w:val="28"/>
                <w:lang w:val="en-US"/>
              </w:rPr>
              <w:t xml:space="preserve"> active și inteligente destinate să vină în contact cu produsele alimentare</w:t>
            </w:r>
          </w:p>
        </w:tc>
      </w:tr>
      <w:tr w:rsidR="00E60694" w:rsidRPr="00A51D9A" w:rsidTr="00A60468">
        <w:trPr>
          <w:trHeight w:val="1665"/>
        </w:trPr>
        <w:tc>
          <w:tcPr>
            <w:tcW w:w="14884" w:type="dxa"/>
            <w:gridSpan w:val="6"/>
          </w:tcPr>
          <w:p w:rsidR="00146AFE" w:rsidRDefault="00E60694" w:rsidP="00440B5E">
            <w:pPr>
              <w:pStyle w:val="doc-ti"/>
              <w:spacing w:before="240" w:beforeAutospacing="0" w:after="120" w:afterAutospacing="0"/>
              <w:jc w:val="both"/>
              <w:rPr>
                <w:b/>
                <w:bCs/>
                <w:color w:val="000000"/>
                <w:sz w:val="28"/>
                <w:szCs w:val="28"/>
                <w:lang w:val="en-US"/>
              </w:rPr>
            </w:pPr>
            <w:r w:rsidRPr="00632379">
              <w:t xml:space="preserve">2. </w:t>
            </w:r>
            <w:r w:rsidRPr="00632379">
              <w:rPr>
                <w:b/>
              </w:rPr>
              <w:t>Titlul actului normativ naţional, subiectul reglementat şi scopul acestuia:</w:t>
            </w:r>
            <w:r w:rsidR="001E1240" w:rsidRPr="001E1240">
              <w:rPr>
                <w:b/>
                <w:sz w:val="28"/>
                <w:szCs w:val="28"/>
                <w:lang w:val="en-US"/>
              </w:rPr>
              <w:t xml:space="preserve"> </w:t>
            </w:r>
            <w:r w:rsidR="00146AFE">
              <w:rPr>
                <w:b/>
                <w:sz w:val="28"/>
                <w:szCs w:val="28"/>
              </w:rPr>
              <w:t>Regulamentul</w:t>
            </w:r>
            <w:r w:rsidR="00146AFE" w:rsidRPr="001A176F">
              <w:rPr>
                <w:b/>
                <w:sz w:val="28"/>
                <w:szCs w:val="28"/>
              </w:rPr>
              <w:t xml:space="preserve"> sanitar </w:t>
            </w:r>
            <w:r w:rsidR="00146AFE" w:rsidRPr="001A176F">
              <w:rPr>
                <w:b/>
                <w:bCs/>
                <w:color w:val="000000"/>
                <w:sz w:val="28"/>
                <w:szCs w:val="28"/>
                <w:lang w:val="en-US"/>
              </w:rPr>
              <w:t>privind materialele și obiectele active și inteligente destinate să vină în contact cu produsele alimentare</w:t>
            </w:r>
          </w:p>
          <w:p w:rsidR="00146AFE" w:rsidRDefault="00146AFE" w:rsidP="00440B5E">
            <w:pPr>
              <w:pStyle w:val="doc-ti"/>
              <w:spacing w:before="240" w:beforeAutospacing="0" w:after="120" w:afterAutospacing="0"/>
              <w:jc w:val="both"/>
              <w:rPr>
                <w:b/>
                <w:bCs/>
                <w:color w:val="000000"/>
                <w:sz w:val="28"/>
                <w:szCs w:val="28"/>
                <w:lang w:val="en-US"/>
              </w:rPr>
            </w:pPr>
            <w:r w:rsidRPr="00632379">
              <w:rPr>
                <w:b/>
              </w:rPr>
              <w:t xml:space="preserve"> </w:t>
            </w:r>
            <w:r w:rsidR="00E60694" w:rsidRPr="00632379">
              <w:rPr>
                <w:b/>
              </w:rPr>
              <w:t>Titlul actului normativ naţional:</w:t>
            </w:r>
            <w:r w:rsidR="00E60694" w:rsidRPr="00632379">
              <w:t xml:space="preserve"> </w:t>
            </w:r>
            <w:r>
              <w:rPr>
                <w:b/>
                <w:sz w:val="28"/>
                <w:szCs w:val="28"/>
              </w:rPr>
              <w:t>Regulamentul</w:t>
            </w:r>
            <w:r w:rsidRPr="001A176F">
              <w:rPr>
                <w:b/>
                <w:sz w:val="28"/>
                <w:szCs w:val="28"/>
              </w:rPr>
              <w:t xml:space="preserve"> sanitar </w:t>
            </w:r>
            <w:r w:rsidRPr="001A176F">
              <w:rPr>
                <w:b/>
                <w:bCs/>
                <w:color w:val="000000"/>
                <w:sz w:val="28"/>
                <w:szCs w:val="28"/>
                <w:lang w:val="en-US"/>
              </w:rPr>
              <w:t>privind materialele și obiectele active și inteligente destinate să vină în contact cu produsele alimentare</w:t>
            </w:r>
          </w:p>
          <w:p w:rsidR="00146AFE" w:rsidRDefault="001E1240" w:rsidP="00146AFE">
            <w:pPr>
              <w:pStyle w:val="doc-ti"/>
              <w:spacing w:before="240" w:beforeAutospacing="0" w:after="120" w:afterAutospacing="0"/>
              <w:jc w:val="both"/>
              <w:rPr>
                <w:b/>
                <w:bCs/>
                <w:color w:val="000000"/>
                <w:sz w:val="28"/>
                <w:szCs w:val="28"/>
                <w:lang w:val="en-US"/>
              </w:rPr>
            </w:pPr>
            <w:r w:rsidRPr="00632379">
              <w:rPr>
                <w:b/>
              </w:rPr>
              <w:t xml:space="preserve"> </w:t>
            </w:r>
            <w:r w:rsidR="00E60694" w:rsidRPr="00632379">
              <w:rPr>
                <w:b/>
              </w:rPr>
              <w:t>Subiectul reglementat</w:t>
            </w:r>
            <w:r w:rsidR="00E60694" w:rsidRPr="00632379">
              <w:t>:</w:t>
            </w:r>
            <w:r w:rsidR="00146AFE" w:rsidRPr="001A176F">
              <w:rPr>
                <w:b/>
                <w:bCs/>
                <w:color w:val="000000"/>
                <w:sz w:val="28"/>
                <w:szCs w:val="28"/>
                <w:lang w:val="en-US"/>
              </w:rPr>
              <w:t xml:space="preserve"> materialele și obiectele active și inteligente destinate să vină în contact cu produsele alimentare</w:t>
            </w:r>
          </w:p>
          <w:p w:rsidR="00440B5E" w:rsidRPr="00E53656" w:rsidRDefault="00B63179" w:rsidP="00440B5E">
            <w:pPr>
              <w:pStyle w:val="doc-ti"/>
              <w:spacing w:before="240" w:beforeAutospacing="0" w:after="120" w:afterAutospacing="0"/>
              <w:jc w:val="both"/>
              <w:rPr>
                <w:b/>
                <w:bCs/>
                <w:color w:val="000000"/>
                <w:lang w:val="en-US"/>
              </w:rPr>
            </w:pPr>
            <w:r w:rsidRPr="00632379">
              <w:t xml:space="preserve"> </w:t>
            </w:r>
            <w:r w:rsidR="00E60694" w:rsidRPr="00632379">
              <w:rPr>
                <w:b/>
              </w:rPr>
              <w:t>Scopul</w:t>
            </w:r>
            <w:r w:rsidR="00E60694" w:rsidRPr="00632379">
              <w:t xml:space="preserve">: </w:t>
            </w:r>
            <w:r w:rsidR="00543BD0" w:rsidRPr="001E1240">
              <w:t>protecţia sănătăţii publice,</w:t>
            </w:r>
            <w:r w:rsidR="0060748D" w:rsidRPr="001E1240">
              <w:t xml:space="preserve"> reglementarea sanitară</w:t>
            </w:r>
            <w:r w:rsidR="00440B5E" w:rsidRPr="001E1240">
              <w:t xml:space="preserve"> a</w:t>
            </w:r>
            <w:r w:rsidR="001E1240" w:rsidRPr="001E1240">
              <w:rPr>
                <w:bCs/>
                <w:color w:val="000000"/>
                <w:lang w:val="en-US"/>
              </w:rPr>
              <w:t xml:space="preserve"> </w:t>
            </w:r>
            <w:r w:rsidR="00146AFE">
              <w:rPr>
                <w:b/>
                <w:bCs/>
                <w:color w:val="000000"/>
                <w:sz w:val="28"/>
                <w:szCs w:val="28"/>
                <w:lang w:val="en-US"/>
              </w:rPr>
              <w:t>materialelor și obiectelor</w:t>
            </w:r>
            <w:r w:rsidR="00146AFE" w:rsidRPr="001A176F">
              <w:rPr>
                <w:b/>
                <w:bCs/>
                <w:color w:val="000000"/>
                <w:sz w:val="28"/>
                <w:szCs w:val="28"/>
                <w:lang w:val="en-US"/>
              </w:rPr>
              <w:t xml:space="preserve"> active și inteligente destinate să vină în contact cu produsele alimentare</w:t>
            </w:r>
            <w:r w:rsidR="001E1240" w:rsidRPr="001E1240">
              <w:t>.</w:t>
            </w:r>
          </w:p>
          <w:p w:rsidR="00E60694" w:rsidRPr="00632379" w:rsidRDefault="00E60694" w:rsidP="00440B5E">
            <w:pPr>
              <w:rPr>
                <w:lang w:val="ro-RO"/>
              </w:rPr>
            </w:pPr>
          </w:p>
        </w:tc>
      </w:tr>
      <w:tr w:rsidR="00E60694" w:rsidRPr="00632379" w:rsidTr="00A60468">
        <w:trPr>
          <w:trHeight w:val="343"/>
        </w:trPr>
        <w:tc>
          <w:tcPr>
            <w:tcW w:w="14884" w:type="dxa"/>
            <w:gridSpan w:val="6"/>
          </w:tcPr>
          <w:p w:rsidR="00E60694" w:rsidRPr="00632379" w:rsidRDefault="00E60694" w:rsidP="00DA75E0">
            <w:pPr>
              <w:rPr>
                <w:lang w:val="ro-RO"/>
              </w:rPr>
            </w:pPr>
            <w:r w:rsidRPr="00632379">
              <w:rPr>
                <w:lang w:val="ro-RO"/>
              </w:rPr>
              <w:lastRenderedPageBreak/>
              <w:t xml:space="preserve">3. </w:t>
            </w:r>
            <w:r w:rsidRPr="00632379">
              <w:rPr>
                <w:b/>
                <w:smallCaps/>
                <w:lang w:val="ro-RO"/>
              </w:rPr>
              <w:t>G</w:t>
            </w:r>
            <w:r w:rsidRPr="00632379">
              <w:rPr>
                <w:b/>
                <w:lang w:val="ro-RO"/>
              </w:rPr>
              <w:t>radul de compatibilitate</w:t>
            </w:r>
            <w:r w:rsidRPr="00632379">
              <w:rPr>
                <w:lang w:val="ro-RO"/>
              </w:rPr>
              <w:t xml:space="preserve">: </w:t>
            </w:r>
          </w:p>
        </w:tc>
      </w:tr>
      <w:bookmarkEnd w:id="0"/>
      <w:tr w:rsidR="00E60694" w:rsidRPr="00A51D9A" w:rsidTr="00DC0624">
        <w:trPr>
          <w:trHeight w:val="1727"/>
        </w:trPr>
        <w:tc>
          <w:tcPr>
            <w:tcW w:w="4253" w:type="dxa"/>
          </w:tcPr>
          <w:p w:rsidR="00E60694" w:rsidRPr="00CF04C7" w:rsidRDefault="00E60694" w:rsidP="00DA75E0">
            <w:pPr>
              <w:jc w:val="center"/>
              <w:rPr>
                <w:b/>
                <w:sz w:val="18"/>
                <w:szCs w:val="18"/>
                <w:lang w:val="ro-RO"/>
              </w:rPr>
            </w:pPr>
            <w:r w:rsidRPr="00CF04C7">
              <w:rPr>
                <w:b/>
                <w:sz w:val="18"/>
                <w:szCs w:val="18"/>
                <w:lang w:val="ro-RO"/>
              </w:rPr>
              <w:t>4. Prevederile şi cerinţele reglementărilor comunitare (articolul, paragraful)</w:t>
            </w:r>
          </w:p>
        </w:tc>
        <w:tc>
          <w:tcPr>
            <w:tcW w:w="3544" w:type="dxa"/>
          </w:tcPr>
          <w:p w:rsidR="00E60694" w:rsidRPr="00CF04C7" w:rsidRDefault="00E60694" w:rsidP="00DA75E0">
            <w:pPr>
              <w:jc w:val="center"/>
              <w:rPr>
                <w:b/>
                <w:sz w:val="18"/>
                <w:szCs w:val="18"/>
                <w:lang w:val="ro-RO"/>
              </w:rPr>
            </w:pPr>
            <w:r w:rsidRPr="00CF04C7">
              <w:rPr>
                <w:b/>
                <w:sz w:val="18"/>
                <w:szCs w:val="18"/>
                <w:lang w:val="ro-RO"/>
              </w:rPr>
              <w:t>5. Prevederile actului normativ naţional (capitolul, articolul, subparagraful, punctul etc.)</w:t>
            </w:r>
          </w:p>
        </w:tc>
        <w:tc>
          <w:tcPr>
            <w:tcW w:w="1559" w:type="dxa"/>
          </w:tcPr>
          <w:p w:rsidR="00E60694" w:rsidRPr="00CF04C7" w:rsidRDefault="00E60694" w:rsidP="00DA75E0">
            <w:pPr>
              <w:rPr>
                <w:b/>
                <w:sz w:val="18"/>
                <w:szCs w:val="18"/>
                <w:lang w:val="ro-RO"/>
              </w:rPr>
            </w:pPr>
            <w:r w:rsidRPr="00CF04C7">
              <w:rPr>
                <w:b/>
                <w:sz w:val="18"/>
                <w:szCs w:val="18"/>
                <w:lang w:val="ro-RO"/>
              </w:rPr>
              <w:t xml:space="preserve">6. Diferenţe </w:t>
            </w:r>
          </w:p>
        </w:tc>
        <w:tc>
          <w:tcPr>
            <w:tcW w:w="1985" w:type="dxa"/>
          </w:tcPr>
          <w:p w:rsidR="00E60694" w:rsidRPr="00CF04C7" w:rsidRDefault="00E60694" w:rsidP="00DA75E0">
            <w:pPr>
              <w:rPr>
                <w:b/>
                <w:sz w:val="18"/>
                <w:szCs w:val="18"/>
                <w:lang w:val="ro-RO"/>
              </w:rPr>
            </w:pPr>
            <w:r w:rsidRPr="00CF04C7">
              <w:rPr>
                <w:b/>
                <w:sz w:val="18"/>
                <w:szCs w:val="18"/>
                <w:lang w:val="ro-RO"/>
              </w:rPr>
              <w:t>7. Motivele ce explică faptul că proiectul este parţial compatibil sau incompatibil</w:t>
            </w:r>
          </w:p>
        </w:tc>
        <w:tc>
          <w:tcPr>
            <w:tcW w:w="1559" w:type="dxa"/>
          </w:tcPr>
          <w:p w:rsidR="00E60694" w:rsidRPr="00CF04C7" w:rsidRDefault="00E60694" w:rsidP="00DA75E0">
            <w:pPr>
              <w:jc w:val="center"/>
              <w:rPr>
                <w:b/>
                <w:sz w:val="18"/>
                <w:szCs w:val="18"/>
                <w:lang w:val="ro-RO"/>
              </w:rPr>
            </w:pPr>
            <w:r w:rsidRPr="00CF04C7">
              <w:rPr>
                <w:b/>
                <w:sz w:val="18"/>
                <w:szCs w:val="18"/>
                <w:lang w:val="ro-RO"/>
              </w:rPr>
              <w:t xml:space="preserve">8. Instituţia </w:t>
            </w:r>
            <w:r w:rsidR="00C234A9" w:rsidRPr="00CF04C7">
              <w:rPr>
                <w:b/>
                <w:sz w:val="18"/>
                <w:szCs w:val="18"/>
                <w:lang w:val="ro-RO"/>
              </w:rPr>
              <w:t>responsa</w:t>
            </w:r>
            <w:r w:rsidRPr="00CF04C7">
              <w:rPr>
                <w:b/>
                <w:sz w:val="18"/>
                <w:szCs w:val="18"/>
                <w:lang w:val="ro-RO"/>
              </w:rPr>
              <w:t>bilă</w:t>
            </w:r>
          </w:p>
        </w:tc>
        <w:tc>
          <w:tcPr>
            <w:tcW w:w="1984" w:type="dxa"/>
          </w:tcPr>
          <w:p w:rsidR="00E60694" w:rsidRPr="00CF04C7" w:rsidRDefault="00E60694" w:rsidP="00DA75E0">
            <w:pPr>
              <w:jc w:val="center"/>
              <w:rPr>
                <w:b/>
                <w:sz w:val="18"/>
                <w:szCs w:val="18"/>
                <w:lang w:val="ro-RO"/>
              </w:rPr>
            </w:pPr>
            <w:r w:rsidRPr="00CF04C7">
              <w:rPr>
                <w:b/>
                <w:sz w:val="18"/>
                <w:szCs w:val="18"/>
                <w:lang w:val="ro-RO"/>
              </w:rPr>
              <w:t>9. Terme-nul - limită de asigurare a compati-bilităţii complete a actului naţional</w:t>
            </w:r>
          </w:p>
          <w:p w:rsidR="00E60694" w:rsidRPr="00CF04C7" w:rsidRDefault="00E60694" w:rsidP="00DA75E0">
            <w:pPr>
              <w:jc w:val="center"/>
              <w:rPr>
                <w:b/>
                <w:sz w:val="18"/>
                <w:szCs w:val="18"/>
                <w:lang w:val="ro-RO"/>
              </w:rPr>
            </w:pPr>
          </w:p>
        </w:tc>
      </w:tr>
      <w:tr w:rsidR="001E1240" w:rsidRPr="00B869D3" w:rsidTr="00DC0624">
        <w:trPr>
          <w:trHeight w:val="1727"/>
        </w:trPr>
        <w:tc>
          <w:tcPr>
            <w:tcW w:w="4253" w:type="dxa"/>
          </w:tcPr>
          <w:p w:rsidR="001E1240" w:rsidRPr="00CF04C7" w:rsidRDefault="001E1240" w:rsidP="00DA75E0">
            <w:pPr>
              <w:jc w:val="center"/>
              <w:rPr>
                <w:b/>
                <w:sz w:val="18"/>
                <w:szCs w:val="18"/>
                <w:lang w:val="ro-RO"/>
              </w:rPr>
            </w:pPr>
          </w:p>
        </w:tc>
        <w:tc>
          <w:tcPr>
            <w:tcW w:w="3544" w:type="dxa"/>
          </w:tcPr>
          <w:p w:rsidR="001E1240" w:rsidRPr="00CF04C7" w:rsidRDefault="001E1240" w:rsidP="009C0A12">
            <w:pPr>
              <w:ind w:firstLine="567"/>
              <w:jc w:val="both"/>
              <w:rPr>
                <w:sz w:val="18"/>
                <w:szCs w:val="18"/>
                <w:lang w:val="ro-RO"/>
              </w:rPr>
            </w:pPr>
            <w:r w:rsidRPr="00F51F9D">
              <w:rPr>
                <w:color w:val="000000"/>
                <w:sz w:val="18"/>
                <w:szCs w:val="18"/>
                <w:lang w:val="en-US"/>
              </w:rPr>
              <w:tab/>
            </w:r>
            <w:r w:rsidR="009C0A12" w:rsidRPr="00CF04C7">
              <w:rPr>
                <w:sz w:val="18"/>
                <w:szCs w:val="18"/>
                <w:lang w:val="ro-RO"/>
              </w:rPr>
              <w:t xml:space="preserve">Regulamentul sanitar </w:t>
            </w:r>
            <w:r w:rsidR="009C0A12" w:rsidRPr="00CF04C7">
              <w:rPr>
                <w:bCs/>
                <w:color w:val="000000"/>
                <w:sz w:val="18"/>
                <w:szCs w:val="18"/>
                <w:lang w:val="en-US"/>
              </w:rPr>
              <w:t>privind materialele și obiectele active și inteligente destinate să vină în contact cu produsele alimentare</w:t>
            </w:r>
            <w:r w:rsidR="009C0A12" w:rsidRPr="00CF04C7">
              <w:rPr>
                <w:sz w:val="18"/>
                <w:szCs w:val="18"/>
                <w:lang w:val="ro-RO"/>
              </w:rPr>
              <w:t xml:space="preserve"> (în continuare – Regulament) transpune prevederile Regulamentului (CE) nr. 450/2009 al Comisiei din 29 mai 2009 </w:t>
            </w:r>
            <w:r w:rsidR="009C0A12" w:rsidRPr="00CF04C7">
              <w:rPr>
                <w:bCs/>
                <w:color w:val="000000"/>
                <w:sz w:val="18"/>
                <w:szCs w:val="18"/>
                <w:lang w:val="en-US"/>
              </w:rPr>
              <w:t>privind materialele și obiectele active și inteligente destinate să vină în contact cu produsele alimentare</w:t>
            </w:r>
            <w:r w:rsidR="009C0A12" w:rsidRPr="00CF04C7">
              <w:rPr>
                <w:sz w:val="18"/>
                <w:szCs w:val="18"/>
                <w:lang w:val="ro-RO"/>
              </w:rPr>
              <w:t xml:space="preserve">,  publicat în Jurnalul Oficial al Uniunii Europene nr. L 135/3 din 30 mai 2009 </w:t>
            </w:r>
            <w:r w:rsidRPr="00CF04C7">
              <w:rPr>
                <w:sz w:val="18"/>
                <w:szCs w:val="18"/>
                <w:lang w:val="ro-RO"/>
              </w:rPr>
              <w:t>şi este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să vină în contact cu produsele alimentare”.</w:t>
            </w:r>
          </w:p>
          <w:p w:rsidR="001E1240" w:rsidRPr="00CF04C7" w:rsidRDefault="001E1240" w:rsidP="00DA75E0">
            <w:pPr>
              <w:jc w:val="center"/>
              <w:rPr>
                <w:b/>
                <w:sz w:val="18"/>
                <w:szCs w:val="18"/>
                <w:lang w:val="ro-RO"/>
              </w:rPr>
            </w:pPr>
          </w:p>
        </w:tc>
        <w:tc>
          <w:tcPr>
            <w:tcW w:w="1559" w:type="dxa"/>
          </w:tcPr>
          <w:p w:rsidR="001E1240" w:rsidRPr="00CF04C7" w:rsidRDefault="001E1240" w:rsidP="00DA75E0">
            <w:pPr>
              <w:rPr>
                <w:b/>
                <w:sz w:val="18"/>
                <w:szCs w:val="18"/>
                <w:lang w:val="ro-RO"/>
              </w:rPr>
            </w:pPr>
          </w:p>
        </w:tc>
        <w:tc>
          <w:tcPr>
            <w:tcW w:w="1985" w:type="dxa"/>
          </w:tcPr>
          <w:p w:rsidR="001E1240" w:rsidRPr="00CF04C7" w:rsidRDefault="001E1240" w:rsidP="00DA75E0">
            <w:pPr>
              <w:rPr>
                <w:b/>
                <w:sz w:val="18"/>
                <w:szCs w:val="18"/>
                <w:lang w:val="ro-RO"/>
              </w:rPr>
            </w:pPr>
          </w:p>
        </w:tc>
        <w:tc>
          <w:tcPr>
            <w:tcW w:w="1559" w:type="dxa"/>
          </w:tcPr>
          <w:p w:rsidR="001E1240" w:rsidRPr="00CF04C7" w:rsidRDefault="00B869D3" w:rsidP="00DA75E0">
            <w:pPr>
              <w:jc w:val="center"/>
              <w:rPr>
                <w:b/>
                <w:sz w:val="18"/>
                <w:szCs w:val="18"/>
                <w:lang w:val="ro-RO"/>
              </w:rPr>
            </w:pPr>
            <w:r w:rsidRPr="00CF04C7">
              <w:rPr>
                <w:b/>
                <w:sz w:val="18"/>
                <w:szCs w:val="18"/>
                <w:lang w:val="ro-RO"/>
              </w:rPr>
              <w:t>Ministerul Sănătății</w:t>
            </w:r>
          </w:p>
        </w:tc>
        <w:tc>
          <w:tcPr>
            <w:tcW w:w="1984" w:type="dxa"/>
          </w:tcPr>
          <w:p w:rsidR="001E1240" w:rsidRPr="00CF04C7" w:rsidRDefault="001E1240"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section-1"/>
              <w:spacing w:before="480" w:beforeAutospacing="0" w:after="0" w:afterAutospacing="0"/>
              <w:jc w:val="center"/>
              <w:rPr>
                <w:b/>
                <w:bCs/>
                <w:color w:val="000000"/>
                <w:sz w:val="18"/>
                <w:szCs w:val="18"/>
                <w:lang w:val="en-US"/>
              </w:rPr>
            </w:pPr>
            <w:r w:rsidRPr="00CF04C7">
              <w:rPr>
                <w:b/>
                <w:bCs/>
                <w:color w:val="000000"/>
                <w:sz w:val="18"/>
                <w:szCs w:val="18"/>
                <w:lang w:val="en-US"/>
              </w:rPr>
              <w:t>CAPITOLUL I</w:t>
            </w:r>
          </w:p>
          <w:p w:rsidR="009C0A12" w:rsidRPr="00CF04C7" w:rsidRDefault="009C0A12" w:rsidP="009C0A12">
            <w:pPr>
              <w:pStyle w:val="ti-section-2"/>
              <w:spacing w:before="75" w:beforeAutospacing="0" w:after="120" w:afterAutospacing="0"/>
              <w:jc w:val="center"/>
              <w:rPr>
                <w:b/>
                <w:bCs/>
                <w:color w:val="000000"/>
                <w:sz w:val="18"/>
                <w:szCs w:val="18"/>
                <w:lang w:val="en-US"/>
              </w:rPr>
            </w:pPr>
            <w:r w:rsidRPr="00CF04C7">
              <w:rPr>
                <w:rStyle w:val="bold"/>
                <w:rFonts w:ascii="inherit" w:hAnsi="inherit"/>
                <w:b/>
                <w:bCs/>
                <w:color w:val="000000"/>
                <w:sz w:val="18"/>
                <w:szCs w:val="18"/>
                <w:lang w:val="en-US"/>
              </w:rPr>
              <w:t>DISPOZIȚII GENERALE</w:t>
            </w:r>
          </w:p>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1</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Obiect</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 xml:space="preserve">Prezentul regulament stabilește cerințele specifice pentru comercializarea materialelor și </w:t>
            </w:r>
            <w:proofErr w:type="gramStart"/>
            <w:r w:rsidRPr="00CF04C7">
              <w:rPr>
                <w:color w:val="000000"/>
                <w:sz w:val="18"/>
                <w:szCs w:val="18"/>
                <w:lang w:val="en-US"/>
              </w:rPr>
              <w:t>a</w:t>
            </w:r>
            <w:proofErr w:type="gramEnd"/>
            <w:r w:rsidRPr="00CF04C7">
              <w:rPr>
                <w:color w:val="000000"/>
                <w:sz w:val="18"/>
                <w:szCs w:val="18"/>
                <w:lang w:val="en-US"/>
              </w:rPr>
              <w:t xml:space="preserve"> obiectelor active și inteligente destinate să vină în contact cu produsele alimentare.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Aceste cerințe specifice nu aduc atingere dispozițiilor comunitare sau de drept intern aplicabile materialelor și obiectelor la care se adaugă sau în care se incorporează componente active sau inteligente.</w:t>
            </w:r>
          </w:p>
          <w:p w:rsidR="00F354C8" w:rsidRPr="00CF04C7" w:rsidRDefault="00F354C8" w:rsidP="00F354C8">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lastRenderedPageBreak/>
              <w:t>Articolul 2</w:t>
            </w:r>
          </w:p>
          <w:p w:rsidR="00F354C8" w:rsidRPr="00CF04C7" w:rsidRDefault="00F354C8" w:rsidP="00F354C8">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Domeniu de aplicare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Prezentul regulament se aplică materialelor și obiectelor active și inteligente care sunt introduse pe piață în cadrul Comunității.</w:t>
            </w:r>
          </w:p>
          <w:p w:rsidR="009C0A12" w:rsidRPr="00CF04C7" w:rsidRDefault="009C0A12" w:rsidP="00DA75E0">
            <w:pPr>
              <w:jc w:val="center"/>
              <w:rPr>
                <w:b/>
                <w:sz w:val="18"/>
                <w:szCs w:val="18"/>
                <w:lang w:val="en-US"/>
              </w:rPr>
            </w:pPr>
          </w:p>
        </w:tc>
        <w:tc>
          <w:tcPr>
            <w:tcW w:w="3544" w:type="dxa"/>
          </w:tcPr>
          <w:p w:rsidR="009C0A12" w:rsidRPr="00CF04C7" w:rsidRDefault="009C0A12" w:rsidP="009C0A12">
            <w:pPr>
              <w:ind w:firstLine="567"/>
              <w:jc w:val="center"/>
              <w:rPr>
                <w:b/>
                <w:sz w:val="18"/>
                <w:szCs w:val="18"/>
                <w:lang w:val="ro-RO"/>
              </w:rPr>
            </w:pPr>
            <w:r w:rsidRPr="00CF04C7">
              <w:rPr>
                <w:b/>
                <w:sz w:val="18"/>
                <w:szCs w:val="18"/>
                <w:lang w:val="ro-RO"/>
              </w:rPr>
              <w:lastRenderedPageBreak/>
              <w:t>I. Dispoziţii generale</w:t>
            </w:r>
          </w:p>
          <w:p w:rsidR="009C0A12" w:rsidRPr="00CF04C7" w:rsidRDefault="009C0A12" w:rsidP="009C0A12">
            <w:pPr>
              <w:ind w:firstLine="567"/>
              <w:jc w:val="both"/>
              <w:rPr>
                <w:sz w:val="18"/>
                <w:szCs w:val="18"/>
                <w:lang w:val="ro-RO"/>
              </w:rPr>
            </w:pPr>
            <w:r w:rsidRPr="00CF04C7">
              <w:rPr>
                <w:sz w:val="18"/>
                <w:szCs w:val="18"/>
                <w:lang w:val="ro-RO"/>
              </w:rPr>
              <w:t xml:space="preserve">1. Prezentul Regulament se aplică </w:t>
            </w:r>
            <w:r w:rsidRPr="00CF04C7">
              <w:rPr>
                <w:color w:val="000000"/>
                <w:sz w:val="18"/>
                <w:szCs w:val="18"/>
                <w:lang w:val="en-US"/>
              </w:rPr>
              <w:t>materialelor și obiectelor active și inteligente destinate să vină în contact cu produsele alimentare</w:t>
            </w:r>
            <w:r w:rsidRPr="00CF04C7">
              <w:rPr>
                <w:sz w:val="18"/>
                <w:szCs w:val="18"/>
                <w:lang w:val="ro-RO"/>
              </w:rPr>
              <w:t xml:space="preserve">, menționate în Regulamentul sanitar privind materialele şi obiectele destinate să vină în contact cu produsele alimentare, aprobat prin  Hotărîrea Guvernului nr. 308 din 29 aprilie 2011 (Monitorul Oficial al Republicii Moldova, 2011, nr.74-77, art.352), care sunt fabricate, plasate pe piața Republicii Moldova. </w:t>
            </w:r>
          </w:p>
          <w:p w:rsidR="009C0A12" w:rsidRPr="00CF04C7" w:rsidRDefault="009C0A12" w:rsidP="009C0A12">
            <w:pPr>
              <w:ind w:firstLine="567"/>
              <w:jc w:val="both"/>
              <w:rPr>
                <w:color w:val="000000"/>
                <w:sz w:val="18"/>
                <w:szCs w:val="18"/>
                <w:lang w:val="ro-RO"/>
              </w:rPr>
            </w:pPr>
          </w:p>
        </w:tc>
        <w:tc>
          <w:tcPr>
            <w:tcW w:w="1559" w:type="dxa"/>
          </w:tcPr>
          <w:p w:rsidR="009C0A12" w:rsidRPr="00CF04C7" w:rsidRDefault="009C0A12" w:rsidP="00DA75E0">
            <w:pPr>
              <w:rPr>
                <w:b/>
                <w:sz w:val="18"/>
                <w:szCs w:val="18"/>
                <w:lang w:val="ro-RO"/>
              </w:rPr>
            </w:pPr>
            <w:r w:rsidRPr="00CF04C7">
              <w:rPr>
                <w:b/>
                <w:sz w:val="18"/>
                <w:szCs w:val="18"/>
                <w:lang w:val="ro-RO"/>
              </w:rPr>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lastRenderedPageBreak/>
              <w:t>Articolul 3</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Definiții</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În sensul prezentului regulament, se aplică următoarele definiții:</w:t>
            </w: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9C0A12" w:rsidRPr="00A51D9A" w:rsidTr="006A6C8C">
              <w:trPr>
                <w:tblCellSpacing w:w="0" w:type="dxa"/>
              </w:trPr>
              <w:tc>
                <w:tcPr>
                  <w:tcW w:w="267"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(a)</w:t>
                  </w:r>
                </w:p>
              </w:tc>
              <w:tc>
                <w:tcPr>
                  <w:tcW w:w="9088"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„materiale și obiecte active” înseamnă materiale și obiecte care sunt destinate să prelungească durata de conservare sau să mențină sau să îmbunătățească starea produselor alimentare ambalate; acestea sunt proiectate să încorporeze deliberat componente care ar elibera substanțe în produsele alimentare ambalate sau în mediul în care se află produsele alimentare sau care ar absorbi substanțe din produsele alimentare ambalate sau din mediul în care se află produsele alimentare;</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9C0A12" w:rsidRPr="00A51D9A" w:rsidTr="006A6C8C">
              <w:trPr>
                <w:tblCellSpacing w:w="0" w:type="dxa"/>
              </w:trPr>
              <w:tc>
                <w:tcPr>
                  <w:tcW w:w="28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(b)</w:t>
                  </w:r>
                </w:p>
              </w:tc>
              <w:tc>
                <w:tcPr>
                  <w:tcW w:w="907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„materiale și obiecte inteligente” înseamnă materiale și obiecte care monitorizează starea produselor alimentare ambalate sau mediul în care se află produsele alimentare;</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9C0A12" w:rsidRPr="00A51D9A" w:rsidTr="006A6C8C">
              <w:trPr>
                <w:tblCellSpacing w:w="0" w:type="dxa"/>
              </w:trPr>
              <w:tc>
                <w:tcPr>
                  <w:tcW w:w="267"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(c)</w:t>
                  </w:r>
                </w:p>
              </w:tc>
              <w:tc>
                <w:tcPr>
                  <w:tcW w:w="9088"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„component” înseamnă o substanță individuală sau o combinație de substanțe individuale care determină funcția activă și/sau inteligentă a materialului sau a obiectului, inclusiv produsele reacției </w:t>
                  </w:r>
                  <w:r w:rsidRPr="00CF04C7">
                    <w:rPr>
                      <w:rStyle w:val="italic"/>
                      <w:rFonts w:ascii="inherit" w:hAnsi="inherit"/>
                      <w:i/>
                      <w:iCs/>
                      <w:color w:val="000000"/>
                      <w:sz w:val="18"/>
                      <w:szCs w:val="18"/>
                      <w:lang w:val="en-US"/>
                    </w:rPr>
                    <w:t>in situ</w:t>
                  </w:r>
                  <w:r w:rsidRPr="00CF04C7">
                    <w:rPr>
                      <w:rFonts w:ascii="inherit" w:hAnsi="inherit"/>
                      <w:color w:val="000000"/>
                      <w:sz w:val="18"/>
                      <w:szCs w:val="18"/>
                      <w:lang w:val="en-US"/>
                    </w:rPr>
                    <w:t> a acestor substanțe. Termenul „component” nu include părțile pasive, precum materialul la care este adăugat sau în care este încorporat;</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9C0A12" w:rsidRPr="00A51D9A" w:rsidTr="006A6C8C">
              <w:trPr>
                <w:tblCellSpacing w:w="0" w:type="dxa"/>
              </w:trPr>
              <w:tc>
                <w:tcPr>
                  <w:tcW w:w="28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(d)</w:t>
                  </w:r>
                </w:p>
              </w:tc>
              <w:tc>
                <w:tcPr>
                  <w:tcW w:w="907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w:t>
                  </w:r>
                  <w:proofErr w:type="gramStart"/>
                  <w:r w:rsidRPr="00CF04C7">
                    <w:rPr>
                      <w:rFonts w:ascii="inherit" w:hAnsi="inherit"/>
                      <w:color w:val="000000"/>
                      <w:sz w:val="18"/>
                      <w:szCs w:val="18"/>
                      <w:lang w:val="en-US"/>
                    </w:rPr>
                    <w:t>barieră</w:t>
                  </w:r>
                  <w:proofErr w:type="gramEnd"/>
                  <w:r w:rsidRPr="00CF04C7">
                    <w:rPr>
                      <w:rFonts w:ascii="inherit" w:hAnsi="inherit"/>
                      <w:color w:val="000000"/>
                      <w:sz w:val="18"/>
                      <w:szCs w:val="18"/>
                      <w:lang w:val="en-US"/>
                    </w:rPr>
                    <w:t xml:space="preserve"> funcțională” înseamnă o barieră care constă dintr-unul sau mai multe straturi de materiale care vin în contact cu produsele alimentare și care asigură că materialul sau obiectul finit este în conformitate cu articolul 3 din Regulamentul (CE) nr. 1935/2004 și cu prezentul regulament;</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9C0A12" w:rsidRPr="00A51D9A" w:rsidTr="006A6C8C">
              <w:trPr>
                <w:tblCellSpacing w:w="0" w:type="dxa"/>
              </w:trPr>
              <w:tc>
                <w:tcPr>
                  <w:tcW w:w="267"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(e</w:t>
                  </w:r>
                  <w:r w:rsidRPr="00CF04C7">
                    <w:rPr>
                      <w:rFonts w:ascii="inherit" w:hAnsi="inherit"/>
                      <w:color w:val="000000"/>
                      <w:sz w:val="18"/>
                      <w:szCs w:val="18"/>
                    </w:rPr>
                    <w:lastRenderedPageBreak/>
                    <w:t>)</w:t>
                  </w:r>
                </w:p>
              </w:tc>
              <w:tc>
                <w:tcPr>
                  <w:tcW w:w="9088"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lastRenderedPageBreak/>
                    <w:t xml:space="preserve">„materiale și obiecte active eliberatoare” înseamnă materialele și obiectele active proiectate să </w:t>
                  </w:r>
                  <w:r w:rsidRPr="00CF04C7">
                    <w:rPr>
                      <w:rFonts w:ascii="inherit" w:hAnsi="inherit"/>
                      <w:color w:val="000000"/>
                      <w:sz w:val="18"/>
                      <w:szCs w:val="18"/>
                      <w:lang w:val="en-US"/>
                    </w:rPr>
                    <w:lastRenderedPageBreak/>
                    <w:t>incorporeze deliberat componente care ar elibera substanțe în sau pe produsele alimentare ambalate sau în mediul în care se află produsele alimentare;</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14"/>
              <w:gridCol w:w="3923"/>
            </w:tblGrid>
            <w:tr w:rsidR="009C0A12" w:rsidRPr="00A51D9A" w:rsidTr="006A6C8C">
              <w:trPr>
                <w:tblCellSpacing w:w="0" w:type="dxa"/>
              </w:trPr>
              <w:tc>
                <w:tcPr>
                  <w:tcW w:w="24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(f)</w:t>
                  </w:r>
                </w:p>
              </w:tc>
              <w:tc>
                <w:tcPr>
                  <w:tcW w:w="911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w:t>
                  </w:r>
                  <w:proofErr w:type="gramStart"/>
                  <w:r w:rsidRPr="00CF04C7">
                    <w:rPr>
                      <w:rFonts w:ascii="inherit" w:hAnsi="inherit"/>
                      <w:color w:val="000000"/>
                      <w:sz w:val="18"/>
                      <w:szCs w:val="18"/>
                      <w:lang w:val="en-US"/>
                    </w:rPr>
                    <w:t>substanțe</w:t>
                  </w:r>
                  <w:proofErr w:type="gramEnd"/>
                  <w:r w:rsidRPr="00CF04C7">
                    <w:rPr>
                      <w:rFonts w:ascii="inherit" w:hAnsi="inherit"/>
                      <w:color w:val="000000"/>
                      <w:sz w:val="18"/>
                      <w:szCs w:val="18"/>
                      <w:lang w:val="en-US"/>
                    </w:rPr>
                    <w:t xml:space="preserve"> active eliberate” înseamnă substanțele care sunt destinate să fie eliberate din materiale și obiecte active eliberatoare în sau pe produsele alimentare ambalate sau în mediul în care se află produsele alimentare și care îndeplinesc un rol în produsul alimentar.</w:t>
                  </w:r>
                </w:p>
              </w:tc>
            </w:tr>
          </w:tbl>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354C8" w:rsidRPr="00CF04C7" w:rsidRDefault="00F354C8" w:rsidP="00F354C8">
            <w:pPr>
              <w:ind w:firstLine="567"/>
              <w:jc w:val="both"/>
              <w:rPr>
                <w:sz w:val="18"/>
                <w:szCs w:val="18"/>
                <w:lang w:val="ro-RO"/>
              </w:rPr>
            </w:pPr>
            <w:r w:rsidRPr="00CF04C7">
              <w:rPr>
                <w:sz w:val="18"/>
                <w:szCs w:val="18"/>
                <w:lang w:val="ro-RO"/>
              </w:rPr>
              <w:lastRenderedPageBreak/>
              <w:t>2. În sensul prezentului Regulament, se aplică noțiunile prevăzute în Regulamentul sanitar privind materialele şi obiectele destinate să vină în contact cu produsele alimentare, aprobat prin Hotărîrea Guvernului nr. 308 din 29 aprilie 2011 și Regulamentul sanitar privind materialele şi obiectele din plastic destinate să vină în contact cu produsele alimentare aprobat prin Hotărîrea Guvernului nr. 278 din 24 aprilie 2013 (Monitorul Oficial al Republicii Moldova, 2013, nr.97-103, art.340), inclusiv și definiții specifice, după cum urmează:</w:t>
            </w:r>
          </w:p>
          <w:p w:rsidR="00F354C8" w:rsidRPr="00CF04C7" w:rsidRDefault="00F354C8" w:rsidP="00F354C8">
            <w:pPr>
              <w:ind w:firstLine="567"/>
              <w:jc w:val="both"/>
              <w:rPr>
                <w:sz w:val="18"/>
                <w:szCs w:val="18"/>
                <w:lang w:val="ro-RO"/>
              </w:rPr>
            </w:pPr>
          </w:p>
          <w:p w:rsidR="00F354C8" w:rsidRPr="00CF04C7" w:rsidRDefault="00F354C8" w:rsidP="00F354C8">
            <w:pPr>
              <w:pStyle w:val="ab"/>
              <w:numPr>
                <w:ilvl w:val="0"/>
                <w:numId w:val="30"/>
              </w:numPr>
              <w:ind w:left="0"/>
              <w:jc w:val="both"/>
              <w:rPr>
                <w:sz w:val="18"/>
                <w:szCs w:val="18"/>
                <w:lang w:val="ro-RO"/>
              </w:rPr>
            </w:pPr>
            <w:r w:rsidRPr="00CF04C7">
              <w:rPr>
                <w:rFonts w:ascii="inherit" w:hAnsi="inherit"/>
                <w:color w:val="000000"/>
                <w:sz w:val="18"/>
                <w:szCs w:val="18"/>
                <w:lang w:val="ro-RO"/>
              </w:rPr>
              <w:t xml:space="preserve">      </w:t>
            </w:r>
            <w:r w:rsidRPr="00CF04C7">
              <w:rPr>
                <w:rFonts w:ascii="inherit" w:hAnsi="inherit"/>
                <w:color w:val="000000"/>
                <w:sz w:val="18"/>
                <w:szCs w:val="18"/>
                <w:lang w:val="en-US"/>
              </w:rPr>
              <w:t>„materiale și obiecte active” înseamnă materiale și obiecte care sunt destinate să prelungească durata de conservare sau să mențină sau să îmbunătățească starea produselor alimentare ambalate; acestea sunt proiectate să încorporeze deliberat componente care ar elibera substanțe în produsele alimentare ambalate sau în mediul în care se află produsele alimentare sau care ar absorbi substanțe din produsele alimentare ambalate sau din mediul în care se află produsele alimentare;</w:t>
            </w:r>
          </w:p>
          <w:p w:rsidR="00F354C8" w:rsidRPr="00CF04C7" w:rsidRDefault="00F354C8" w:rsidP="00F354C8">
            <w:pPr>
              <w:pStyle w:val="ab"/>
              <w:numPr>
                <w:ilvl w:val="0"/>
                <w:numId w:val="30"/>
              </w:numPr>
              <w:ind w:left="0"/>
              <w:jc w:val="both"/>
              <w:rPr>
                <w:sz w:val="18"/>
                <w:szCs w:val="18"/>
                <w:lang w:val="ro-RO"/>
              </w:rPr>
            </w:pPr>
            <w:r w:rsidRPr="00CF04C7">
              <w:rPr>
                <w:rFonts w:ascii="inherit" w:hAnsi="inherit"/>
                <w:color w:val="000000"/>
                <w:sz w:val="18"/>
                <w:szCs w:val="18"/>
                <w:lang w:val="en-US"/>
              </w:rPr>
              <w:t>„materiale și obiecte inteligente” înseamnă materiale și obiecte care monitorizează starea produselor alimentare ambalate sau mediul în care se află produsele alimentare;</w:t>
            </w:r>
          </w:p>
          <w:p w:rsidR="00F354C8" w:rsidRPr="00CF04C7" w:rsidRDefault="00F354C8" w:rsidP="00F354C8">
            <w:pPr>
              <w:pStyle w:val="ab"/>
              <w:numPr>
                <w:ilvl w:val="0"/>
                <w:numId w:val="30"/>
              </w:numPr>
              <w:ind w:left="0"/>
              <w:jc w:val="both"/>
              <w:rPr>
                <w:sz w:val="18"/>
                <w:szCs w:val="18"/>
                <w:lang w:val="ro-RO"/>
              </w:rPr>
            </w:pPr>
            <w:r w:rsidRPr="00CF04C7">
              <w:rPr>
                <w:rFonts w:ascii="inherit" w:hAnsi="inherit"/>
                <w:color w:val="000000"/>
                <w:sz w:val="18"/>
                <w:szCs w:val="18"/>
                <w:lang w:val="en-US"/>
              </w:rPr>
              <w:t>„component” înseamnă o substanță individuală sau o combinație de substanțe individuale care determină funcția activă și/sau inteligentă a materialului sau a obiectului, inclusiv produsele reacției </w:t>
            </w:r>
            <w:r w:rsidRPr="00CF04C7">
              <w:rPr>
                <w:rStyle w:val="italic"/>
                <w:rFonts w:ascii="inherit" w:hAnsi="inherit"/>
                <w:sz w:val="18"/>
                <w:szCs w:val="18"/>
                <w:lang w:val="en-US"/>
              </w:rPr>
              <w:t>in situ</w:t>
            </w:r>
            <w:r w:rsidRPr="00CF04C7">
              <w:rPr>
                <w:rFonts w:ascii="inherit" w:hAnsi="inherit"/>
                <w:color w:val="000000"/>
                <w:sz w:val="18"/>
                <w:szCs w:val="18"/>
                <w:lang w:val="en-US"/>
              </w:rPr>
              <w:t> a acestor substanțe. Termenul „component” nu include părțile pasive, precum materialul la care este adăugat sau în care este încorporat;</w:t>
            </w:r>
          </w:p>
          <w:p w:rsidR="00F354C8" w:rsidRPr="00CF04C7" w:rsidRDefault="00F354C8" w:rsidP="00F354C8">
            <w:pPr>
              <w:pStyle w:val="ab"/>
              <w:numPr>
                <w:ilvl w:val="0"/>
                <w:numId w:val="30"/>
              </w:numPr>
              <w:ind w:left="0"/>
              <w:jc w:val="both"/>
              <w:rPr>
                <w:sz w:val="18"/>
                <w:szCs w:val="18"/>
                <w:lang w:val="ro-RO"/>
              </w:rPr>
            </w:pPr>
            <w:r w:rsidRPr="00CF04C7">
              <w:rPr>
                <w:rFonts w:ascii="inherit" w:hAnsi="inherit"/>
                <w:color w:val="000000"/>
                <w:sz w:val="18"/>
                <w:szCs w:val="18"/>
                <w:lang w:val="en-US"/>
              </w:rPr>
              <w:lastRenderedPageBreak/>
              <w:t>„barieră funcțională” înseamnă o barieră care constă dintr-unul sau mai multe straturi de materiale care vin în contact cu produsele alimentare și care asigură că materialul sau obiectul finit este în conformitate cu punctul 5 din</w:t>
            </w:r>
            <w:r w:rsidRPr="00CF04C7">
              <w:rPr>
                <w:sz w:val="18"/>
                <w:szCs w:val="18"/>
                <w:lang w:val="ro-RO"/>
              </w:rPr>
              <w:t xml:space="preserve"> Regulamentul sanitar privind materialele şi obiectele destinate să vină în contact cu produsele alimentare, aprobat prin Hotărîrea Guvernului nr. 308 din 29 aprilie 2011</w:t>
            </w:r>
            <w:r w:rsidRPr="00CF04C7">
              <w:rPr>
                <w:rFonts w:ascii="inherit" w:hAnsi="inherit"/>
                <w:color w:val="000000"/>
                <w:sz w:val="18"/>
                <w:szCs w:val="18"/>
                <w:lang w:val="en-US"/>
              </w:rPr>
              <w:t xml:space="preserve"> și cu prezentul regulament;</w:t>
            </w:r>
          </w:p>
          <w:p w:rsidR="00F354C8" w:rsidRPr="00CF04C7" w:rsidRDefault="00F354C8" w:rsidP="00F354C8">
            <w:pPr>
              <w:pStyle w:val="ab"/>
              <w:numPr>
                <w:ilvl w:val="0"/>
                <w:numId w:val="30"/>
              </w:numPr>
              <w:ind w:left="0"/>
              <w:jc w:val="both"/>
              <w:rPr>
                <w:sz w:val="18"/>
                <w:szCs w:val="18"/>
                <w:lang w:val="ro-RO"/>
              </w:rPr>
            </w:pPr>
            <w:r w:rsidRPr="00CF04C7">
              <w:rPr>
                <w:rFonts w:ascii="inherit" w:hAnsi="inherit"/>
                <w:color w:val="000000"/>
                <w:sz w:val="18"/>
                <w:szCs w:val="18"/>
                <w:lang w:val="en-US"/>
              </w:rPr>
              <w:t>„materiale și obiecte active eliberatoare” înseamnă materialele și obiectele active proiectate să incorporeze deliberat componente care ar elibera substanțe în sau pe produsele alimentare ambalate sau în mediul în care se află produsele alimentare;</w:t>
            </w:r>
          </w:p>
          <w:p w:rsidR="00F354C8" w:rsidRPr="00CF04C7" w:rsidRDefault="00F354C8" w:rsidP="00F354C8">
            <w:pPr>
              <w:pStyle w:val="ab"/>
              <w:numPr>
                <w:ilvl w:val="0"/>
                <w:numId w:val="30"/>
              </w:numPr>
              <w:ind w:left="0"/>
              <w:jc w:val="both"/>
              <w:rPr>
                <w:sz w:val="18"/>
                <w:szCs w:val="18"/>
                <w:lang w:val="ro-RO"/>
              </w:rPr>
            </w:pPr>
            <w:r w:rsidRPr="00CF04C7">
              <w:rPr>
                <w:rFonts w:ascii="inherit" w:hAnsi="inherit"/>
                <w:color w:val="000000"/>
                <w:sz w:val="18"/>
                <w:szCs w:val="18"/>
                <w:lang w:val="en-US"/>
              </w:rPr>
              <w:t>„</w:t>
            </w:r>
            <w:proofErr w:type="gramStart"/>
            <w:r w:rsidRPr="00CF04C7">
              <w:rPr>
                <w:rFonts w:ascii="inherit" w:hAnsi="inherit"/>
                <w:color w:val="000000"/>
                <w:sz w:val="18"/>
                <w:szCs w:val="18"/>
                <w:lang w:val="en-US"/>
              </w:rPr>
              <w:t>substanțe</w:t>
            </w:r>
            <w:proofErr w:type="gramEnd"/>
            <w:r w:rsidRPr="00CF04C7">
              <w:rPr>
                <w:rFonts w:ascii="inherit" w:hAnsi="inherit"/>
                <w:color w:val="000000"/>
                <w:sz w:val="18"/>
                <w:szCs w:val="18"/>
                <w:lang w:val="en-US"/>
              </w:rPr>
              <w:t xml:space="preserve"> active eliberate” înseamnă substanțele care sunt destinate să fie eliberate din materiale și obiecte active eliberatoare în sau pe produsele alimentare ambalate sau în mediul în care se află produsele alimentare și care îndeplinesc un rol în produsul alimentar.</w:t>
            </w:r>
          </w:p>
          <w:p w:rsidR="009C0A12" w:rsidRPr="00CF04C7" w:rsidRDefault="009C0A12" w:rsidP="009C0A12">
            <w:pPr>
              <w:ind w:firstLine="567"/>
              <w:jc w:val="center"/>
              <w:rPr>
                <w:b/>
                <w:sz w:val="18"/>
                <w:szCs w:val="18"/>
                <w:lang w:val="ro-RO"/>
              </w:rPr>
            </w:pPr>
          </w:p>
        </w:tc>
        <w:tc>
          <w:tcPr>
            <w:tcW w:w="1559" w:type="dxa"/>
          </w:tcPr>
          <w:p w:rsidR="009C0A12" w:rsidRPr="00CF04C7" w:rsidRDefault="00CF04C7" w:rsidP="00DA75E0">
            <w:pPr>
              <w:rPr>
                <w:b/>
                <w:sz w:val="18"/>
                <w:szCs w:val="18"/>
                <w:lang w:val="ro-RO"/>
              </w:rPr>
            </w:pPr>
            <w:r w:rsidRPr="00CF04C7">
              <w:rPr>
                <w:b/>
                <w:sz w:val="18"/>
                <w:szCs w:val="18"/>
                <w:lang w:val="ro-RO"/>
              </w:rPr>
              <w:lastRenderedPageBreak/>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lastRenderedPageBreak/>
              <w:t>Articolul 4</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Introducerea pe piață a materialelor și a obiectelor active și inteligente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Materialele și obiectele active și inteligente pot fi introduse pe piață numai dacă:</w:t>
            </w:r>
          </w:p>
          <w:tbl>
            <w:tblPr>
              <w:tblW w:w="5000" w:type="pct"/>
              <w:tblCellSpacing w:w="0" w:type="dxa"/>
              <w:tblLayout w:type="fixed"/>
              <w:tblCellMar>
                <w:left w:w="0" w:type="dxa"/>
                <w:right w:w="0" w:type="dxa"/>
              </w:tblCellMar>
              <w:tblLook w:val="04A0" w:firstRow="1" w:lastRow="0" w:firstColumn="1" w:lastColumn="0" w:noHBand="0" w:noVBand="1"/>
            </w:tblPr>
            <w:tblGrid>
              <w:gridCol w:w="211"/>
              <w:gridCol w:w="3826"/>
            </w:tblGrid>
            <w:tr w:rsidR="009C0A12" w:rsidRPr="00A51D9A" w:rsidTr="006A6C8C">
              <w:trPr>
                <w:tblCellSpacing w:w="0" w:type="dxa"/>
              </w:trPr>
              <w:tc>
                <w:tcPr>
                  <w:tcW w:w="466"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(a)</w:t>
                  </w:r>
                </w:p>
              </w:tc>
              <w:tc>
                <w:tcPr>
                  <w:tcW w:w="8889"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sunt adecvate și eficiente pentru utilizarea prevăzută;</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5"/>
              <w:gridCol w:w="3902"/>
            </w:tblGrid>
            <w:tr w:rsidR="009C0A12" w:rsidRPr="00A51D9A" w:rsidTr="006A6C8C">
              <w:trPr>
                <w:tblCellSpacing w:w="0" w:type="dxa"/>
              </w:trPr>
              <w:tc>
                <w:tcPr>
                  <w:tcW w:w="289"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(b)</w:t>
                  </w:r>
                </w:p>
              </w:tc>
              <w:tc>
                <w:tcPr>
                  <w:tcW w:w="9066"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generale stabilite la articolul 3 din Regulamentul (CE) nr. 1935/2004;</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0"/>
              <w:gridCol w:w="3907"/>
            </w:tblGrid>
            <w:tr w:rsidR="009C0A12" w:rsidRPr="00A51D9A" w:rsidTr="006A6C8C">
              <w:trPr>
                <w:tblCellSpacing w:w="0" w:type="dxa"/>
              </w:trPr>
              <w:tc>
                <w:tcPr>
                  <w:tcW w:w="277"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(c)</w:t>
                  </w:r>
                </w:p>
              </w:tc>
              <w:tc>
                <w:tcPr>
                  <w:tcW w:w="9078"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speciale stabilite la articolul 4 din Regulamentul (CE) nr. 1935/2004;</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9C0A12" w:rsidRPr="00A51D9A" w:rsidTr="006A6C8C">
              <w:trPr>
                <w:tblCellSpacing w:w="0" w:type="dxa"/>
              </w:trPr>
              <w:tc>
                <w:tcPr>
                  <w:tcW w:w="28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(d)</w:t>
                  </w:r>
                </w:p>
              </w:tc>
              <w:tc>
                <w:tcPr>
                  <w:tcW w:w="907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de etichetare stabilite la articolul 15 alineatul (1) litera (e) din Regulamentul (CE) nr. 1935/2004;</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8"/>
              <w:gridCol w:w="3909"/>
            </w:tblGrid>
            <w:tr w:rsidR="009C0A12" w:rsidRPr="00A51D9A" w:rsidTr="006A6C8C">
              <w:trPr>
                <w:tblCellSpacing w:w="0" w:type="dxa"/>
              </w:trPr>
              <w:tc>
                <w:tcPr>
                  <w:tcW w:w="271"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(e)</w:t>
                  </w:r>
                </w:p>
              </w:tc>
              <w:tc>
                <w:tcPr>
                  <w:tcW w:w="9084"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îndeplinesc condițiile privind compoziția menționate în capitolul II din prezentul regulament;</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14"/>
              <w:gridCol w:w="3923"/>
            </w:tblGrid>
            <w:tr w:rsidR="009C0A12" w:rsidRPr="00A51D9A" w:rsidTr="006A6C8C">
              <w:trPr>
                <w:tblCellSpacing w:w="0" w:type="dxa"/>
              </w:trPr>
              <w:tc>
                <w:tcPr>
                  <w:tcW w:w="24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lastRenderedPageBreak/>
                    <w:t>(f)</w:t>
                  </w:r>
                </w:p>
              </w:tc>
              <w:tc>
                <w:tcPr>
                  <w:tcW w:w="911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privind etichetarea și declarația menționate în capitolele III și IV din prezentul regulament.</w:t>
                  </w:r>
                </w:p>
              </w:tc>
            </w:tr>
          </w:tbl>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354C8" w:rsidRPr="00CF04C7" w:rsidRDefault="00F354C8" w:rsidP="00F354C8">
            <w:pPr>
              <w:pStyle w:val="11"/>
              <w:spacing w:before="120" w:beforeAutospacing="0" w:after="0" w:afterAutospacing="0"/>
              <w:jc w:val="both"/>
              <w:rPr>
                <w:color w:val="000000"/>
                <w:sz w:val="18"/>
                <w:szCs w:val="18"/>
                <w:lang w:val="en-US"/>
              </w:rPr>
            </w:pPr>
            <w:r w:rsidRPr="00CF04C7">
              <w:rPr>
                <w:b/>
                <w:sz w:val="18"/>
                <w:szCs w:val="18"/>
                <w:lang w:val="en-US"/>
              </w:rPr>
              <w:lastRenderedPageBreak/>
              <w:t xml:space="preserve">3. </w:t>
            </w:r>
            <w:r w:rsidRPr="00CF04C7">
              <w:rPr>
                <w:color w:val="000000"/>
                <w:sz w:val="18"/>
                <w:szCs w:val="18"/>
                <w:lang w:val="en-US"/>
              </w:rPr>
              <w:t>Materialele și obiectele active și inteligente pot fi introduse pe piață numai dacă:</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a) sunt adecvate și eficiente pentru utilizarea prevăzută;</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b) </w:t>
            </w: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generale stabilite la punctul 5. </w:t>
            </w:r>
            <w:proofErr w:type="gramStart"/>
            <w:r w:rsidRPr="00CF04C7">
              <w:rPr>
                <w:rFonts w:ascii="inherit" w:hAnsi="inherit"/>
                <w:color w:val="000000"/>
                <w:sz w:val="18"/>
                <w:szCs w:val="18"/>
                <w:lang w:val="en-US"/>
              </w:rPr>
              <w:t>din</w:t>
            </w:r>
            <w:proofErr w:type="gramEnd"/>
            <w:r w:rsidRPr="00CF04C7">
              <w:rPr>
                <w:rFonts w:ascii="inherit" w:hAnsi="inherit"/>
                <w:color w:val="000000"/>
                <w:sz w:val="18"/>
                <w:szCs w:val="18"/>
                <w:lang w:val="en-US"/>
              </w:rPr>
              <w:t xml:space="preserve"> </w:t>
            </w:r>
            <w:r w:rsidRPr="00CF04C7">
              <w:rPr>
                <w:sz w:val="18"/>
                <w:szCs w:val="18"/>
                <w:lang w:val="ro-RO"/>
              </w:rPr>
              <w:t>Regulamentul sanitar privind materialele şi obiectele destinate să vină în contact cu produsele alimentare, aprobat prin Hotărîrea Guvernului nr. 308 din 29 aprilie 2011</w:t>
            </w:r>
            <w:r w:rsidRPr="00CF04C7">
              <w:rPr>
                <w:rFonts w:ascii="inherit" w:hAnsi="inherit"/>
                <w:color w:val="000000"/>
                <w:sz w:val="18"/>
                <w:szCs w:val="18"/>
                <w:lang w:val="en-US"/>
              </w:rPr>
              <w:t>;</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c) </w:t>
            </w: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speciale stabilite la punctele 7,8,9 din </w:t>
            </w:r>
            <w:r w:rsidRPr="00CF04C7">
              <w:rPr>
                <w:sz w:val="18"/>
                <w:szCs w:val="18"/>
                <w:lang w:val="ro-RO"/>
              </w:rPr>
              <w:t>Regulamentul sanitar privind materialele şi obiectele destinate să vină în contact cu produsele alimentare, aprobat prin Hotărîrea Guvernului nr. 308 din 29 aprilie 2011</w:t>
            </w:r>
            <w:r w:rsidRPr="00CF04C7">
              <w:rPr>
                <w:rFonts w:ascii="inherit" w:hAnsi="inherit"/>
                <w:color w:val="000000"/>
                <w:sz w:val="18"/>
                <w:szCs w:val="18"/>
                <w:lang w:val="en-US"/>
              </w:rPr>
              <w:t>;</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d) </w:t>
            </w: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de etichetare stabilite, punctul 11 din </w:t>
            </w:r>
            <w:r w:rsidRPr="00CF04C7">
              <w:rPr>
                <w:sz w:val="18"/>
                <w:szCs w:val="18"/>
                <w:lang w:val="ro-RO"/>
              </w:rPr>
              <w:t xml:space="preserve">Regulamentul sanitar privind materialele şi obiectele destinate să vină în contact cu produsele alimentare, aprobat prin Hotărîrea Guvernului nr. 308 din </w:t>
            </w:r>
            <w:r w:rsidRPr="00CF04C7">
              <w:rPr>
                <w:sz w:val="18"/>
                <w:szCs w:val="18"/>
                <w:lang w:val="ro-RO"/>
              </w:rPr>
              <w:lastRenderedPageBreak/>
              <w:t>29 aprilie 2011</w:t>
            </w:r>
            <w:r w:rsidRPr="00CF04C7">
              <w:rPr>
                <w:rFonts w:ascii="inherit" w:hAnsi="inherit"/>
                <w:color w:val="000000"/>
                <w:sz w:val="18"/>
                <w:szCs w:val="18"/>
                <w:lang w:val="en-US"/>
              </w:rPr>
              <w:t>;</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e) îndeplinesc condițiile privind compoziția menționate în capitolul II din prezentul regulament;</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f) </w:t>
            </w:r>
            <w:proofErr w:type="gramStart"/>
            <w:r w:rsidRPr="00CF04C7">
              <w:rPr>
                <w:rFonts w:ascii="inherit" w:hAnsi="inherit"/>
                <w:color w:val="000000"/>
                <w:sz w:val="18"/>
                <w:szCs w:val="18"/>
                <w:lang w:val="en-US"/>
              </w:rPr>
              <w:t>îndeplinesc</w:t>
            </w:r>
            <w:proofErr w:type="gramEnd"/>
            <w:r w:rsidRPr="00CF04C7">
              <w:rPr>
                <w:rFonts w:ascii="inherit" w:hAnsi="inherit"/>
                <w:color w:val="000000"/>
                <w:sz w:val="18"/>
                <w:szCs w:val="18"/>
                <w:lang w:val="en-US"/>
              </w:rPr>
              <w:t xml:space="preserve"> condițiile privind etichetarea și declarația menționate în capitolele III și IV din prezentul regulament.</w:t>
            </w:r>
          </w:p>
          <w:p w:rsidR="009C0A12" w:rsidRPr="00CF04C7" w:rsidRDefault="009C0A12" w:rsidP="00F354C8">
            <w:pPr>
              <w:ind w:firstLine="567"/>
              <w:jc w:val="center"/>
              <w:rPr>
                <w:b/>
                <w:sz w:val="18"/>
                <w:szCs w:val="18"/>
                <w:lang w:val="ro-RO"/>
              </w:rPr>
            </w:pPr>
          </w:p>
        </w:tc>
        <w:tc>
          <w:tcPr>
            <w:tcW w:w="1559" w:type="dxa"/>
          </w:tcPr>
          <w:p w:rsidR="009C0A12" w:rsidRPr="00CF04C7" w:rsidRDefault="00CF04C7" w:rsidP="00DA75E0">
            <w:pPr>
              <w:rPr>
                <w:b/>
                <w:sz w:val="18"/>
                <w:szCs w:val="18"/>
                <w:lang w:val="ro-RO"/>
              </w:rPr>
            </w:pPr>
            <w:r w:rsidRPr="00CF04C7">
              <w:rPr>
                <w:b/>
                <w:sz w:val="18"/>
                <w:szCs w:val="18"/>
                <w:lang w:val="ro-RO"/>
              </w:rPr>
              <w:lastRenderedPageBreak/>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section-1"/>
              <w:spacing w:before="480" w:beforeAutospacing="0" w:after="0" w:afterAutospacing="0"/>
              <w:jc w:val="center"/>
              <w:rPr>
                <w:b/>
                <w:bCs/>
                <w:color w:val="000000"/>
                <w:sz w:val="18"/>
                <w:szCs w:val="18"/>
                <w:lang w:val="en-US"/>
              </w:rPr>
            </w:pPr>
            <w:r w:rsidRPr="00CF04C7">
              <w:rPr>
                <w:b/>
                <w:bCs/>
                <w:color w:val="000000"/>
                <w:sz w:val="18"/>
                <w:szCs w:val="18"/>
                <w:lang w:val="en-US"/>
              </w:rPr>
              <w:lastRenderedPageBreak/>
              <w:t>CAPITOLUL II</w:t>
            </w:r>
          </w:p>
          <w:p w:rsidR="009C0A12" w:rsidRPr="00CF04C7" w:rsidRDefault="009C0A12" w:rsidP="009C0A12">
            <w:pPr>
              <w:pStyle w:val="ti-section-2"/>
              <w:spacing w:before="75" w:beforeAutospacing="0" w:after="120" w:afterAutospacing="0"/>
              <w:jc w:val="center"/>
              <w:rPr>
                <w:b/>
                <w:bCs/>
                <w:color w:val="000000"/>
                <w:sz w:val="18"/>
                <w:szCs w:val="18"/>
                <w:lang w:val="en-US"/>
              </w:rPr>
            </w:pPr>
            <w:r w:rsidRPr="00CF04C7">
              <w:rPr>
                <w:rStyle w:val="bold"/>
                <w:rFonts w:ascii="inherit" w:hAnsi="inherit"/>
                <w:b/>
                <w:bCs/>
                <w:color w:val="000000"/>
                <w:sz w:val="18"/>
                <w:szCs w:val="18"/>
                <w:lang w:val="en-US"/>
              </w:rPr>
              <w:t>COMPOZIȚIE</w:t>
            </w:r>
          </w:p>
          <w:p w:rsidR="009C0A12" w:rsidRPr="00CF04C7" w:rsidRDefault="009C0A12" w:rsidP="009C0A12">
            <w:pPr>
              <w:pStyle w:val="ti-section-1"/>
              <w:spacing w:before="480" w:beforeAutospacing="0" w:after="0" w:afterAutospacing="0"/>
              <w:jc w:val="center"/>
              <w:rPr>
                <w:b/>
                <w:bCs/>
                <w:color w:val="000000"/>
                <w:sz w:val="18"/>
                <w:szCs w:val="18"/>
                <w:lang w:val="en-US"/>
              </w:rPr>
            </w:pPr>
            <w:r w:rsidRPr="00CF04C7">
              <w:rPr>
                <w:rStyle w:val="italic"/>
                <w:rFonts w:ascii="inherit" w:hAnsi="inherit"/>
                <w:b/>
                <w:bCs/>
                <w:i/>
                <w:iCs/>
                <w:color w:val="000000"/>
                <w:sz w:val="18"/>
                <w:szCs w:val="18"/>
                <w:lang w:val="en-US"/>
              </w:rPr>
              <w:t>SECȚIUNEA 1</w:t>
            </w:r>
          </w:p>
          <w:p w:rsidR="009C0A12" w:rsidRPr="00CF04C7" w:rsidRDefault="009C0A12" w:rsidP="009C0A12">
            <w:pPr>
              <w:pStyle w:val="ti-section-2"/>
              <w:spacing w:before="75" w:beforeAutospacing="0" w:after="120" w:afterAutospacing="0"/>
              <w:jc w:val="center"/>
              <w:rPr>
                <w:b/>
                <w:bCs/>
                <w:color w:val="000000"/>
                <w:sz w:val="18"/>
                <w:szCs w:val="18"/>
                <w:lang w:val="en-US"/>
              </w:rPr>
            </w:pPr>
            <w:r w:rsidRPr="00CF04C7">
              <w:rPr>
                <w:rStyle w:val="italic"/>
                <w:rFonts w:ascii="inherit" w:hAnsi="inherit"/>
                <w:b/>
                <w:bCs/>
                <w:i/>
                <w:iCs/>
                <w:color w:val="000000"/>
                <w:sz w:val="18"/>
                <w:szCs w:val="18"/>
                <w:lang w:val="en-US"/>
              </w:rPr>
              <w:t>Lista comunitară de substanțe autorizate</w:t>
            </w:r>
          </w:p>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5</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Lista comunitară de substanțe care pot fi utilizate în componentele active și inteligente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(1)   Numai substanțele care sunt incluse în lista comunitară a substanțelor autorizate (denumită în continuare „lista comunitară”) pot fi folosite în componentele materialelor și obiectelor active și inteligente.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(2)   Prin derogare de la alineatul (1), următoarele substanțe pot fi folosite în componentele materialelor și obiectelor active și inteligente fără a fi incluse în lista comunitară:</w:t>
            </w:r>
          </w:p>
          <w:tbl>
            <w:tblPr>
              <w:tblW w:w="5000" w:type="pct"/>
              <w:tblCellSpacing w:w="0" w:type="dxa"/>
              <w:tblLayout w:type="fixed"/>
              <w:tblCellMar>
                <w:left w:w="0" w:type="dxa"/>
                <w:right w:w="0" w:type="dxa"/>
              </w:tblCellMar>
              <w:tblLook w:val="04A0" w:firstRow="1" w:lastRow="0" w:firstColumn="1" w:lastColumn="0" w:noHBand="0" w:noVBand="1"/>
            </w:tblPr>
            <w:tblGrid>
              <w:gridCol w:w="137"/>
              <w:gridCol w:w="3900"/>
            </w:tblGrid>
            <w:tr w:rsidR="009C0A12" w:rsidRPr="00A51D9A" w:rsidTr="006A6C8C">
              <w:trPr>
                <w:tblCellSpacing w:w="0" w:type="dxa"/>
              </w:trPr>
              <w:tc>
                <w:tcPr>
                  <w:tcW w:w="293"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(a)</w:t>
                  </w:r>
                </w:p>
              </w:tc>
              <w:tc>
                <w:tcPr>
                  <w:tcW w:w="9062"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substanțele active eliberate cu condiția să respecte condițiile menționate la articolul 9;</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9C0A12" w:rsidRPr="00A51D9A" w:rsidTr="006A6C8C">
              <w:trPr>
                <w:tblCellSpacing w:w="0" w:type="dxa"/>
              </w:trPr>
              <w:tc>
                <w:tcPr>
                  <w:tcW w:w="28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(b)</w:t>
                  </w:r>
                </w:p>
              </w:tc>
              <w:tc>
                <w:tcPr>
                  <w:tcW w:w="907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substanțele care intră în domeniul de aplicare al dispozițiilor comunitare sau de drept intern aplicabile produselor alimentare, care sunt adăugate sau încorporate în materiale și obiecte active prin tehnici precum grefarea sau imobilizarea pentru a avea un efect tehnologic în produsele alimentare, cu condiția să respecte condițiile menționate la articolul 9;</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9C0A12" w:rsidRPr="00A51D9A" w:rsidTr="006A6C8C">
              <w:trPr>
                <w:tblCellSpacing w:w="0" w:type="dxa"/>
              </w:trPr>
              <w:tc>
                <w:tcPr>
                  <w:tcW w:w="267"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(c</w:t>
                  </w:r>
                  <w:r w:rsidRPr="00CF04C7">
                    <w:rPr>
                      <w:rFonts w:ascii="inherit" w:hAnsi="inherit"/>
                      <w:color w:val="000000"/>
                      <w:sz w:val="18"/>
                      <w:szCs w:val="18"/>
                    </w:rPr>
                    <w:lastRenderedPageBreak/>
                    <w:t>)</w:t>
                  </w:r>
                </w:p>
              </w:tc>
              <w:tc>
                <w:tcPr>
                  <w:tcW w:w="9088"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lastRenderedPageBreak/>
                    <w:t xml:space="preserve">substanțe folosite în componente care nu sunt în contact direct cu produsele alimentare sau cu mediul </w:t>
                  </w:r>
                  <w:r w:rsidRPr="00CF04C7">
                    <w:rPr>
                      <w:rFonts w:ascii="inherit" w:hAnsi="inherit"/>
                      <w:color w:val="000000"/>
                      <w:sz w:val="18"/>
                      <w:szCs w:val="18"/>
                      <w:lang w:val="en-US"/>
                    </w:rPr>
                    <w:lastRenderedPageBreak/>
                    <w:t>în care se află produsele alimentare și care sunt separate de produsele alimentare printr-o barieră funcțională, cu condiția să respecte condițiile enunțate la articolul 10 și să nu se înscrie în niciuna din următoarele categorii:</w:t>
                  </w:r>
                </w:p>
                <w:tbl>
                  <w:tblPr>
                    <w:tblW w:w="5000" w:type="pct"/>
                    <w:tblCellSpacing w:w="0" w:type="dxa"/>
                    <w:tblLayout w:type="fixed"/>
                    <w:tblCellMar>
                      <w:left w:w="0" w:type="dxa"/>
                      <w:right w:w="0" w:type="dxa"/>
                    </w:tblCellMar>
                    <w:tblLook w:val="04A0" w:firstRow="1" w:lastRow="0" w:firstColumn="1" w:lastColumn="0" w:noHBand="0" w:noVBand="1"/>
                  </w:tblPr>
                  <w:tblGrid>
                    <w:gridCol w:w="109"/>
                    <w:gridCol w:w="3802"/>
                  </w:tblGrid>
                  <w:tr w:rsidR="009C0A12" w:rsidRPr="00A51D9A" w:rsidTr="006A6C8C">
                    <w:trPr>
                      <w:tblCellSpacing w:w="0" w:type="dxa"/>
                    </w:trPr>
                    <w:tc>
                      <w:tcPr>
                        <w:tcW w:w="227" w:type="dxa"/>
                        <w:hideMark/>
                      </w:tcPr>
                      <w:p w:rsidR="009C0A12" w:rsidRPr="00CF04C7" w:rsidRDefault="009C0A12"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w:t>
                        </w:r>
                      </w:p>
                    </w:tc>
                    <w:tc>
                      <w:tcPr>
                        <w:tcW w:w="8861" w:type="dxa"/>
                        <w:hideMark/>
                      </w:tcPr>
                      <w:p w:rsidR="009C0A12" w:rsidRPr="00CF04C7" w:rsidRDefault="009C0A12" w:rsidP="006A6C8C">
                        <w:pPr>
                          <w:pStyle w:val="11"/>
                          <w:spacing w:before="120" w:beforeAutospacing="0" w:after="0" w:afterAutospacing="0"/>
                          <w:jc w:val="both"/>
                          <w:rPr>
                            <w:rFonts w:ascii="inherit" w:hAnsi="inherit"/>
                            <w:sz w:val="18"/>
                            <w:szCs w:val="18"/>
                            <w:lang w:val="en-US"/>
                          </w:rPr>
                        </w:pPr>
                        <w:proofErr w:type="gramStart"/>
                        <w:r w:rsidRPr="00CF04C7">
                          <w:rPr>
                            <w:rFonts w:ascii="inherit" w:hAnsi="inherit"/>
                            <w:sz w:val="18"/>
                            <w:szCs w:val="18"/>
                            <w:lang w:val="en-US"/>
                          </w:rPr>
                          <w:t>substanțe</w:t>
                        </w:r>
                        <w:proofErr w:type="gramEnd"/>
                        <w:r w:rsidRPr="00CF04C7">
                          <w:rPr>
                            <w:rFonts w:ascii="inherit" w:hAnsi="inherit"/>
                            <w:sz w:val="18"/>
                            <w:szCs w:val="18"/>
                            <w:lang w:val="en-US"/>
                          </w:rPr>
                          <w:t xml:space="preserve"> clasificate ca „mutagene”, „cancerigene” sau „toxice pentru reproducere” conform criteriilor menționate în secțiunile 3.5, 3.6 și 3.7 din anexa I la Regulamentul (CE) nr. 1272/2008 al Parlamentului European și al Consiliului</w:t>
                        </w:r>
                        <w:hyperlink r:id="rId9" w:anchor="ntr5-L_2009135RO.01000301-E0005" w:history="1">
                          <w:r w:rsidRPr="00CF04C7">
                            <w:rPr>
                              <w:rStyle w:val="ac"/>
                              <w:rFonts w:ascii="inherit" w:hAnsi="inherit"/>
                              <w:sz w:val="18"/>
                              <w:szCs w:val="18"/>
                              <w:lang w:val="en-US"/>
                            </w:rPr>
                            <w:t> (</w:t>
                          </w:r>
                          <w:r w:rsidRPr="00CF04C7">
                            <w:rPr>
                              <w:rStyle w:val="super"/>
                              <w:rFonts w:ascii="inherit" w:hAnsi="inherit"/>
                              <w:color w:val="0000FF"/>
                              <w:sz w:val="18"/>
                              <w:szCs w:val="18"/>
                              <w:u w:val="single"/>
                              <w:vertAlign w:val="superscript"/>
                              <w:lang w:val="en-US"/>
                            </w:rPr>
                            <w:t>5</w:t>
                          </w:r>
                          <w:r w:rsidRPr="00CF04C7">
                            <w:rPr>
                              <w:rStyle w:val="ac"/>
                              <w:rFonts w:ascii="inherit" w:hAnsi="inherit"/>
                              <w:sz w:val="18"/>
                              <w:szCs w:val="18"/>
                              <w:lang w:val="en-US"/>
                            </w:rPr>
                            <w:t>)</w:t>
                          </w:r>
                        </w:hyperlink>
                        <w:r w:rsidRPr="00CF04C7">
                          <w:rPr>
                            <w:rFonts w:ascii="inherit" w:hAnsi="inherit"/>
                            <w:sz w:val="18"/>
                            <w:szCs w:val="18"/>
                            <w:lang w:val="en-US"/>
                          </w:rPr>
                          <w:t>;</w:t>
                        </w:r>
                      </w:p>
                    </w:tc>
                  </w:tr>
                </w:tbl>
                <w:p w:rsidR="009C0A12" w:rsidRPr="00CF04C7" w:rsidRDefault="009C0A12" w:rsidP="006A6C8C">
                  <w:pPr>
                    <w:rPr>
                      <w:rFonts w:ascii="inherit" w:hAnsi="inherit"/>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7"/>
                    <w:gridCol w:w="3774"/>
                  </w:tblGrid>
                  <w:tr w:rsidR="009C0A12" w:rsidRPr="00A51D9A" w:rsidTr="006A6C8C">
                    <w:trPr>
                      <w:tblCellSpacing w:w="0" w:type="dxa"/>
                    </w:trPr>
                    <w:tc>
                      <w:tcPr>
                        <w:tcW w:w="294" w:type="dxa"/>
                        <w:hideMark/>
                      </w:tcPr>
                      <w:p w:rsidR="009C0A12" w:rsidRPr="00CF04C7" w:rsidRDefault="009C0A12"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(ii)</w:t>
                        </w:r>
                      </w:p>
                    </w:tc>
                    <w:tc>
                      <w:tcPr>
                        <w:tcW w:w="8794" w:type="dxa"/>
                        <w:hideMark/>
                      </w:tcPr>
                      <w:p w:rsidR="009C0A12" w:rsidRPr="00CF04C7" w:rsidRDefault="009C0A12" w:rsidP="006A6C8C">
                        <w:pPr>
                          <w:pStyle w:val="11"/>
                          <w:spacing w:before="120" w:beforeAutospacing="0" w:after="0" w:afterAutospacing="0"/>
                          <w:jc w:val="both"/>
                          <w:rPr>
                            <w:rFonts w:ascii="inherit" w:hAnsi="inherit"/>
                            <w:sz w:val="18"/>
                            <w:szCs w:val="18"/>
                            <w:lang w:val="en-US"/>
                          </w:rPr>
                        </w:pPr>
                        <w:proofErr w:type="gramStart"/>
                        <w:r w:rsidRPr="00CF04C7">
                          <w:rPr>
                            <w:rFonts w:ascii="inherit" w:hAnsi="inherit"/>
                            <w:sz w:val="18"/>
                            <w:szCs w:val="18"/>
                            <w:lang w:val="en-US"/>
                          </w:rPr>
                          <w:t>substanțe</w:t>
                        </w:r>
                        <w:proofErr w:type="gramEnd"/>
                        <w:r w:rsidRPr="00CF04C7">
                          <w:rPr>
                            <w:rFonts w:ascii="inherit" w:hAnsi="inherit"/>
                            <w:sz w:val="18"/>
                            <w:szCs w:val="18"/>
                            <w:lang w:val="en-US"/>
                          </w:rPr>
                          <w:t xml:space="preserve"> produse deliberat la dimensiunea de particule care prezintă proprietăți fizice și chimice funcționale care diferă în mod semnificativ de cele cu dimensiuni superioare.</w:t>
                        </w:r>
                      </w:p>
                    </w:tc>
                  </w:tr>
                </w:tbl>
                <w:p w:rsidR="009C0A12" w:rsidRPr="00CF04C7" w:rsidRDefault="009C0A12" w:rsidP="006A6C8C">
                  <w:pPr>
                    <w:rPr>
                      <w:rFonts w:ascii="inherit" w:hAnsi="inherit"/>
                      <w:color w:val="000000"/>
                      <w:sz w:val="18"/>
                      <w:szCs w:val="18"/>
                      <w:lang w:val="en-US"/>
                    </w:rPr>
                  </w:pPr>
                </w:p>
              </w:tc>
            </w:tr>
          </w:tbl>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354C8" w:rsidRPr="00CF04C7" w:rsidRDefault="00F354C8" w:rsidP="00F354C8">
            <w:pPr>
              <w:pStyle w:val="ti-section-2"/>
              <w:spacing w:before="75" w:beforeAutospacing="0" w:after="120" w:afterAutospacing="0"/>
              <w:jc w:val="center"/>
              <w:rPr>
                <w:b/>
                <w:bCs/>
                <w:color w:val="000000"/>
                <w:sz w:val="18"/>
                <w:szCs w:val="18"/>
                <w:lang w:val="en-US"/>
              </w:rPr>
            </w:pPr>
            <w:r w:rsidRPr="00CF04C7">
              <w:rPr>
                <w:color w:val="000000"/>
                <w:sz w:val="18"/>
                <w:szCs w:val="18"/>
                <w:lang w:val="en-US"/>
              </w:rPr>
              <w:lastRenderedPageBreak/>
              <w:t xml:space="preserve">II. </w:t>
            </w:r>
            <w:r w:rsidRPr="00CF04C7">
              <w:rPr>
                <w:rStyle w:val="bold"/>
                <w:rFonts w:ascii="inherit" w:hAnsi="inherit"/>
                <w:b/>
                <w:bCs/>
                <w:color w:val="000000"/>
                <w:sz w:val="18"/>
                <w:szCs w:val="18"/>
                <w:lang w:val="en-US"/>
              </w:rPr>
              <w:t xml:space="preserve">Compoziție, lista </w:t>
            </w:r>
            <w:r w:rsidRPr="00CF04C7">
              <w:rPr>
                <w:rStyle w:val="italic"/>
                <w:rFonts w:ascii="inherit" w:hAnsi="inherit"/>
                <w:b/>
                <w:bCs/>
                <w:sz w:val="18"/>
                <w:szCs w:val="18"/>
                <w:lang w:val="en-US"/>
              </w:rPr>
              <w:t>de substanțe autorizate</w:t>
            </w:r>
            <w:r w:rsidRPr="00CF04C7">
              <w:rPr>
                <w:b/>
                <w:bCs/>
                <w:color w:val="000000"/>
                <w:sz w:val="18"/>
                <w:szCs w:val="18"/>
                <w:lang w:val="en-US"/>
              </w:rPr>
              <w:t xml:space="preserve"> care pot fi utilizate în componentele active și inteligente</w:t>
            </w:r>
          </w:p>
          <w:p w:rsidR="00F354C8" w:rsidRPr="00CF04C7" w:rsidRDefault="00F354C8" w:rsidP="00F354C8">
            <w:pPr>
              <w:pStyle w:val="ti-section-2"/>
              <w:spacing w:before="75" w:beforeAutospacing="0" w:after="120" w:afterAutospacing="0"/>
              <w:jc w:val="both"/>
              <w:rPr>
                <w:color w:val="000000"/>
                <w:sz w:val="18"/>
                <w:szCs w:val="18"/>
                <w:lang w:val="en-US" w:eastAsia="ro-RO"/>
              </w:rPr>
            </w:pPr>
            <w:r w:rsidRPr="00CF04C7">
              <w:rPr>
                <w:b/>
                <w:bCs/>
                <w:color w:val="000000"/>
                <w:sz w:val="18"/>
                <w:szCs w:val="18"/>
                <w:lang w:val="en-US"/>
              </w:rPr>
              <w:t xml:space="preserve">4. </w:t>
            </w:r>
            <w:r w:rsidRPr="00CF04C7">
              <w:rPr>
                <w:bCs/>
                <w:color w:val="000000"/>
                <w:sz w:val="18"/>
                <w:szCs w:val="18"/>
                <w:lang w:val="en-US"/>
              </w:rPr>
              <w:t xml:space="preserve">Agenția Națională pentru Sănătate Publică va prelua și va pune la dispoziția publicului </w:t>
            </w:r>
            <w:r w:rsidRPr="00CF04C7">
              <w:rPr>
                <w:color w:val="000000"/>
                <w:sz w:val="18"/>
                <w:szCs w:val="18"/>
                <w:lang w:val="en-US" w:eastAsia="ro-RO"/>
              </w:rPr>
              <w:t>lista (listele) substanţelor autorizate încorporate în materialele şi obiectele active sau inteligente care intră în contact cu alimentele, sau lista (listele)  materialelor şi obiectelor active sau inteligente destinate să vină în contact cu produsele alimentare şi, după caz, condiţiile speciale de utilizare a acestor substanţe şi/sau materiale şi obiecte în care sînt incorporate, incluse în lista comunitară a substanțelor autorizate; </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5. Numai substanțele care sunt incluse în lista comunitară a substanțelor autorizate (denumită în continuare „lista comunitară”) pot fi preluate și folosite în componentele materialelor și obiectelor active și inteligente.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6. Prin derogare de la prevederile următoarele substanțe pot fi folosite în componentele materialelor și obiectelor active și inteligente fără a fi incluse în lista comunitară:</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color w:val="000000"/>
                <w:sz w:val="18"/>
                <w:szCs w:val="18"/>
                <w:lang w:val="en-US"/>
              </w:rPr>
              <w:t xml:space="preserve">a) </w:t>
            </w:r>
            <w:r w:rsidRPr="00CF04C7">
              <w:rPr>
                <w:rFonts w:ascii="inherit" w:hAnsi="inherit"/>
                <w:color w:val="000000"/>
                <w:sz w:val="18"/>
                <w:szCs w:val="18"/>
                <w:lang w:val="en-US"/>
              </w:rPr>
              <w:t>substanțele active eliberate cu condiția să respecte condițiile menționate la punctul 9 al prezentului Regulament;</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b) substanțele care intră în domeniul de aplicare al dispozițiilor comunitare sau de drept intern aplicabile produselor alimentare, care sunt adăugate sau încorporate în materiale și obiecte active prin tehnici precum grefarea sau imobilizarea pentru a avea un efect tehnologic în produsele alimentare, cu condiția să respecte condițiile menționate la punctual 9 al prezentului </w:t>
            </w:r>
            <w:r w:rsidRPr="00CF04C7">
              <w:rPr>
                <w:rFonts w:ascii="inherit" w:hAnsi="inherit"/>
                <w:color w:val="000000"/>
                <w:sz w:val="18"/>
                <w:szCs w:val="18"/>
                <w:lang w:val="en-US"/>
              </w:rPr>
              <w:lastRenderedPageBreak/>
              <w:t>Regulament;</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c) substanțe folosite în componente care nu sunt în contact direct cu produsele alimentare sau cu mediul în care se află produsele alimentare și care sunt separate de produsele alimentare printr-o barieră funcțională, cu condiția să respecte condițiile enunțate la punctele 12 și 13 și să nu se înscrie în niciuna din următoarele categorii:</w:t>
            </w:r>
          </w:p>
          <w:p w:rsidR="00F354C8" w:rsidRPr="00CF04C7" w:rsidRDefault="00F354C8" w:rsidP="00F354C8">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 xml:space="preserve">i) </w:t>
            </w:r>
            <w:proofErr w:type="gramStart"/>
            <w:r w:rsidRPr="00CF04C7">
              <w:rPr>
                <w:rFonts w:ascii="inherit" w:hAnsi="inherit"/>
                <w:sz w:val="18"/>
                <w:szCs w:val="18"/>
                <w:lang w:val="en-US"/>
              </w:rPr>
              <w:t>substanțe</w:t>
            </w:r>
            <w:proofErr w:type="gramEnd"/>
            <w:r w:rsidRPr="00CF04C7">
              <w:rPr>
                <w:rFonts w:ascii="inherit" w:hAnsi="inherit"/>
                <w:sz w:val="18"/>
                <w:szCs w:val="18"/>
                <w:lang w:val="en-US"/>
              </w:rPr>
              <w:t xml:space="preserve"> clasificate ca „mutagene”, „cancerigene” sau „toxice pentru reproducere” conform criteriilor menționate în secțiunile 3.5, 3.6 și 3.7 din anexa I la Regulamentul (CE) nr. 1272/2008 al Parlamentului European și al Consiliului</w:t>
            </w:r>
            <w:hyperlink r:id="rId10" w:anchor="ntr5-L_2009135RO.01000301-E0005" w:history="1">
              <w:r w:rsidRPr="00CF04C7">
                <w:rPr>
                  <w:rFonts w:ascii="inherit" w:hAnsi="inherit"/>
                  <w:color w:val="0000FF"/>
                  <w:sz w:val="18"/>
                  <w:szCs w:val="18"/>
                  <w:u w:val="single"/>
                  <w:lang w:val="en-US"/>
                </w:rPr>
                <w:t> (</w:t>
              </w:r>
              <w:r w:rsidRPr="00CF04C7">
                <w:rPr>
                  <w:rFonts w:ascii="inherit" w:hAnsi="inherit"/>
                  <w:color w:val="0000FF"/>
                  <w:sz w:val="18"/>
                  <w:szCs w:val="18"/>
                  <w:u w:val="single"/>
                  <w:vertAlign w:val="superscript"/>
                  <w:lang w:val="en-US"/>
                </w:rPr>
                <w:t>5</w:t>
              </w:r>
              <w:r w:rsidRPr="00CF04C7">
                <w:rPr>
                  <w:rFonts w:ascii="inherit" w:hAnsi="inherit"/>
                  <w:color w:val="0000FF"/>
                  <w:sz w:val="18"/>
                  <w:szCs w:val="18"/>
                  <w:u w:val="single"/>
                  <w:lang w:val="en-US"/>
                </w:rPr>
                <w:t>)</w:t>
              </w:r>
            </w:hyperlink>
            <w:r w:rsidRPr="00CF04C7">
              <w:rPr>
                <w:rFonts w:ascii="inherit" w:hAnsi="inherit"/>
                <w:sz w:val="18"/>
                <w:szCs w:val="18"/>
                <w:lang w:val="en-US"/>
              </w:rPr>
              <w:t>;</w:t>
            </w:r>
          </w:p>
          <w:p w:rsidR="00F354C8" w:rsidRPr="00CF04C7" w:rsidRDefault="00F354C8" w:rsidP="00F354C8">
            <w:pPr>
              <w:pStyle w:val="11"/>
              <w:spacing w:before="240" w:beforeAutospacing="0" w:after="0" w:afterAutospacing="0"/>
              <w:jc w:val="both"/>
              <w:rPr>
                <w:rFonts w:ascii="inherit" w:hAnsi="inherit"/>
                <w:sz w:val="18"/>
                <w:szCs w:val="18"/>
                <w:lang w:val="en-US"/>
              </w:rPr>
            </w:pPr>
            <w:r w:rsidRPr="00CF04C7">
              <w:rPr>
                <w:rFonts w:ascii="inherit" w:hAnsi="inherit"/>
                <w:sz w:val="18"/>
                <w:szCs w:val="18"/>
                <w:lang w:val="en-US"/>
              </w:rPr>
              <w:t xml:space="preserve">ii) </w:t>
            </w:r>
            <w:proofErr w:type="gramStart"/>
            <w:r w:rsidRPr="00CF04C7">
              <w:rPr>
                <w:rFonts w:ascii="inherit" w:hAnsi="inherit"/>
                <w:sz w:val="18"/>
                <w:szCs w:val="18"/>
                <w:lang w:val="en-US"/>
              </w:rPr>
              <w:t>substanțe</w:t>
            </w:r>
            <w:proofErr w:type="gramEnd"/>
            <w:r w:rsidRPr="00CF04C7">
              <w:rPr>
                <w:rFonts w:ascii="inherit" w:hAnsi="inherit"/>
                <w:sz w:val="18"/>
                <w:szCs w:val="18"/>
                <w:lang w:val="en-US"/>
              </w:rPr>
              <w:t xml:space="preserve"> produse deliberat la dimensiunea de particule care prezintă proprietăți fizice și chimice funcționale care diferă în mod semnificativ de cele cu dimensiuni superioare.</w:t>
            </w:r>
          </w:p>
          <w:p w:rsidR="009C0A12" w:rsidRPr="00CF04C7" w:rsidRDefault="009C0A12" w:rsidP="00F354C8">
            <w:pPr>
              <w:pStyle w:val="11"/>
              <w:spacing w:before="240" w:beforeAutospacing="0" w:after="0" w:afterAutospacing="0"/>
              <w:jc w:val="both"/>
              <w:rPr>
                <w:b/>
                <w:sz w:val="18"/>
                <w:szCs w:val="18"/>
                <w:lang w:val="en-US"/>
              </w:rPr>
            </w:pPr>
          </w:p>
        </w:tc>
        <w:tc>
          <w:tcPr>
            <w:tcW w:w="1559" w:type="dxa"/>
          </w:tcPr>
          <w:p w:rsidR="009C0A12" w:rsidRPr="00CF04C7" w:rsidRDefault="00CF04C7" w:rsidP="00DA75E0">
            <w:pPr>
              <w:rPr>
                <w:b/>
                <w:sz w:val="18"/>
                <w:szCs w:val="18"/>
                <w:lang w:val="ro-RO"/>
              </w:rPr>
            </w:pPr>
            <w:r w:rsidRPr="00CF04C7">
              <w:rPr>
                <w:b/>
                <w:sz w:val="18"/>
                <w:szCs w:val="18"/>
                <w:lang w:val="ro-RO"/>
              </w:rPr>
              <w:lastRenderedPageBreak/>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lastRenderedPageBreak/>
              <w:t>Articolul 6</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Condiții pentru includerea substanțelor în lista comunitară</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Pentru a fi incluse în lista comunitară, substanțele din care sunt alcătuite componentele materialelor și obiectelor active și inteligente trebuie să îndeplinească cerințele de la articolul 3 și, dacă este cazul, de la articolul 4 din Regulamentul (CE) nr. 1935/2004 în condițiile prevăzute de utilizare a materialului sau obiectului activ sau inteligent.</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354C8" w:rsidRPr="00CF04C7" w:rsidRDefault="00F354C8" w:rsidP="00F354C8">
            <w:pPr>
              <w:pStyle w:val="11"/>
              <w:spacing w:before="120" w:beforeAutospacing="0" w:after="0" w:afterAutospacing="0"/>
              <w:jc w:val="both"/>
              <w:rPr>
                <w:color w:val="000000"/>
                <w:sz w:val="18"/>
                <w:szCs w:val="18"/>
                <w:lang w:val="en-US"/>
              </w:rPr>
            </w:pPr>
            <w:r w:rsidRPr="00CF04C7">
              <w:rPr>
                <w:rFonts w:ascii="inherit" w:hAnsi="inherit"/>
                <w:sz w:val="18"/>
                <w:szCs w:val="18"/>
                <w:lang w:val="en-US"/>
              </w:rPr>
              <w:t>7.</w:t>
            </w:r>
            <w:r w:rsidRPr="00CF04C7">
              <w:rPr>
                <w:color w:val="000000"/>
                <w:sz w:val="18"/>
                <w:szCs w:val="18"/>
                <w:lang w:val="en-US"/>
              </w:rPr>
              <w:t xml:space="preserve"> Pentru a fi incluse în lista comunitară, substanțele din care sunt alcătuite componentele materialelor și obiectelor active și inteligente trebuie să îndeplinească cerințele de la punctele 5 și 6  și, dacă este cazul, de la punctele 7-9 din </w:t>
            </w:r>
            <w:r w:rsidRPr="00CF04C7">
              <w:rPr>
                <w:sz w:val="18"/>
                <w:szCs w:val="18"/>
                <w:lang w:val="ro-RO"/>
              </w:rPr>
              <w:t>Regulamentul sanitar privind materialele şi obiectele destinate să vină în contact cu produsele alimentare, aprobat prin Hotărîrea Guvernului nr. 308 din 29 aprilie 2011</w:t>
            </w:r>
            <w:r w:rsidRPr="00CF04C7">
              <w:rPr>
                <w:color w:val="000000"/>
                <w:sz w:val="18"/>
                <w:szCs w:val="18"/>
                <w:lang w:val="en-US"/>
              </w:rPr>
              <w:t xml:space="preserve"> în condițiile prevăzute de utilizare a materialului sau obiectului activ sau inteligent.</w:t>
            </w:r>
          </w:p>
          <w:p w:rsidR="009C0A12" w:rsidRPr="00CF04C7" w:rsidRDefault="009C0A12" w:rsidP="006B16C6">
            <w:pPr>
              <w:pStyle w:val="11"/>
              <w:spacing w:before="240" w:beforeAutospacing="0" w:after="0" w:afterAutospacing="0"/>
              <w:jc w:val="both"/>
              <w:rPr>
                <w:b/>
                <w:sz w:val="18"/>
                <w:szCs w:val="18"/>
                <w:lang w:val="en-US"/>
              </w:rPr>
            </w:pPr>
          </w:p>
        </w:tc>
        <w:tc>
          <w:tcPr>
            <w:tcW w:w="1559" w:type="dxa"/>
          </w:tcPr>
          <w:p w:rsidR="009C0A12" w:rsidRPr="00CF04C7" w:rsidRDefault="00CF04C7" w:rsidP="00DA75E0">
            <w:pPr>
              <w:rPr>
                <w:b/>
                <w:sz w:val="18"/>
                <w:szCs w:val="18"/>
                <w:lang w:val="ro-RO"/>
              </w:rPr>
            </w:pPr>
            <w:r w:rsidRPr="00CF04C7">
              <w:rPr>
                <w:b/>
                <w:sz w:val="18"/>
                <w:szCs w:val="18"/>
                <w:lang w:val="ro-RO"/>
              </w:rPr>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lastRenderedPageBreak/>
              <w:t>Articolul 7</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Conținutul listei comunitare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Lista comunitară indică:</w:t>
            </w:r>
          </w:p>
          <w:tbl>
            <w:tblPr>
              <w:tblW w:w="5000" w:type="pct"/>
              <w:tblCellSpacing w:w="0" w:type="dxa"/>
              <w:tblLayout w:type="fixed"/>
              <w:tblCellMar>
                <w:left w:w="0" w:type="dxa"/>
                <w:right w:w="0" w:type="dxa"/>
              </w:tblCellMar>
              <w:tblLook w:val="04A0" w:firstRow="1" w:lastRow="0" w:firstColumn="1" w:lastColumn="0" w:noHBand="0" w:noVBand="1"/>
            </w:tblPr>
            <w:tblGrid>
              <w:gridCol w:w="298"/>
              <w:gridCol w:w="3739"/>
            </w:tblGrid>
            <w:tr w:rsidR="009C0A12" w:rsidRPr="00CF04C7" w:rsidTr="006A6C8C">
              <w:trPr>
                <w:tblCellSpacing w:w="0" w:type="dxa"/>
              </w:trPr>
              <w:tc>
                <w:tcPr>
                  <w:tcW w:w="669"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(a)</w:t>
                  </w:r>
                </w:p>
              </w:tc>
              <w:tc>
                <w:tcPr>
                  <w:tcW w:w="8686"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identitatea substanței (substanțelor);</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341"/>
              <w:gridCol w:w="3696"/>
            </w:tblGrid>
            <w:tr w:rsidR="009C0A12" w:rsidRPr="00CF04C7" w:rsidTr="006A6C8C">
              <w:trPr>
                <w:tblCellSpacing w:w="0" w:type="dxa"/>
              </w:trPr>
              <w:tc>
                <w:tcPr>
                  <w:tcW w:w="767"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(b)</w:t>
                  </w:r>
                </w:p>
              </w:tc>
              <w:tc>
                <w:tcPr>
                  <w:tcW w:w="8588"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funcția substanței (substanțelor);</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479"/>
              <w:gridCol w:w="3558"/>
            </w:tblGrid>
            <w:tr w:rsidR="009C0A12" w:rsidRPr="00CF04C7" w:rsidTr="006A6C8C">
              <w:trPr>
                <w:tblCellSpacing w:w="0" w:type="dxa"/>
              </w:trPr>
              <w:tc>
                <w:tcPr>
                  <w:tcW w:w="1089"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(c)</w:t>
                  </w:r>
                </w:p>
              </w:tc>
              <w:tc>
                <w:tcPr>
                  <w:tcW w:w="8266"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numărul de referință;</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40"/>
              <w:gridCol w:w="3897"/>
            </w:tblGrid>
            <w:tr w:rsidR="009C0A12" w:rsidRPr="00A51D9A" w:rsidTr="006A6C8C">
              <w:trPr>
                <w:tblCellSpacing w:w="0" w:type="dxa"/>
              </w:trPr>
              <w:tc>
                <w:tcPr>
                  <w:tcW w:w="299"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(d)</w:t>
                  </w:r>
                </w:p>
              </w:tc>
              <w:tc>
                <w:tcPr>
                  <w:tcW w:w="9056"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dacă este necesar, condițiile de utilizare a substanței (substanțelor) sau a componentului;</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9"/>
              <w:gridCol w:w="3908"/>
            </w:tblGrid>
            <w:tr w:rsidR="009C0A12" w:rsidRPr="00A51D9A" w:rsidTr="006A6C8C">
              <w:trPr>
                <w:tblCellSpacing w:w="0" w:type="dxa"/>
              </w:trPr>
              <w:tc>
                <w:tcPr>
                  <w:tcW w:w="27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(e)</w:t>
                  </w:r>
                </w:p>
              </w:tc>
              <w:tc>
                <w:tcPr>
                  <w:tcW w:w="908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dacă este necesar, restricțiile și/sau specificațiile privind utilizarea substanței (substanțelor);</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14"/>
              <w:gridCol w:w="3923"/>
            </w:tblGrid>
            <w:tr w:rsidR="009C0A12" w:rsidRPr="00A51D9A" w:rsidTr="006A6C8C">
              <w:trPr>
                <w:tblCellSpacing w:w="0" w:type="dxa"/>
              </w:trPr>
              <w:tc>
                <w:tcPr>
                  <w:tcW w:w="24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(f)</w:t>
                  </w:r>
                </w:p>
              </w:tc>
              <w:tc>
                <w:tcPr>
                  <w:tcW w:w="911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proofErr w:type="gramStart"/>
                  <w:r w:rsidRPr="00CF04C7">
                    <w:rPr>
                      <w:rFonts w:ascii="inherit" w:hAnsi="inherit"/>
                      <w:color w:val="000000"/>
                      <w:sz w:val="18"/>
                      <w:szCs w:val="18"/>
                      <w:lang w:val="en-US"/>
                    </w:rPr>
                    <w:t>dacă</w:t>
                  </w:r>
                  <w:proofErr w:type="gramEnd"/>
                  <w:r w:rsidRPr="00CF04C7">
                    <w:rPr>
                      <w:rFonts w:ascii="inherit" w:hAnsi="inherit"/>
                      <w:color w:val="000000"/>
                      <w:sz w:val="18"/>
                      <w:szCs w:val="18"/>
                      <w:lang w:val="en-US"/>
                    </w:rPr>
                    <w:t xml:space="preserve"> este necesar, condițiile de utilizare a materialului sau obiectului la care se adaugă sau în care se încorporează substanța sau componentul.</w:t>
                  </w:r>
                </w:p>
              </w:tc>
            </w:tr>
          </w:tbl>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6B16C6" w:rsidRPr="00CF04C7" w:rsidRDefault="006B16C6" w:rsidP="006B16C6">
            <w:pPr>
              <w:pStyle w:val="11"/>
              <w:spacing w:before="120" w:beforeAutospacing="0" w:after="0" w:afterAutospacing="0"/>
              <w:jc w:val="both"/>
              <w:rPr>
                <w:color w:val="000000"/>
                <w:sz w:val="18"/>
                <w:szCs w:val="18"/>
                <w:lang w:val="en-US"/>
              </w:rPr>
            </w:pPr>
            <w:r w:rsidRPr="00CF04C7">
              <w:rPr>
                <w:rFonts w:ascii="inherit" w:hAnsi="inherit"/>
                <w:sz w:val="18"/>
                <w:szCs w:val="18"/>
                <w:lang w:val="en-US"/>
              </w:rPr>
              <w:t xml:space="preserve">8. </w:t>
            </w:r>
            <w:r w:rsidRPr="00CF04C7">
              <w:rPr>
                <w:color w:val="000000"/>
                <w:sz w:val="18"/>
                <w:szCs w:val="18"/>
                <w:lang w:val="en-US"/>
              </w:rPr>
              <w:t>Lista indică:</w:t>
            </w:r>
          </w:p>
          <w:p w:rsidR="006B16C6" w:rsidRPr="00CF04C7" w:rsidRDefault="006B16C6" w:rsidP="006B16C6">
            <w:pPr>
              <w:pStyle w:val="11"/>
              <w:spacing w:before="240" w:beforeAutospacing="0" w:after="0" w:afterAutospacing="0"/>
              <w:jc w:val="both"/>
              <w:rPr>
                <w:rFonts w:ascii="inherit" w:hAnsi="inherit"/>
                <w:color w:val="000000"/>
                <w:sz w:val="18"/>
                <w:szCs w:val="18"/>
                <w:lang w:val="en-US"/>
              </w:rPr>
            </w:pPr>
            <w:r w:rsidRPr="00CF04C7">
              <w:rPr>
                <w:rFonts w:ascii="inherit" w:hAnsi="inherit"/>
                <w:sz w:val="18"/>
                <w:szCs w:val="18"/>
                <w:lang w:val="en-US"/>
              </w:rPr>
              <w:t xml:space="preserve"> a) </w:t>
            </w:r>
            <w:r w:rsidRPr="00CF04C7">
              <w:rPr>
                <w:rFonts w:ascii="inherit" w:hAnsi="inherit"/>
                <w:color w:val="000000"/>
                <w:sz w:val="18"/>
                <w:szCs w:val="18"/>
                <w:lang w:val="en-US"/>
              </w:rPr>
              <w:t>identitatea substanței (substanțelor);</w:t>
            </w:r>
          </w:p>
          <w:p w:rsidR="006B16C6" w:rsidRPr="00CF04C7" w:rsidRDefault="006B16C6" w:rsidP="006B16C6">
            <w:pPr>
              <w:pStyle w:val="11"/>
              <w:spacing w:before="240" w:beforeAutospacing="0" w:after="0" w:afterAutospacing="0"/>
              <w:jc w:val="both"/>
              <w:rPr>
                <w:rFonts w:ascii="inherit" w:hAnsi="inherit"/>
                <w:color w:val="000000"/>
                <w:sz w:val="18"/>
                <w:szCs w:val="18"/>
                <w:lang w:val="ro-RO"/>
              </w:rPr>
            </w:pPr>
            <w:r w:rsidRPr="00CF04C7">
              <w:rPr>
                <w:rFonts w:ascii="inherit" w:hAnsi="inherit"/>
                <w:color w:val="000000"/>
                <w:sz w:val="18"/>
                <w:szCs w:val="18"/>
                <w:lang w:val="ro-RO"/>
              </w:rPr>
              <w:t xml:space="preserve">b) </w:t>
            </w:r>
            <w:r w:rsidRPr="00CF04C7">
              <w:rPr>
                <w:rFonts w:ascii="inherit" w:hAnsi="inherit"/>
                <w:color w:val="000000"/>
                <w:sz w:val="18"/>
                <w:szCs w:val="18"/>
                <w:lang w:val="en-US"/>
              </w:rPr>
              <w:t>funcția substanței (substanțelor);</w:t>
            </w:r>
          </w:p>
          <w:p w:rsidR="006B16C6" w:rsidRPr="00CF04C7" w:rsidRDefault="006B16C6" w:rsidP="006B16C6">
            <w:pPr>
              <w:pStyle w:val="11"/>
              <w:spacing w:before="240" w:beforeAutospacing="0" w:after="0" w:afterAutospacing="0"/>
              <w:jc w:val="both"/>
              <w:rPr>
                <w:rFonts w:ascii="inherit" w:hAnsi="inherit"/>
                <w:color w:val="000000"/>
                <w:sz w:val="18"/>
                <w:szCs w:val="18"/>
                <w:lang w:val="ro-RO"/>
              </w:rPr>
            </w:pPr>
            <w:r w:rsidRPr="00CF04C7">
              <w:rPr>
                <w:rFonts w:ascii="inherit" w:hAnsi="inherit"/>
                <w:color w:val="000000"/>
                <w:sz w:val="18"/>
                <w:szCs w:val="18"/>
                <w:lang w:val="ro-RO"/>
              </w:rPr>
              <w:t xml:space="preserve">c) </w:t>
            </w:r>
            <w:r w:rsidRPr="00CF04C7">
              <w:rPr>
                <w:rFonts w:ascii="inherit" w:hAnsi="inherit"/>
                <w:color w:val="000000"/>
                <w:sz w:val="18"/>
                <w:szCs w:val="18"/>
                <w:lang w:val="en-US"/>
              </w:rPr>
              <w:t>numărul de referință;</w:t>
            </w:r>
          </w:p>
          <w:p w:rsidR="006B16C6" w:rsidRPr="00CF04C7" w:rsidRDefault="006B16C6" w:rsidP="006B16C6">
            <w:pPr>
              <w:pStyle w:val="11"/>
              <w:spacing w:before="24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ro-RO"/>
              </w:rPr>
              <w:t xml:space="preserve">d) </w:t>
            </w:r>
            <w:r w:rsidRPr="00CF04C7">
              <w:rPr>
                <w:rFonts w:ascii="inherit" w:hAnsi="inherit"/>
                <w:color w:val="000000"/>
                <w:sz w:val="18"/>
                <w:szCs w:val="18"/>
                <w:lang w:val="en-US"/>
              </w:rPr>
              <w:t>dacă este necesar, condițiile de utilizare a substanței (substanțelor) sau a componentului;</w:t>
            </w:r>
          </w:p>
          <w:p w:rsidR="006B16C6" w:rsidRPr="00CF04C7" w:rsidRDefault="006B16C6" w:rsidP="006B16C6">
            <w:pPr>
              <w:pStyle w:val="11"/>
              <w:spacing w:before="24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e) dacă este necesar, restricțiile și/sau specificațiile privind utilizarea substanței (substanțelor);</w:t>
            </w:r>
          </w:p>
          <w:p w:rsidR="006B16C6" w:rsidRPr="00CF04C7" w:rsidRDefault="006B16C6" w:rsidP="006B16C6">
            <w:pPr>
              <w:pStyle w:val="11"/>
              <w:spacing w:before="24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f) </w:t>
            </w:r>
            <w:proofErr w:type="gramStart"/>
            <w:r w:rsidRPr="00CF04C7">
              <w:rPr>
                <w:rFonts w:ascii="inherit" w:hAnsi="inherit"/>
                <w:color w:val="000000"/>
                <w:sz w:val="18"/>
                <w:szCs w:val="18"/>
                <w:lang w:val="en-US"/>
              </w:rPr>
              <w:t>dacă</w:t>
            </w:r>
            <w:proofErr w:type="gramEnd"/>
            <w:r w:rsidRPr="00CF04C7">
              <w:rPr>
                <w:rFonts w:ascii="inherit" w:hAnsi="inherit"/>
                <w:color w:val="000000"/>
                <w:sz w:val="18"/>
                <w:szCs w:val="18"/>
                <w:lang w:val="en-US"/>
              </w:rPr>
              <w:t xml:space="preserve"> este necesar, condițiile de utilizare a materialului sau obiectului la care se adaugă sau în care se încorporează substanța sau componentul.</w:t>
            </w:r>
          </w:p>
          <w:p w:rsidR="009C0A12" w:rsidRPr="00CF04C7" w:rsidRDefault="009C0A12" w:rsidP="009C0A12">
            <w:pPr>
              <w:ind w:firstLine="567"/>
              <w:jc w:val="center"/>
              <w:rPr>
                <w:b/>
                <w:sz w:val="18"/>
                <w:szCs w:val="18"/>
                <w:lang w:val="ro-RO"/>
              </w:rPr>
            </w:pPr>
          </w:p>
        </w:tc>
        <w:tc>
          <w:tcPr>
            <w:tcW w:w="1559" w:type="dxa"/>
          </w:tcPr>
          <w:p w:rsidR="009C0A12" w:rsidRPr="00CF04C7" w:rsidRDefault="00CF04C7" w:rsidP="00DA75E0">
            <w:pPr>
              <w:rPr>
                <w:b/>
                <w:sz w:val="18"/>
                <w:szCs w:val="18"/>
                <w:lang w:val="ro-RO"/>
              </w:rPr>
            </w:pPr>
            <w:r w:rsidRPr="00CF04C7">
              <w:rPr>
                <w:b/>
                <w:sz w:val="18"/>
                <w:szCs w:val="18"/>
                <w:lang w:val="ro-RO"/>
              </w:rPr>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A51D9A" w:rsidTr="00DC0624">
        <w:trPr>
          <w:trHeight w:val="1727"/>
        </w:trPr>
        <w:tc>
          <w:tcPr>
            <w:tcW w:w="4253" w:type="dxa"/>
          </w:tcPr>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8</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Condiții pentru stabilirea listei comunitare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(1)   Lista comunitară se întocmește pe baza cererilor depuse în temeiul articolului 9 din Regulamentul (CE) nr. 1935/2004.</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(2)   Termenul pentru depunerea cererilor este de 18 luni de la data publicării instrucțiunilor Autorității Europene pentru Siguranța Alimentară („autoritatea”) pentru evaluarea siguranței substanțelor utilizate în materialele și obiectele active și inteligente.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La cel târziu șase luni după data publicării prezentului regulament, autoritatea publică respectivele instrucțiuni.</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(3)   </w:t>
            </w:r>
            <w:r w:rsidRPr="00CF04C7">
              <w:rPr>
                <w:color w:val="000000"/>
                <w:sz w:val="18"/>
                <w:szCs w:val="18"/>
                <w:highlight w:val="yellow"/>
                <w:lang w:val="en-US"/>
              </w:rPr>
              <w:t>Comisia pune la dispoziția publicului un registru care include toate substanțele</w:t>
            </w:r>
            <w:r w:rsidRPr="00CF04C7">
              <w:rPr>
                <w:color w:val="000000"/>
                <w:sz w:val="18"/>
                <w:szCs w:val="18"/>
                <w:lang w:val="en-US"/>
              </w:rPr>
              <w:t xml:space="preserve"> pentru care s-</w:t>
            </w:r>
            <w:proofErr w:type="gramStart"/>
            <w:r w:rsidRPr="00CF04C7">
              <w:rPr>
                <w:color w:val="000000"/>
                <w:sz w:val="18"/>
                <w:szCs w:val="18"/>
                <w:lang w:val="en-US"/>
              </w:rPr>
              <w:t>a depus</w:t>
            </w:r>
            <w:proofErr w:type="gramEnd"/>
            <w:r w:rsidRPr="00CF04C7">
              <w:rPr>
                <w:color w:val="000000"/>
                <w:sz w:val="18"/>
                <w:szCs w:val="18"/>
                <w:lang w:val="en-US"/>
              </w:rPr>
              <w:t xml:space="preserve"> o cerere valabilă în conformitate cu alineatul (2).</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(4)   Comisia adoptă lista comunitară în conformitate cu procedura prevăzută la articolele 10 și 11 din Regulamentul (CE) nr. 1935/2004.</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 xml:space="preserve">(5)   În cazul în care autoritatea solicită informații </w:t>
            </w:r>
            <w:r w:rsidRPr="00CF04C7">
              <w:rPr>
                <w:color w:val="000000"/>
                <w:sz w:val="18"/>
                <w:szCs w:val="18"/>
                <w:lang w:val="en-US"/>
              </w:rPr>
              <w:lastRenderedPageBreak/>
              <w:t>suplimentare și solicitantul nu furnizează informațiile suplimentare în termenul stabilit, autoritatea nu va evalua substanța în vederea includerii pe lista comunitară, întrucât cererea nu poate fi considerată ca fiind valabilă.</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(6)   Comisia adoptă lista comunitară după ce autoritatea și-</w:t>
            </w:r>
            <w:proofErr w:type="gramStart"/>
            <w:r w:rsidRPr="00CF04C7">
              <w:rPr>
                <w:color w:val="000000"/>
                <w:sz w:val="18"/>
                <w:szCs w:val="18"/>
                <w:lang w:val="en-US"/>
              </w:rPr>
              <w:t>a</w:t>
            </w:r>
            <w:proofErr w:type="gramEnd"/>
            <w:r w:rsidRPr="00CF04C7">
              <w:rPr>
                <w:color w:val="000000"/>
                <w:sz w:val="18"/>
                <w:szCs w:val="18"/>
                <w:lang w:val="en-US"/>
              </w:rPr>
              <w:t xml:space="preserve"> exprimat avizul cu privire la toate substanțele incluse în registru, pentru care s-a depus o cerere valabilă, în temeiul alineatelor (2) și (5).</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(7)   Pentru includerea de noi substanțe în lista comunitară, se aplică procedura prevăzută la articolele 9, 10 și 11 din Regulamentul (CE) nr. 1935/2004.</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9C0A12" w:rsidRPr="00CF04C7" w:rsidRDefault="009C0A12" w:rsidP="009C0A12">
            <w:pPr>
              <w:ind w:firstLine="567"/>
              <w:jc w:val="center"/>
              <w:rPr>
                <w:b/>
                <w:sz w:val="18"/>
                <w:szCs w:val="18"/>
                <w:lang w:val="ro-RO"/>
              </w:rPr>
            </w:pPr>
          </w:p>
        </w:tc>
        <w:tc>
          <w:tcPr>
            <w:tcW w:w="1559" w:type="dxa"/>
          </w:tcPr>
          <w:p w:rsidR="00F51F9D" w:rsidRDefault="00F51F9D" w:rsidP="00DA75E0">
            <w:pPr>
              <w:rPr>
                <w:color w:val="000000"/>
                <w:sz w:val="18"/>
                <w:szCs w:val="18"/>
                <w:lang w:val="en-US"/>
              </w:rPr>
            </w:pPr>
            <w:r>
              <w:rPr>
                <w:b/>
                <w:sz w:val="18"/>
                <w:szCs w:val="18"/>
                <w:lang w:val="ro-RO"/>
              </w:rPr>
              <w:t>Nu este cazul. Articolul 8 se refera la procedurile pentru inregistrarea substantelor la</w:t>
            </w:r>
            <w:r w:rsidRPr="00CF04C7">
              <w:rPr>
                <w:color w:val="000000"/>
                <w:sz w:val="18"/>
                <w:szCs w:val="18"/>
                <w:lang w:val="en-US"/>
              </w:rPr>
              <w:t xml:space="preserve"> </w:t>
            </w:r>
            <w:r>
              <w:rPr>
                <w:color w:val="000000"/>
                <w:sz w:val="18"/>
                <w:szCs w:val="18"/>
                <w:lang w:val="en-US"/>
              </w:rPr>
              <w:t>Autoritatea</w:t>
            </w:r>
            <w:r w:rsidRPr="00CF04C7">
              <w:rPr>
                <w:color w:val="000000"/>
                <w:sz w:val="18"/>
                <w:szCs w:val="18"/>
                <w:lang w:val="en-US"/>
              </w:rPr>
              <w:t xml:space="preserve"> Europe</w:t>
            </w:r>
            <w:r>
              <w:rPr>
                <w:color w:val="000000"/>
                <w:sz w:val="18"/>
                <w:szCs w:val="18"/>
                <w:lang w:val="en-US"/>
              </w:rPr>
              <w:t>an[</w:t>
            </w:r>
            <w:r w:rsidRPr="00CF04C7">
              <w:rPr>
                <w:color w:val="000000"/>
                <w:sz w:val="18"/>
                <w:szCs w:val="18"/>
                <w:lang w:val="en-US"/>
              </w:rPr>
              <w:t xml:space="preserve"> pentru Siguranța Alimentară („autoritatea”)</w:t>
            </w:r>
            <w:r>
              <w:rPr>
                <w:color w:val="000000"/>
                <w:sz w:val="18"/>
                <w:szCs w:val="18"/>
                <w:lang w:val="en-US"/>
              </w:rPr>
              <w:t>. În continuare ANSP va prelua lista substantelor admise, inregistrate de autoritate.</w:t>
            </w:r>
          </w:p>
          <w:p w:rsidR="009C0A12" w:rsidRPr="00CF04C7" w:rsidRDefault="00F51F9D" w:rsidP="00DA75E0">
            <w:pPr>
              <w:rPr>
                <w:b/>
                <w:sz w:val="18"/>
                <w:szCs w:val="18"/>
                <w:lang w:val="ro-RO"/>
              </w:rPr>
            </w:pPr>
            <w:r w:rsidRPr="00CF04C7">
              <w:rPr>
                <w:color w:val="000000"/>
                <w:sz w:val="18"/>
                <w:szCs w:val="18"/>
                <w:lang w:val="en-US"/>
              </w:rPr>
              <w:t xml:space="preserve"> </w:t>
            </w:r>
            <w:r>
              <w:rPr>
                <w:b/>
                <w:sz w:val="18"/>
                <w:szCs w:val="18"/>
                <w:lang w:val="ro-RO"/>
              </w:rPr>
              <w:t xml:space="preserve"> </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section-1"/>
              <w:spacing w:before="480" w:beforeAutospacing="0" w:after="0" w:afterAutospacing="0"/>
              <w:jc w:val="center"/>
              <w:rPr>
                <w:b/>
                <w:bCs/>
                <w:color w:val="000000"/>
                <w:sz w:val="18"/>
                <w:szCs w:val="18"/>
                <w:lang w:val="en-US"/>
              </w:rPr>
            </w:pPr>
            <w:r w:rsidRPr="00CF04C7">
              <w:rPr>
                <w:rStyle w:val="italic"/>
                <w:rFonts w:ascii="inherit" w:hAnsi="inherit"/>
                <w:b/>
                <w:bCs/>
                <w:i/>
                <w:iCs/>
                <w:color w:val="000000"/>
                <w:sz w:val="18"/>
                <w:szCs w:val="18"/>
                <w:lang w:val="en-US"/>
              </w:rPr>
              <w:lastRenderedPageBreak/>
              <w:t>SECȚIUNEA 2</w:t>
            </w:r>
          </w:p>
          <w:p w:rsidR="009C0A12" w:rsidRPr="00CF04C7" w:rsidRDefault="009C0A12" w:rsidP="009C0A12">
            <w:pPr>
              <w:pStyle w:val="ti-section-2"/>
              <w:spacing w:before="75" w:beforeAutospacing="0" w:after="120" w:afterAutospacing="0"/>
              <w:jc w:val="center"/>
              <w:rPr>
                <w:b/>
                <w:bCs/>
                <w:color w:val="000000"/>
                <w:sz w:val="18"/>
                <w:szCs w:val="18"/>
                <w:lang w:val="en-US"/>
              </w:rPr>
            </w:pPr>
            <w:r w:rsidRPr="00CF04C7">
              <w:rPr>
                <w:rStyle w:val="italic"/>
                <w:rFonts w:ascii="inherit" w:hAnsi="inherit"/>
                <w:b/>
                <w:bCs/>
                <w:i/>
                <w:iCs/>
                <w:color w:val="000000"/>
                <w:sz w:val="18"/>
                <w:szCs w:val="18"/>
                <w:lang w:val="en-US"/>
              </w:rPr>
              <w:t>Condiții de utilizare a substanțelor care nu se includ în lista comunitară</w:t>
            </w:r>
          </w:p>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9</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Substanțele menționate la articolul 5 alineatul (2) literele (a) și (b)</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(1)   Substanțele active eliberate, menționate la articolul 5 alineatul (2) litera (a) din prezentul regulament și substanțele adăugate sau încorporate prin tehnici precum grefarea sau imobilizarea, menționate la articolul 5 alineatul (2) litera (b) din prezentul regulament, se utilizează în deplină conformitate cu dispozițiile comunitare și de drept intern relevante aplicabile produselor alimentare și sunt conforme cu dispozițiile Regulamentului (CE) nr. 1935/2004 și, dacă este cazul, cu normele sale de aplicare.</w:t>
            </w:r>
          </w:p>
          <w:p w:rsidR="006B16C6" w:rsidRPr="00CF04C7" w:rsidRDefault="006B16C6" w:rsidP="009C0A12">
            <w:pPr>
              <w:pStyle w:val="11"/>
              <w:spacing w:before="120" w:beforeAutospacing="0" w:after="0" w:afterAutospacing="0"/>
              <w:jc w:val="both"/>
              <w:rPr>
                <w:color w:val="000000"/>
                <w:sz w:val="18"/>
                <w:szCs w:val="18"/>
                <w:lang w:val="en-US"/>
              </w:rPr>
            </w:pPr>
          </w:p>
          <w:p w:rsidR="006B16C6" w:rsidRPr="00CF04C7" w:rsidRDefault="006B16C6" w:rsidP="009C0A12">
            <w:pPr>
              <w:pStyle w:val="11"/>
              <w:spacing w:before="120" w:beforeAutospacing="0" w:after="0" w:afterAutospacing="0"/>
              <w:jc w:val="both"/>
              <w:rPr>
                <w:color w:val="000000"/>
                <w:sz w:val="18"/>
                <w:szCs w:val="18"/>
                <w:lang w:val="en-US"/>
              </w:rPr>
            </w:pPr>
          </w:p>
          <w:p w:rsidR="006B16C6" w:rsidRPr="00CF04C7" w:rsidRDefault="006B16C6" w:rsidP="009C0A12">
            <w:pPr>
              <w:pStyle w:val="11"/>
              <w:spacing w:before="120" w:beforeAutospacing="0" w:after="0" w:afterAutospacing="0"/>
              <w:jc w:val="both"/>
              <w:rPr>
                <w:color w:val="000000"/>
                <w:sz w:val="18"/>
                <w:szCs w:val="18"/>
                <w:lang w:val="en-US"/>
              </w:rPr>
            </w:pPr>
          </w:p>
          <w:p w:rsidR="006B16C6" w:rsidRPr="00CF04C7" w:rsidRDefault="006B16C6" w:rsidP="009C0A12">
            <w:pPr>
              <w:pStyle w:val="11"/>
              <w:spacing w:before="120" w:beforeAutospacing="0" w:after="0" w:afterAutospacing="0"/>
              <w:jc w:val="both"/>
              <w:rPr>
                <w:color w:val="000000"/>
                <w:sz w:val="18"/>
                <w:szCs w:val="18"/>
                <w:lang w:val="en-US"/>
              </w:rPr>
            </w:pP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 xml:space="preserve">(2)   Cantitatea de substanță activă eliberată nu se include în valoarea migrării globale măsurate, în cazurile în care se stabilește o limită de migrație </w:t>
            </w:r>
            <w:r w:rsidRPr="00CF04C7">
              <w:rPr>
                <w:color w:val="000000"/>
                <w:sz w:val="18"/>
                <w:szCs w:val="18"/>
                <w:lang w:val="en-US"/>
              </w:rPr>
              <w:lastRenderedPageBreak/>
              <w:t>globală (OML) într-o măsură comunitară specifică pentru materialul care intră în contact cu produsele alimentare în care este încorporat componentul.</w:t>
            </w:r>
          </w:p>
          <w:p w:rsidR="006B16C6" w:rsidRPr="00CF04C7" w:rsidRDefault="006B16C6" w:rsidP="009C0A12">
            <w:pPr>
              <w:pStyle w:val="11"/>
              <w:spacing w:before="120" w:beforeAutospacing="0" w:after="0" w:afterAutospacing="0"/>
              <w:jc w:val="both"/>
              <w:rPr>
                <w:color w:val="000000"/>
                <w:sz w:val="18"/>
                <w:szCs w:val="18"/>
                <w:lang w:val="en-US"/>
              </w:rPr>
            </w:pP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 xml:space="preserve">(3)   Fără </w:t>
            </w:r>
            <w:proofErr w:type="gramStart"/>
            <w:r w:rsidRPr="00CF04C7">
              <w:rPr>
                <w:color w:val="000000"/>
                <w:sz w:val="18"/>
                <w:szCs w:val="18"/>
                <w:lang w:val="en-US"/>
              </w:rPr>
              <w:t>a</w:t>
            </w:r>
            <w:proofErr w:type="gramEnd"/>
            <w:r w:rsidRPr="00CF04C7">
              <w:rPr>
                <w:color w:val="000000"/>
                <w:sz w:val="18"/>
                <w:szCs w:val="18"/>
                <w:lang w:val="en-US"/>
              </w:rPr>
              <w:t xml:space="preserve"> aduce atingere articolului 4 alineatele (1) și (3) din Regulamentul (CE) nr. 1935/2004, cantitatea de substanță activă eliberată poate depăși restricția specifică stabilită pentru substanța respectivă într-o măsură comunitară sau de drept intern specifică referitoare la materialele care intră în contact cu produsele alimentare în care s-a încorporat componentul, atât timp cât aceasta este în conformitate cu dispozițiile comunitare aplicabile produselor alimentare sau, în cazul în care nu există astfel de dispoziții, cu dispozițiile de drept intern aplicabile produselor alimentare.</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6B16C6" w:rsidRPr="00CF04C7" w:rsidRDefault="00CF04C7" w:rsidP="006B16C6">
            <w:pPr>
              <w:spacing w:before="120"/>
              <w:jc w:val="both"/>
              <w:rPr>
                <w:color w:val="000000"/>
                <w:sz w:val="18"/>
                <w:szCs w:val="18"/>
                <w:lang w:val="en-US"/>
              </w:rPr>
            </w:pPr>
            <w:r>
              <w:rPr>
                <w:color w:val="000000"/>
                <w:sz w:val="18"/>
                <w:szCs w:val="18"/>
                <w:lang w:val="en-US"/>
              </w:rPr>
              <w:lastRenderedPageBreak/>
              <w:t>9</w:t>
            </w:r>
            <w:r w:rsidR="006B16C6" w:rsidRPr="00CF04C7">
              <w:rPr>
                <w:color w:val="000000"/>
                <w:sz w:val="18"/>
                <w:szCs w:val="18"/>
                <w:lang w:val="en-US"/>
              </w:rPr>
              <w:t>. Substanțele active eliberate, menționate la articolul 5 alineatul (2) litera (a) din prezentul regulament și substanțele adăugate sau încorporate prin tehnici precum grefarea sau imobilizarea, menționate la articolul 5 alineatul (2) litera (b) din prezentul regulament, se utilizează în deplină conformitate cu dispozițiile comunitare și de drept intern relevante aplicabile produselor alimentare și sunt conforme cu dispozițiile</w:t>
            </w:r>
            <w:r w:rsidR="006B16C6" w:rsidRPr="00CF04C7">
              <w:rPr>
                <w:sz w:val="18"/>
                <w:szCs w:val="18"/>
                <w:lang w:val="ro-RO"/>
              </w:rPr>
              <w:t xml:space="preserve"> Regulamentului sanitar privind materialele şi obiectele destinate să vină în contact cu produsele alimentare, aprobat prin Hotărîrea Guvernului nr. 308 din 29 aprilie 2011</w:t>
            </w:r>
            <w:r w:rsidR="006B16C6" w:rsidRPr="00CF04C7">
              <w:rPr>
                <w:color w:val="000000"/>
                <w:sz w:val="18"/>
                <w:szCs w:val="18"/>
                <w:lang w:val="en-US"/>
              </w:rPr>
              <w:t xml:space="preserve"> și, dacă este cazul, cu normele sale de aplicare.</w:t>
            </w:r>
          </w:p>
          <w:p w:rsidR="006B16C6" w:rsidRPr="00CF04C7" w:rsidRDefault="006B16C6" w:rsidP="006B16C6">
            <w:pPr>
              <w:spacing w:before="120"/>
              <w:jc w:val="both"/>
              <w:rPr>
                <w:color w:val="000000"/>
                <w:sz w:val="18"/>
                <w:szCs w:val="18"/>
                <w:lang w:val="en-US"/>
              </w:rPr>
            </w:pPr>
            <w:r w:rsidRPr="00CF04C7">
              <w:rPr>
                <w:color w:val="000000"/>
                <w:sz w:val="18"/>
                <w:szCs w:val="18"/>
                <w:lang w:val="en-US"/>
              </w:rPr>
              <w:t>10. Cantitatea de substanță activă eliberată nu se include în valoarea migrării globale măsurate, în cazurile în care se stabilește o limită de migrație globală (OML) într-o măsură comunitară specifică pentru materialul care intră în contact cu produsele alimentare în care este încorporat componentul.</w:t>
            </w:r>
          </w:p>
          <w:p w:rsidR="006B16C6" w:rsidRPr="00CF04C7" w:rsidRDefault="006B16C6" w:rsidP="006B16C6">
            <w:pPr>
              <w:pStyle w:val="a6"/>
              <w:jc w:val="both"/>
              <w:rPr>
                <w:color w:val="000000"/>
                <w:sz w:val="18"/>
                <w:szCs w:val="18"/>
              </w:rPr>
            </w:pPr>
          </w:p>
          <w:p w:rsidR="006B16C6" w:rsidRPr="00CF04C7" w:rsidRDefault="006B16C6" w:rsidP="006B16C6">
            <w:pPr>
              <w:pStyle w:val="a6"/>
              <w:jc w:val="both"/>
              <w:rPr>
                <w:color w:val="000000"/>
                <w:sz w:val="18"/>
                <w:szCs w:val="18"/>
              </w:rPr>
            </w:pPr>
          </w:p>
          <w:p w:rsidR="006B16C6" w:rsidRPr="00CF04C7" w:rsidRDefault="006B16C6" w:rsidP="006B16C6">
            <w:pPr>
              <w:pStyle w:val="a6"/>
              <w:jc w:val="both"/>
              <w:rPr>
                <w:color w:val="000000"/>
                <w:sz w:val="18"/>
                <w:szCs w:val="18"/>
              </w:rPr>
            </w:pPr>
            <w:r w:rsidRPr="00CF04C7">
              <w:rPr>
                <w:color w:val="000000"/>
                <w:sz w:val="18"/>
                <w:szCs w:val="18"/>
              </w:rPr>
              <w:t xml:space="preserve">11. Fără </w:t>
            </w:r>
            <w:proofErr w:type="gramStart"/>
            <w:r w:rsidRPr="00CF04C7">
              <w:rPr>
                <w:color w:val="000000"/>
                <w:sz w:val="18"/>
                <w:szCs w:val="18"/>
              </w:rPr>
              <w:t>a</w:t>
            </w:r>
            <w:proofErr w:type="gramEnd"/>
            <w:r w:rsidRPr="00CF04C7">
              <w:rPr>
                <w:color w:val="000000"/>
                <w:sz w:val="18"/>
                <w:szCs w:val="18"/>
              </w:rPr>
              <w:t xml:space="preserve"> aduce atingere punctelor 7-9 din</w:t>
            </w:r>
            <w:r w:rsidRPr="00CF04C7">
              <w:rPr>
                <w:sz w:val="18"/>
                <w:szCs w:val="18"/>
              </w:rPr>
              <w:t xml:space="preserve"> Regulamentul sanitar privind materialele şi obiectele destinate să vină în contact cu produsele alimentare, aprobat prin Hotărîrea Guvernului nr. 308 din 29 aprilie 2011</w:t>
            </w:r>
            <w:r w:rsidRPr="00CF04C7">
              <w:rPr>
                <w:color w:val="000000"/>
                <w:sz w:val="18"/>
                <w:szCs w:val="18"/>
              </w:rPr>
              <w:t xml:space="preserve">, </w:t>
            </w:r>
            <w:r w:rsidRPr="00CF04C7">
              <w:rPr>
                <w:color w:val="000000"/>
                <w:sz w:val="18"/>
                <w:szCs w:val="18"/>
              </w:rPr>
              <w:lastRenderedPageBreak/>
              <w:t>cantitatea de substanță activă eliberată poate depăși restricția specifică stabilită pentru substanța respectivă într-o măsură comunitară sau de drept intern specifică referitoare la materialele care intră în contact cu produsele alimentare în care s-a încorporat componentul, atât timp cât aceasta este în conformitate cu dispozițiile comunitare aplicabile produselor alimentare sau, în cazul în care nu există astfel de dispoziții, cu dispozițiile de drept intern aplicabile produselor alimentare.</w:t>
            </w:r>
          </w:p>
          <w:p w:rsidR="009C0A12" w:rsidRPr="00CF04C7" w:rsidRDefault="009C0A12" w:rsidP="009C0A12">
            <w:pPr>
              <w:ind w:firstLine="567"/>
              <w:jc w:val="center"/>
              <w:rPr>
                <w:b/>
                <w:sz w:val="18"/>
                <w:szCs w:val="18"/>
                <w:lang w:val="en-US"/>
              </w:rPr>
            </w:pPr>
          </w:p>
        </w:tc>
        <w:tc>
          <w:tcPr>
            <w:tcW w:w="1559" w:type="dxa"/>
          </w:tcPr>
          <w:p w:rsidR="009C0A12" w:rsidRPr="00CF04C7" w:rsidRDefault="00CF04C7" w:rsidP="00DA75E0">
            <w:pPr>
              <w:rPr>
                <w:b/>
                <w:sz w:val="18"/>
                <w:szCs w:val="18"/>
                <w:lang w:val="ro-RO"/>
              </w:rPr>
            </w:pPr>
            <w:r w:rsidRPr="00CF04C7">
              <w:rPr>
                <w:b/>
                <w:sz w:val="18"/>
                <w:szCs w:val="18"/>
                <w:lang w:val="ro-RO"/>
              </w:rPr>
              <w:lastRenderedPageBreak/>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lastRenderedPageBreak/>
              <w:t>Articolul 10</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Substanțele menționate la articolul 5 alineatul (2) litera (c)</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(1)   Migrarea în produsele alimentare a substanțelor din componente care nu sunt în contact direct cu produsele alimentare sau cu mediul în care se află produsele alimentare, menționate la articolul 5 alineatul (2) litera (c) din prezentul regulament, nu depășește 0</w:t>
            </w:r>
            <w:proofErr w:type="gramStart"/>
            <w:r w:rsidRPr="00CF04C7">
              <w:rPr>
                <w:color w:val="000000"/>
                <w:sz w:val="18"/>
                <w:szCs w:val="18"/>
                <w:lang w:val="en-US"/>
              </w:rPr>
              <w:t>,01</w:t>
            </w:r>
            <w:proofErr w:type="gramEnd"/>
            <w:r w:rsidRPr="00CF04C7">
              <w:rPr>
                <w:color w:val="000000"/>
                <w:sz w:val="18"/>
                <w:szCs w:val="18"/>
                <w:lang w:val="en-US"/>
              </w:rPr>
              <w:t xml:space="preserve"> mg/kg, măsurată cu siguranță statistică printr-o metodă de analiză în conformitate cu articolul 11 din Regulamentul (CE) nr. 882/2004 al Parlamentului European și al Consiliului</w:t>
            </w:r>
            <w:hyperlink r:id="rId11" w:anchor="ntr6-L_2009135RO.01000301-E0006" w:history="1">
              <w:r w:rsidRPr="00CF04C7">
                <w:rPr>
                  <w:rStyle w:val="ac"/>
                  <w:rFonts w:ascii="inherit" w:hAnsi="inherit"/>
                  <w:sz w:val="18"/>
                  <w:szCs w:val="18"/>
                  <w:lang w:val="en-US"/>
                </w:rPr>
                <w:t> (</w:t>
              </w:r>
              <w:r w:rsidRPr="00CF04C7">
                <w:rPr>
                  <w:rStyle w:val="super"/>
                  <w:rFonts w:ascii="inherit" w:hAnsi="inherit"/>
                  <w:color w:val="0000FF"/>
                  <w:sz w:val="18"/>
                  <w:szCs w:val="18"/>
                  <w:u w:val="single"/>
                  <w:vertAlign w:val="superscript"/>
                  <w:lang w:val="en-US"/>
                </w:rPr>
                <w:t>6</w:t>
              </w:r>
              <w:r w:rsidRPr="00CF04C7">
                <w:rPr>
                  <w:rStyle w:val="ac"/>
                  <w:rFonts w:ascii="inherit" w:hAnsi="inherit"/>
                  <w:sz w:val="18"/>
                  <w:szCs w:val="18"/>
                  <w:lang w:val="en-US"/>
                </w:rPr>
                <w:t>)</w:t>
              </w:r>
            </w:hyperlink>
            <w:r w:rsidRPr="00CF04C7">
              <w:rPr>
                <w:color w:val="000000"/>
                <w:sz w:val="18"/>
                <w:szCs w:val="18"/>
                <w:lang w:val="en-US"/>
              </w:rPr>
              <w:t>.</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(2)   Limita prevăzută la alineatul (1) se exprimă întotdeauna ca o concentrație în produsele alimentare. Aceasta se aplică la o grupă de substanțe, în cazul în care sunt înrudite structural și toxicologic, în special izomeri sau substanțe din aceeași grupă funcțională, și include un eventual transfer de contact.</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51F9D" w:rsidRDefault="00F51F9D" w:rsidP="006B16C6">
            <w:pPr>
              <w:pStyle w:val="a6"/>
              <w:jc w:val="both"/>
              <w:rPr>
                <w:sz w:val="18"/>
                <w:szCs w:val="18"/>
              </w:rPr>
            </w:pPr>
          </w:p>
          <w:p w:rsidR="00F51F9D" w:rsidRDefault="00F51F9D" w:rsidP="006B16C6">
            <w:pPr>
              <w:pStyle w:val="a6"/>
              <w:jc w:val="both"/>
              <w:rPr>
                <w:sz w:val="18"/>
                <w:szCs w:val="18"/>
              </w:rPr>
            </w:pPr>
          </w:p>
          <w:p w:rsidR="00F51F9D" w:rsidRDefault="00F51F9D" w:rsidP="006B16C6">
            <w:pPr>
              <w:pStyle w:val="a6"/>
              <w:jc w:val="both"/>
              <w:rPr>
                <w:sz w:val="18"/>
                <w:szCs w:val="18"/>
              </w:rPr>
            </w:pPr>
          </w:p>
          <w:p w:rsidR="00F51F9D" w:rsidRDefault="00F51F9D" w:rsidP="006B16C6">
            <w:pPr>
              <w:pStyle w:val="a6"/>
              <w:jc w:val="both"/>
              <w:rPr>
                <w:sz w:val="18"/>
                <w:szCs w:val="18"/>
              </w:rPr>
            </w:pPr>
          </w:p>
          <w:p w:rsidR="00F51F9D" w:rsidRDefault="00F51F9D" w:rsidP="006B16C6">
            <w:pPr>
              <w:pStyle w:val="a6"/>
              <w:jc w:val="both"/>
              <w:rPr>
                <w:sz w:val="18"/>
                <w:szCs w:val="18"/>
              </w:rPr>
            </w:pPr>
          </w:p>
          <w:p w:rsidR="00F51F9D" w:rsidRDefault="00F51F9D" w:rsidP="006B16C6">
            <w:pPr>
              <w:pStyle w:val="a6"/>
              <w:jc w:val="both"/>
              <w:rPr>
                <w:sz w:val="18"/>
                <w:szCs w:val="18"/>
              </w:rPr>
            </w:pPr>
          </w:p>
          <w:p w:rsidR="006B16C6" w:rsidRPr="00CF04C7" w:rsidRDefault="006B16C6" w:rsidP="006B16C6">
            <w:pPr>
              <w:pStyle w:val="a6"/>
              <w:jc w:val="both"/>
              <w:rPr>
                <w:sz w:val="18"/>
                <w:szCs w:val="18"/>
              </w:rPr>
            </w:pPr>
            <w:r w:rsidRPr="00CF04C7">
              <w:rPr>
                <w:sz w:val="18"/>
                <w:szCs w:val="18"/>
              </w:rPr>
              <w:t>12. Migrarea în produsele alimentare a substanțelor din componente care nu sunt în contact direct cu produsele alimentare sau cu mediul în care se află produsele alimentare, menționate la articolul 5 alineatul (2) litera (c) din prezentul regulament, nu depășește 0</w:t>
            </w:r>
            <w:proofErr w:type="gramStart"/>
            <w:r w:rsidRPr="00CF04C7">
              <w:rPr>
                <w:sz w:val="18"/>
                <w:szCs w:val="18"/>
              </w:rPr>
              <w:t>,01</w:t>
            </w:r>
            <w:proofErr w:type="gramEnd"/>
            <w:r w:rsidRPr="00CF04C7">
              <w:rPr>
                <w:sz w:val="18"/>
                <w:szCs w:val="18"/>
              </w:rPr>
              <w:t xml:space="preserve"> mg/kg, măsurată cu siguranță statistică printr-o metodă de analiză în conformitate cu articolul 11 din Legea nr. 50</w:t>
            </w:r>
            <w:r w:rsidRPr="00CF04C7">
              <w:rPr>
                <w:rStyle w:val="apple-converted-space"/>
                <w:bCs/>
                <w:color w:val="000000"/>
                <w:sz w:val="18"/>
                <w:szCs w:val="18"/>
              </w:rPr>
              <w:t xml:space="preserve"> din 28.03.2013 </w:t>
            </w:r>
            <w:r w:rsidRPr="00CF04C7">
              <w:rPr>
                <w:rStyle w:val="docheader"/>
                <w:bCs/>
                <w:color w:val="000000"/>
                <w:sz w:val="18"/>
                <w:szCs w:val="18"/>
              </w:rPr>
              <w:t xml:space="preserve">cu privire la controalele oficiale pentru verificarea conformităţii cu legislaţia privind hrana pentru animale şi produsele alimentare şi cu normele de sănătate şi de bunăstare a animalelor </w:t>
            </w:r>
            <w:r w:rsidRPr="00CF04C7">
              <w:rPr>
                <w:sz w:val="18"/>
                <w:szCs w:val="18"/>
              </w:rPr>
              <w:t>(Monitorul Oficial Nr. 122-124     art Nr : 383 din 07.06.2013)</w:t>
            </w:r>
          </w:p>
          <w:p w:rsidR="00CF04C7" w:rsidRPr="00CF04C7" w:rsidRDefault="00CF04C7" w:rsidP="00CF04C7">
            <w:pPr>
              <w:spacing w:before="120"/>
              <w:jc w:val="both"/>
              <w:rPr>
                <w:color w:val="000000"/>
                <w:sz w:val="18"/>
                <w:szCs w:val="18"/>
                <w:lang w:val="en-US"/>
              </w:rPr>
            </w:pPr>
            <w:r w:rsidRPr="00CF04C7">
              <w:rPr>
                <w:color w:val="000000"/>
                <w:sz w:val="18"/>
                <w:szCs w:val="18"/>
                <w:lang w:val="en-US"/>
              </w:rPr>
              <w:t xml:space="preserve">13. Limita prevăzută la alineatul (1) se exprimă întotdeauna ca o concentrație în produsele alimentare. Aceasta se aplică la o grupă de substanțe, în cazul în care sunt înrudite structural și toxicologic, în special izomeri sau substanțe din aceeași grupă </w:t>
            </w:r>
            <w:r w:rsidRPr="00CF04C7">
              <w:rPr>
                <w:color w:val="000000"/>
                <w:sz w:val="18"/>
                <w:szCs w:val="18"/>
                <w:lang w:val="en-US"/>
              </w:rPr>
              <w:lastRenderedPageBreak/>
              <w:t>funcțională, și include un eventual transfer de contact.</w:t>
            </w:r>
          </w:p>
          <w:p w:rsidR="009C0A12" w:rsidRPr="00CF04C7" w:rsidRDefault="009C0A12" w:rsidP="009C0A12">
            <w:pPr>
              <w:ind w:firstLine="567"/>
              <w:jc w:val="center"/>
              <w:rPr>
                <w:b/>
                <w:sz w:val="18"/>
                <w:szCs w:val="18"/>
                <w:lang w:val="en-US"/>
              </w:rPr>
            </w:pPr>
          </w:p>
        </w:tc>
        <w:tc>
          <w:tcPr>
            <w:tcW w:w="1559" w:type="dxa"/>
          </w:tcPr>
          <w:p w:rsidR="009C0A12" w:rsidRPr="00CF04C7" w:rsidRDefault="00CF04C7" w:rsidP="00DA75E0">
            <w:pPr>
              <w:rPr>
                <w:b/>
                <w:sz w:val="18"/>
                <w:szCs w:val="18"/>
                <w:lang w:val="ro-RO"/>
              </w:rPr>
            </w:pPr>
            <w:r w:rsidRPr="00CF04C7">
              <w:rPr>
                <w:b/>
                <w:sz w:val="18"/>
                <w:szCs w:val="18"/>
                <w:lang w:val="ro-RO"/>
              </w:rPr>
              <w:lastRenderedPageBreak/>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9C0A12" w:rsidRPr="00CF04C7" w:rsidRDefault="009C0A12" w:rsidP="009C0A12">
            <w:pPr>
              <w:pStyle w:val="ti-section-1"/>
              <w:spacing w:before="480" w:beforeAutospacing="0" w:after="0" w:afterAutospacing="0"/>
              <w:jc w:val="center"/>
              <w:rPr>
                <w:b/>
                <w:bCs/>
                <w:color w:val="000000"/>
                <w:sz w:val="18"/>
                <w:szCs w:val="18"/>
                <w:lang w:val="en-US"/>
              </w:rPr>
            </w:pPr>
            <w:r w:rsidRPr="00CF04C7">
              <w:rPr>
                <w:b/>
                <w:bCs/>
                <w:color w:val="000000"/>
                <w:sz w:val="18"/>
                <w:szCs w:val="18"/>
                <w:lang w:val="en-US"/>
              </w:rPr>
              <w:lastRenderedPageBreak/>
              <w:t>CAPITOLUL III</w:t>
            </w:r>
          </w:p>
          <w:p w:rsidR="009C0A12" w:rsidRPr="00CF04C7" w:rsidRDefault="009C0A12" w:rsidP="009C0A12">
            <w:pPr>
              <w:pStyle w:val="ti-section-2"/>
              <w:spacing w:before="75" w:beforeAutospacing="0" w:after="120" w:afterAutospacing="0"/>
              <w:jc w:val="center"/>
              <w:rPr>
                <w:b/>
                <w:bCs/>
                <w:color w:val="000000"/>
                <w:sz w:val="18"/>
                <w:szCs w:val="18"/>
                <w:lang w:val="en-US"/>
              </w:rPr>
            </w:pPr>
            <w:r w:rsidRPr="00CF04C7">
              <w:rPr>
                <w:rStyle w:val="bold"/>
                <w:rFonts w:ascii="inherit" w:hAnsi="inherit"/>
                <w:b/>
                <w:bCs/>
                <w:color w:val="000000"/>
                <w:sz w:val="18"/>
                <w:szCs w:val="18"/>
                <w:lang w:val="en-US"/>
              </w:rPr>
              <w:t>ETICHETAREA</w:t>
            </w:r>
          </w:p>
          <w:p w:rsidR="009C0A12" w:rsidRPr="00CF04C7" w:rsidRDefault="009C0A12" w:rsidP="009C0A12">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11</w:t>
            </w:r>
          </w:p>
          <w:p w:rsidR="009C0A12" w:rsidRPr="00CF04C7" w:rsidRDefault="009C0A12" w:rsidP="009C0A12">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Norme suplimentare de etichetare</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(1)   Pentru a permite identificarea de către consumatori a părților necomestibile, materialele și obiectele active și inteligente sau părțile se etichetează, ori de câte ori acestea sunt considerate ca fiind comestibile:</w:t>
            </w:r>
          </w:p>
          <w:tbl>
            <w:tblPr>
              <w:tblW w:w="5000" w:type="pct"/>
              <w:tblCellSpacing w:w="0" w:type="dxa"/>
              <w:tblLayout w:type="fixed"/>
              <w:tblCellMar>
                <w:left w:w="0" w:type="dxa"/>
                <w:right w:w="0" w:type="dxa"/>
              </w:tblCellMar>
              <w:tblLook w:val="04A0" w:firstRow="1" w:lastRow="0" w:firstColumn="1" w:lastColumn="0" w:noHBand="0" w:noVBand="1"/>
            </w:tblPr>
            <w:tblGrid>
              <w:gridCol w:w="245"/>
              <w:gridCol w:w="3792"/>
            </w:tblGrid>
            <w:tr w:rsidR="009C0A12" w:rsidRPr="00A51D9A" w:rsidTr="006A6C8C">
              <w:trPr>
                <w:tblCellSpacing w:w="0" w:type="dxa"/>
              </w:trPr>
              <w:tc>
                <w:tcPr>
                  <w:tcW w:w="544"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(a)</w:t>
                  </w:r>
                </w:p>
              </w:tc>
              <w:tc>
                <w:tcPr>
                  <w:tcW w:w="8811"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cu mențiunea „NU ESTE COMESTIBIL”; și</w:t>
                  </w:r>
                </w:p>
              </w:tc>
            </w:tr>
          </w:tbl>
          <w:p w:rsidR="009C0A12" w:rsidRPr="00CF04C7" w:rsidRDefault="009C0A12" w:rsidP="009C0A12">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9C0A12" w:rsidRPr="00A51D9A" w:rsidTr="006A6C8C">
              <w:trPr>
                <w:tblCellSpacing w:w="0" w:type="dxa"/>
              </w:trPr>
              <w:tc>
                <w:tcPr>
                  <w:tcW w:w="280"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rPr>
                  </w:pPr>
                  <w:r w:rsidRPr="00CF04C7">
                    <w:rPr>
                      <w:rFonts w:ascii="inherit" w:hAnsi="inherit"/>
                      <w:color w:val="000000"/>
                      <w:sz w:val="18"/>
                      <w:szCs w:val="18"/>
                    </w:rPr>
                    <w:t>(b)</w:t>
                  </w:r>
                </w:p>
              </w:tc>
              <w:tc>
                <w:tcPr>
                  <w:tcW w:w="9075" w:type="dxa"/>
                  <w:hideMark/>
                </w:tcPr>
                <w:p w:rsidR="009C0A12" w:rsidRPr="00CF04C7" w:rsidRDefault="009C0A12" w:rsidP="006A6C8C">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întotdeauna atunci când este posibil din punct de vedere tehnic, cu simbolul reprodus în anexa I.</w:t>
                  </w:r>
                </w:p>
              </w:tc>
            </w:tr>
          </w:tbl>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(2)   Informațiile cerute la alineatul (1) trebuie să fie vizibile, lizibile în mod clar și indelebile. Informațiile sunt tipărite cu caractere cu dimensiunea de cel puțin 3 mm și sunt conforme cu cerințele prevăzute la articolul 15 din Regulamentul (CE) nr. 1935/2004.</w:t>
            </w:r>
          </w:p>
          <w:p w:rsidR="009C0A12" w:rsidRPr="00CF04C7" w:rsidRDefault="009C0A12" w:rsidP="009C0A12">
            <w:pPr>
              <w:pStyle w:val="11"/>
              <w:spacing w:before="120" w:beforeAutospacing="0" w:after="0" w:afterAutospacing="0"/>
              <w:jc w:val="both"/>
              <w:rPr>
                <w:color w:val="000000"/>
                <w:sz w:val="18"/>
                <w:szCs w:val="18"/>
                <w:lang w:val="en-US"/>
              </w:rPr>
            </w:pPr>
            <w:r w:rsidRPr="00CF04C7">
              <w:rPr>
                <w:color w:val="000000"/>
                <w:sz w:val="18"/>
                <w:szCs w:val="18"/>
                <w:lang w:val="en-US"/>
              </w:rPr>
              <w:t>(3)   Substanțele active eliberate sunt considerate drept ingrediente în înțelesul articolului 6 alineatul (4) litera (a) din Directiva 2000/13/CE a Parlamentului European și a Consiliului</w:t>
            </w:r>
            <w:r w:rsidR="005D369E">
              <w:fldChar w:fldCharType="begin"/>
            </w:r>
            <w:r w:rsidR="005D369E" w:rsidRPr="00A51D9A">
              <w:rPr>
                <w:lang w:val="en-US"/>
              </w:rPr>
              <w:instrText xml:space="preserve"> HYPERLINK "http://eur-lex.europa.eu/legal-content/RO/TXT/HTML/?uri=CELEX:32009R0450&amp;from=RO" \l "ntr7-L_</w:instrText>
            </w:r>
            <w:r w:rsidR="005D369E" w:rsidRPr="00A51D9A">
              <w:rPr>
                <w:lang w:val="en-US"/>
              </w:rPr>
              <w:instrText xml:space="preserve">2009135RO.01000301-E0007" </w:instrText>
            </w:r>
            <w:r w:rsidR="005D369E">
              <w:fldChar w:fldCharType="separate"/>
            </w:r>
            <w:r w:rsidRPr="00CF04C7">
              <w:rPr>
                <w:rStyle w:val="ac"/>
                <w:rFonts w:ascii="inherit" w:hAnsi="inherit"/>
                <w:sz w:val="18"/>
                <w:szCs w:val="18"/>
                <w:lang w:val="en-US"/>
              </w:rPr>
              <w:t> (</w:t>
            </w:r>
            <w:r w:rsidRPr="00CF04C7">
              <w:rPr>
                <w:rStyle w:val="super"/>
                <w:rFonts w:ascii="inherit" w:hAnsi="inherit"/>
                <w:color w:val="0000FF"/>
                <w:sz w:val="18"/>
                <w:szCs w:val="18"/>
                <w:u w:val="single"/>
                <w:vertAlign w:val="superscript"/>
                <w:lang w:val="en-US"/>
              </w:rPr>
              <w:t>7</w:t>
            </w:r>
            <w:r w:rsidRPr="00CF04C7">
              <w:rPr>
                <w:rStyle w:val="ac"/>
                <w:rFonts w:ascii="inherit" w:hAnsi="inherit"/>
                <w:sz w:val="18"/>
                <w:szCs w:val="18"/>
                <w:lang w:val="en-US"/>
              </w:rPr>
              <w:t>)</w:t>
            </w:r>
            <w:r w:rsidR="005D369E">
              <w:rPr>
                <w:rStyle w:val="ac"/>
                <w:rFonts w:ascii="inherit" w:hAnsi="inherit"/>
                <w:sz w:val="18"/>
                <w:szCs w:val="18"/>
                <w:lang w:val="en-US"/>
              </w:rPr>
              <w:fldChar w:fldCharType="end"/>
            </w:r>
            <w:r w:rsidRPr="00CF04C7">
              <w:rPr>
                <w:color w:val="000000"/>
                <w:sz w:val="18"/>
                <w:szCs w:val="18"/>
                <w:lang w:val="en-US"/>
              </w:rPr>
              <w:t> și fac obiectul dispozițiilor directivei respective.</w:t>
            </w:r>
          </w:p>
          <w:p w:rsidR="009C0A12" w:rsidRPr="00CF04C7" w:rsidRDefault="009C0A12" w:rsidP="009C0A12">
            <w:pPr>
              <w:pStyle w:val="ti-art"/>
              <w:spacing w:before="360" w:beforeAutospacing="0" w:after="120" w:afterAutospacing="0"/>
              <w:jc w:val="center"/>
              <w:rPr>
                <w:i/>
                <w:iCs/>
                <w:color w:val="000000"/>
                <w:sz w:val="18"/>
                <w:szCs w:val="18"/>
                <w:lang w:val="en-US"/>
              </w:rPr>
            </w:pPr>
          </w:p>
        </w:tc>
        <w:tc>
          <w:tcPr>
            <w:tcW w:w="3544" w:type="dxa"/>
          </w:tcPr>
          <w:p w:rsidR="00CF04C7" w:rsidRPr="00CF04C7" w:rsidRDefault="00CF04C7" w:rsidP="00CF04C7">
            <w:pPr>
              <w:pStyle w:val="11"/>
              <w:spacing w:before="120" w:beforeAutospacing="0" w:after="0" w:afterAutospacing="0"/>
              <w:jc w:val="both"/>
              <w:rPr>
                <w:color w:val="000000"/>
                <w:sz w:val="18"/>
                <w:szCs w:val="18"/>
                <w:lang w:val="en-US"/>
              </w:rPr>
            </w:pPr>
            <w:r w:rsidRPr="00CF04C7">
              <w:rPr>
                <w:rFonts w:ascii="inherit" w:hAnsi="inherit"/>
                <w:color w:val="000000"/>
                <w:sz w:val="18"/>
                <w:szCs w:val="18"/>
                <w:lang w:val="en-US"/>
              </w:rPr>
              <w:t xml:space="preserve">14. </w:t>
            </w:r>
            <w:r w:rsidRPr="00CF04C7">
              <w:rPr>
                <w:color w:val="000000"/>
                <w:sz w:val="18"/>
                <w:szCs w:val="18"/>
                <w:lang w:val="en-US"/>
              </w:rPr>
              <w:t>Pentru a permite identificarea de către consumatori a părților necomestibile, materialele și obiectele active și inteligente sau părțile se etichetează, ori de câte ori acestea sunt considerate ca fiind comestibile:</w:t>
            </w:r>
          </w:p>
          <w:p w:rsidR="00CF04C7" w:rsidRPr="00CF04C7" w:rsidRDefault="00CF04C7" w:rsidP="00CF04C7">
            <w:pPr>
              <w:pStyle w:val="11"/>
              <w:spacing w:before="120" w:beforeAutospacing="0" w:after="0" w:afterAutospacing="0"/>
              <w:jc w:val="both"/>
              <w:rPr>
                <w:rFonts w:ascii="inherit" w:hAnsi="inherit"/>
                <w:color w:val="000000"/>
                <w:sz w:val="18"/>
                <w:szCs w:val="18"/>
                <w:lang w:val="en-US"/>
              </w:rPr>
            </w:pPr>
            <w:r w:rsidRPr="00CF04C7">
              <w:rPr>
                <w:color w:val="000000"/>
                <w:sz w:val="18"/>
                <w:szCs w:val="18"/>
                <w:lang w:val="en-US"/>
              </w:rPr>
              <w:t>a)</w:t>
            </w:r>
            <w:r w:rsidRPr="00CF04C7">
              <w:rPr>
                <w:rFonts w:ascii="inherit" w:hAnsi="inherit"/>
                <w:color w:val="000000"/>
                <w:sz w:val="18"/>
                <w:szCs w:val="18"/>
                <w:lang w:val="en-US"/>
              </w:rPr>
              <w:t xml:space="preserve"> cu mențiunea „NU ESTE COMESTIBIL”; și</w:t>
            </w:r>
          </w:p>
          <w:p w:rsidR="00CF04C7" w:rsidRPr="00CF04C7" w:rsidRDefault="00CF04C7" w:rsidP="00CF04C7">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b) </w:t>
            </w:r>
            <w:proofErr w:type="gramStart"/>
            <w:r w:rsidRPr="00CF04C7">
              <w:rPr>
                <w:rFonts w:ascii="inherit" w:hAnsi="inherit"/>
                <w:color w:val="000000"/>
                <w:sz w:val="18"/>
                <w:szCs w:val="18"/>
                <w:lang w:val="en-US"/>
              </w:rPr>
              <w:t>întotdeauna</w:t>
            </w:r>
            <w:proofErr w:type="gramEnd"/>
            <w:r w:rsidRPr="00CF04C7">
              <w:rPr>
                <w:rFonts w:ascii="inherit" w:hAnsi="inherit"/>
                <w:color w:val="000000"/>
                <w:sz w:val="18"/>
                <w:szCs w:val="18"/>
                <w:lang w:val="en-US"/>
              </w:rPr>
              <w:t xml:space="preserve"> atunci când este posibil din punct de vedere tehnic, cu simbolul reprodus în anexa I.</w:t>
            </w:r>
          </w:p>
          <w:p w:rsidR="00CF04C7" w:rsidRPr="00CF04C7" w:rsidRDefault="00CF04C7" w:rsidP="00CF04C7">
            <w:pPr>
              <w:pStyle w:val="11"/>
              <w:spacing w:before="120" w:beforeAutospacing="0" w:after="0" w:afterAutospacing="0"/>
              <w:jc w:val="both"/>
              <w:rPr>
                <w:color w:val="000000"/>
                <w:sz w:val="18"/>
                <w:szCs w:val="18"/>
                <w:lang w:val="en-US"/>
              </w:rPr>
            </w:pPr>
            <w:r w:rsidRPr="00CF04C7">
              <w:rPr>
                <w:rFonts w:ascii="inherit" w:hAnsi="inherit"/>
                <w:color w:val="000000"/>
                <w:sz w:val="18"/>
                <w:szCs w:val="18"/>
                <w:lang w:val="en-US"/>
              </w:rPr>
              <w:t xml:space="preserve">15. </w:t>
            </w:r>
            <w:r w:rsidRPr="00CF04C7">
              <w:rPr>
                <w:color w:val="000000"/>
                <w:sz w:val="18"/>
                <w:szCs w:val="18"/>
                <w:lang w:val="en-US"/>
              </w:rPr>
              <w:t xml:space="preserve">Informațiile cerute la alineatul (1) trebuie să fie vizibile, lizibile în mod clar și indelebile. Informațiile sunt tipărite cu caractere cu dimensiunea de cel puțin 3 mm și sunt conforme cu cerințele prevăzute la capitolul IV din  </w:t>
            </w:r>
            <w:r w:rsidRPr="00CF04C7">
              <w:rPr>
                <w:sz w:val="18"/>
                <w:szCs w:val="18"/>
                <w:lang w:val="ro-RO"/>
              </w:rPr>
              <w:t>Regulamentul sanitar privind materialele şi obiectele destinate să vină în contact cu produsele alimentare, aprobat prin Hotărîrea Guvernului nr. 308 din 29 aprilie.</w:t>
            </w:r>
          </w:p>
          <w:p w:rsidR="00CF04C7" w:rsidRPr="00CF04C7" w:rsidRDefault="00CF04C7" w:rsidP="00CF04C7">
            <w:pPr>
              <w:spacing w:before="120"/>
              <w:jc w:val="both"/>
              <w:rPr>
                <w:color w:val="000000"/>
                <w:sz w:val="18"/>
                <w:szCs w:val="18"/>
                <w:lang w:val="en-US"/>
              </w:rPr>
            </w:pPr>
            <w:r w:rsidRPr="00CF04C7">
              <w:rPr>
                <w:color w:val="000000"/>
                <w:sz w:val="18"/>
                <w:szCs w:val="18"/>
                <w:lang w:val="en-US"/>
              </w:rPr>
              <w:t xml:space="preserve">16. Substanțele active eliberate sunt considerate drept ingrediente în înțelesul art. 2 și 16 din Legea nr.279 din 15. 12. </w:t>
            </w:r>
            <w:proofErr w:type="gramStart"/>
            <w:r w:rsidRPr="00CF04C7">
              <w:rPr>
                <w:color w:val="000000"/>
                <w:sz w:val="18"/>
                <w:szCs w:val="18"/>
                <w:lang w:val="en-US"/>
              </w:rPr>
              <w:t xml:space="preserve">2017  </w:t>
            </w:r>
            <w:r w:rsidRPr="00CF04C7">
              <w:rPr>
                <w:rStyle w:val="docheader"/>
                <w:bCs/>
                <w:color w:val="000000"/>
                <w:sz w:val="18"/>
                <w:szCs w:val="18"/>
                <w:lang w:val="en-US"/>
              </w:rPr>
              <w:t>privind</w:t>
            </w:r>
            <w:proofErr w:type="gramEnd"/>
            <w:r w:rsidRPr="00CF04C7">
              <w:rPr>
                <w:rStyle w:val="docheader"/>
                <w:bCs/>
                <w:color w:val="000000"/>
                <w:sz w:val="18"/>
                <w:szCs w:val="18"/>
                <w:lang w:val="en-US"/>
              </w:rPr>
              <w:t xml:space="preserve"> informarea consumatorului cu privire la produsele alimentare</w:t>
            </w:r>
            <w:r w:rsidRPr="00CF04C7">
              <w:rPr>
                <w:color w:val="000000"/>
                <w:sz w:val="18"/>
                <w:szCs w:val="18"/>
                <w:lang w:val="en-US"/>
              </w:rPr>
              <w:t xml:space="preserve"> (Monitorul Oficial nr. 7-17, art nr. 54 din 12.01.2018) și fac obiectul dispozițiilor Legii respective.</w:t>
            </w:r>
          </w:p>
          <w:p w:rsidR="009C0A12" w:rsidRPr="00CF04C7" w:rsidRDefault="009C0A12" w:rsidP="009C0A12">
            <w:pPr>
              <w:ind w:firstLine="567"/>
              <w:jc w:val="center"/>
              <w:rPr>
                <w:b/>
                <w:sz w:val="18"/>
                <w:szCs w:val="18"/>
                <w:lang w:val="en-US"/>
              </w:rPr>
            </w:pPr>
          </w:p>
        </w:tc>
        <w:tc>
          <w:tcPr>
            <w:tcW w:w="1559" w:type="dxa"/>
          </w:tcPr>
          <w:p w:rsidR="009C0A12" w:rsidRPr="00CF04C7" w:rsidRDefault="00CF04C7" w:rsidP="00DA75E0">
            <w:pPr>
              <w:rPr>
                <w:b/>
                <w:sz w:val="18"/>
                <w:szCs w:val="18"/>
                <w:lang w:val="ro-RO"/>
              </w:rPr>
            </w:pPr>
            <w:r w:rsidRPr="00CF04C7">
              <w:rPr>
                <w:b/>
                <w:sz w:val="18"/>
                <w:szCs w:val="18"/>
                <w:lang w:val="ro-RO"/>
              </w:rPr>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F354C8" w:rsidRPr="00CF04C7" w:rsidRDefault="00F354C8" w:rsidP="00F354C8">
            <w:pPr>
              <w:pStyle w:val="ti-section-1"/>
              <w:spacing w:before="480" w:beforeAutospacing="0" w:after="0" w:afterAutospacing="0"/>
              <w:jc w:val="center"/>
              <w:rPr>
                <w:b/>
                <w:bCs/>
                <w:color w:val="000000"/>
                <w:sz w:val="18"/>
                <w:szCs w:val="18"/>
                <w:lang w:val="en-US"/>
              </w:rPr>
            </w:pPr>
            <w:r w:rsidRPr="00CF04C7">
              <w:rPr>
                <w:b/>
                <w:bCs/>
                <w:color w:val="000000"/>
                <w:sz w:val="18"/>
                <w:szCs w:val="18"/>
                <w:lang w:val="en-US"/>
              </w:rPr>
              <w:lastRenderedPageBreak/>
              <w:t>CAPITOLUL IV</w:t>
            </w:r>
          </w:p>
          <w:p w:rsidR="00F354C8" w:rsidRPr="00CF04C7" w:rsidRDefault="00F354C8" w:rsidP="00F354C8">
            <w:pPr>
              <w:pStyle w:val="ti-section-2"/>
              <w:spacing w:before="75" w:beforeAutospacing="0" w:after="120" w:afterAutospacing="0"/>
              <w:jc w:val="center"/>
              <w:rPr>
                <w:b/>
                <w:bCs/>
                <w:color w:val="000000"/>
                <w:sz w:val="18"/>
                <w:szCs w:val="18"/>
                <w:lang w:val="en-US"/>
              </w:rPr>
            </w:pPr>
            <w:r w:rsidRPr="00CF04C7">
              <w:rPr>
                <w:rStyle w:val="bold"/>
                <w:rFonts w:ascii="inherit" w:hAnsi="inherit"/>
                <w:b/>
                <w:bCs/>
                <w:color w:val="000000"/>
                <w:sz w:val="18"/>
                <w:szCs w:val="18"/>
                <w:lang w:val="en-US"/>
              </w:rPr>
              <w:t>DECLARAȚIA DE CONFORMITATE ȘI DOCUMENTAȚIA</w:t>
            </w:r>
          </w:p>
          <w:p w:rsidR="00F354C8" w:rsidRPr="00CF04C7" w:rsidRDefault="00F354C8" w:rsidP="00F354C8">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12</w:t>
            </w:r>
          </w:p>
          <w:p w:rsidR="00F354C8" w:rsidRPr="00CF04C7" w:rsidRDefault="00F354C8" w:rsidP="00F354C8">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Declarația de conformitate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(1)   În etapele comercializării, altele decât etapa vânzării către consumatorul final, materialele și obiectele active și inteligente, fie că au intrat sau nu în contact cu produsele alimentare, sau componentele destinate fabricării materialelor și obiectelor respective, sau substanțele destinate fabricării componentelor sunt însoțite de o declarație în scris în conformitate cu articolul 16 din Regulamentul (CE) nr. 1935/2004.</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(2)   Declarația menționată la alineatul (1) este eliberată de operatorul economic și include informațiile enumerate în anexa II.</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CF04C7" w:rsidRPr="00CF04C7" w:rsidRDefault="00CF04C7" w:rsidP="00CF04C7">
            <w:pPr>
              <w:pStyle w:val="11"/>
              <w:spacing w:before="120" w:beforeAutospacing="0" w:after="0" w:afterAutospacing="0"/>
              <w:jc w:val="both"/>
              <w:rPr>
                <w:rFonts w:ascii="inherit" w:hAnsi="inherit"/>
                <w:b/>
                <w:color w:val="000000"/>
                <w:sz w:val="18"/>
                <w:szCs w:val="18"/>
                <w:lang w:val="en-US"/>
              </w:rPr>
            </w:pPr>
            <w:r w:rsidRPr="00CF04C7">
              <w:rPr>
                <w:rFonts w:ascii="inherit" w:hAnsi="inherit"/>
                <w:b/>
                <w:color w:val="000000"/>
                <w:sz w:val="18"/>
                <w:szCs w:val="18"/>
                <w:lang w:val="en-US"/>
              </w:rPr>
              <w:t>IV. Declarația de conformitate și documentația</w:t>
            </w:r>
          </w:p>
          <w:p w:rsidR="00CF04C7" w:rsidRPr="00CF04C7" w:rsidRDefault="00CF04C7" w:rsidP="00CF04C7">
            <w:pPr>
              <w:pStyle w:val="11"/>
              <w:spacing w:before="120" w:beforeAutospacing="0" w:after="0" w:afterAutospacing="0"/>
              <w:jc w:val="both"/>
              <w:rPr>
                <w:color w:val="000000"/>
                <w:sz w:val="18"/>
                <w:szCs w:val="18"/>
                <w:lang w:val="en-US"/>
              </w:rPr>
            </w:pPr>
            <w:r w:rsidRPr="00CF04C7">
              <w:rPr>
                <w:color w:val="000000"/>
                <w:sz w:val="18"/>
                <w:szCs w:val="18"/>
                <w:lang w:val="en-US"/>
              </w:rPr>
              <w:t>17. În etapele comercializării, altele decât etapa vânzării către consumatorul final, materialele și obiectele active și inteligente, fie că au intrat sau nu în contact cu produsele alimentare, sau componentele destinate fabricării materialelor și obiectelor respective, sau substanțele destinate fabricării componentelor sunt însoțite de o declarație în scris în conformitate cu prevederile capitolului V din</w:t>
            </w:r>
            <w:r w:rsidRPr="00CF04C7">
              <w:rPr>
                <w:sz w:val="18"/>
                <w:szCs w:val="18"/>
                <w:lang w:val="ro-RO"/>
              </w:rPr>
              <w:t xml:space="preserve"> Regulamentul sanitar privind materialele şi obiectele destinate să vină în contact cu produsele alimentare, aprobat prin Hotărîrea Guvernului nr. 308 din 29 aprilie 2011</w:t>
            </w:r>
            <w:r w:rsidRPr="00CF04C7">
              <w:rPr>
                <w:color w:val="000000"/>
                <w:sz w:val="18"/>
                <w:szCs w:val="18"/>
                <w:lang w:val="en-US"/>
              </w:rPr>
              <w:t>.</w:t>
            </w:r>
          </w:p>
          <w:p w:rsidR="00CF04C7" w:rsidRPr="00CF04C7" w:rsidRDefault="00CF04C7" w:rsidP="00CF04C7">
            <w:pPr>
              <w:pStyle w:val="11"/>
              <w:spacing w:before="120" w:beforeAutospacing="0" w:after="0" w:afterAutospacing="0"/>
              <w:jc w:val="both"/>
              <w:rPr>
                <w:color w:val="000000"/>
                <w:sz w:val="18"/>
                <w:szCs w:val="18"/>
                <w:lang w:val="en-US"/>
              </w:rPr>
            </w:pPr>
            <w:r w:rsidRPr="00CF04C7">
              <w:rPr>
                <w:color w:val="000000"/>
                <w:sz w:val="18"/>
                <w:szCs w:val="18"/>
                <w:lang w:val="en-US"/>
              </w:rPr>
              <w:t>18. Declarația menționată la punctual 17 al prezentului Regulament este eliberată de operatorul economic și include informațiile enumerate în anexa II.</w:t>
            </w:r>
          </w:p>
          <w:p w:rsidR="009C0A12" w:rsidRPr="00CF04C7" w:rsidRDefault="009C0A12" w:rsidP="00F51F9D">
            <w:pPr>
              <w:jc w:val="both"/>
              <w:rPr>
                <w:b/>
                <w:sz w:val="18"/>
                <w:szCs w:val="18"/>
                <w:lang w:val="ro-RO"/>
              </w:rPr>
            </w:pPr>
          </w:p>
        </w:tc>
        <w:tc>
          <w:tcPr>
            <w:tcW w:w="1559" w:type="dxa"/>
          </w:tcPr>
          <w:p w:rsidR="009C0A12" w:rsidRPr="00CF04C7" w:rsidRDefault="00CF04C7" w:rsidP="00DA75E0">
            <w:pPr>
              <w:rPr>
                <w:b/>
                <w:sz w:val="18"/>
                <w:szCs w:val="18"/>
                <w:lang w:val="ro-RO"/>
              </w:rPr>
            </w:pPr>
            <w:r w:rsidRPr="00CF04C7">
              <w:rPr>
                <w:b/>
                <w:sz w:val="18"/>
                <w:szCs w:val="18"/>
                <w:lang w:val="ro-RO"/>
              </w:rPr>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F51F9D" w:rsidTr="00DC0624">
        <w:trPr>
          <w:trHeight w:val="1727"/>
        </w:trPr>
        <w:tc>
          <w:tcPr>
            <w:tcW w:w="4253" w:type="dxa"/>
          </w:tcPr>
          <w:p w:rsidR="00F354C8" w:rsidRPr="00CF04C7" w:rsidRDefault="00F354C8" w:rsidP="00F354C8">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13</w:t>
            </w:r>
          </w:p>
          <w:p w:rsidR="00F354C8" w:rsidRPr="00CF04C7" w:rsidRDefault="00F354C8" w:rsidP="00F354C8">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Documente justificative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La cerere, operatorul economic pune la dispoziția autorităților naționale competente documentația adecvată care demonstrează că materialele și obiectele active și inteligente și componentele destinate fabricării materialelor și obiectelor respective sunt conforme cu cerințele prezentului regulament.</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 xml:space="preserve">Documentația respectivă conține informații privind adecvarea și eficiența materialelor sau </w:t>
            </w:r>
            <w:proofErr w:type="gramStart"/>
            <w:r w:rsidRPr="00CF04C7">
              <w:rPr>
                <w:color w:val="000000"/>
                <w:sz w:val="18"/>
                <w:szCs w:val="18"/>
                <w:lang w:val="en-US"/>
              </w:rPr>
              <w:t>a</w:t>
            </w:r>
            <w:proofErr w:type="gramEnd"/>
            <w:r w:rsidRPr="00CF04C7">
              <w:rPr>
                <w:color w:val="000000"/>
                <w:sz w:val="18"/>
                <w:szCs w:val="18"/>
                <w:lang w:val="en-US"/>
              </w:rPr>
              <w:t xml:space="preserve"> obiectelor active sau inteligente, condițiile și rezultatele testelor, ale calculelor sau ale altor analize, precum și probe referitoare la siguranță sau argumente care demonstrează conformitatea.</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51F9D" w:rsidRDefault="00F51F9D" w:rsidP="00F51F9D">
            <w:pPr>
              <w:jc w:val="both"/>
              <w:rPr>
                <w:sz w:val="18"/>
                <w:szCs w:val="18"/>
                <w:lang w:val="ro-RO"/>
              </w:rPr>
            </w:pPr>
          </w:p>
          <w:p w:rsidR="00F51F9D" w:rsidRDefault="00F51F9D" w:rsidP="00F51F9D">
            <w:pPr>
              <w:jc w:val="both"/>
              <w:rPr>
                <w:sz w:val="18"/>
                <w:szCs w:val="18"/>
                <w:lang w:val="ro-RO"/>
              </w:rPr>
            </w:pPr>
          </w:p>
          <w:p w:rsidR="00F51F9D" w:rsidRPr="00CF04C7" w:rsidRDefault="00F51F9D" w:rsidP="00F51F9D">
            <w:pPr>
              <w:jc w:val="both"/>
              <w:rPr>
                <w:sz w:val="18"/>
                <w:szCs w:val="18"/>
                <w:lang w:val="ro-RO"/>
              </w:rPr>
            </w:pPr>
            <w:r w:rsidRPr="00CF04C7">
              <w:rPr>
                <w:sz w:val="18"/>
                <w:szCs w:val="18"/>
                <w:lang w:val="ro-RO"/>
              </w:rPr>
              <w:t>19. O documentație corespunzătoare (declarația conformității, procese- verbale de testare pentru un lot concret de materiale și obiecte) este disponibilă pentru demonstrarea acestei conformități.</w:t>
            </w:r>
          </w:p>
          <w:p w:rsidR="00F51F9D" w:rsidRPr="00CF04C7" w:rsidRDefault="00F51F9D" w:rsidP="00F51F9D">
            <w:pPr>
              <w:jc w:val="both"/>
              <w:rPr>
                <w:sz w:val="18"/>
                <w:szCs w:val="18"/>
                <w:lang w:val="ro-RO"/>
              </w:rPr>
            </w:pPr>
            <w:r w:rsidRPr="00CF04C7">
              <w:rPr>
                <w:sz w:val="18"/>
                <w:szCs w:val="18"/>
                <w:lang w:val="ro-RO"/>
              </w:rPr>
              <w:t xml:space="preserve">20.  Documentația prevăzută la punctul 8 al prezentului Regulament se pune la dispoziția Agenției Naționale pentru Sănătate Publică (ANSP), direcțiilor teritoriale ANSP, la etapa de supraveghere. </w:t>
            </w:r>
          </w:p>
          <w:p w:rsidR="009C0A12" w:rsidRPr="00CF04C7" w:rsidRDefault="009C0A12" w:rsidP="009C0A12">
            <w:pPr>
              <w:ind w:firstLine="567"/>
              <w:jc w:val="center"/>
              <w:rPr>
                <w:b/>
                <w:sz w:val="18"/>
                <w:szCs w:val="18"/>
                <w:lang w:val="ro-RO"/>
              </w:rPr>
            </w:pPr>
          </w:p>
        </w:tc>
        <w:tc>
          <w:tcPr>
            <w:tcW w:w="1559" w:type="dxa"/>
          </w:tcPr>
          <w:p w:rsidR="009C0A12" w:rsidRPr="00CF04C7" w:rsidRDefault="00F51F9D" w:rsidP="00DA75E0">
            <w:pPr>
              <w:rPr>
                <w:b/>
                <w:sz w:val="18"/>
                <w:szCs w:val="18"/>
                <w:lang w:val="ro-RO"/>
              </w:rPr>
            </w:pPr>
            <w:r w:rsidRPr="00CF04C7">
              <w:rPr>
                <w:b/>
                <w:sz w:val="18"/>
                <w:szCs w:val="18"/>
                <w:lang w:val="ro-RO"/>
              </w:rPr>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A51D9A" w:rsidTr="00DC0624">
        <w:trPr>
          <w:trHeight w:val="1727"/>
        </w:trPr>
        <w:tc>
          <w:tcPr>
            <w:tcW w:w="4253" w:type="dxa"/>
          </w:tcPr>
          <w:p w:rsidR="00F354C8" w:rsidRPr="00CF04C7" w:rsidRDefault="00F354C8" w:rsidP="00F354C8">
            <w:pPr>
              <w:pStyle w:val="ti-section-1"/>
              <w:spacing w:before="480" w:beforeAutospacing="0" w:after="0" w:afterAutospacing="0"/>
              <w:jc w:val="center"/>
              <w:rPr>
                <w:b/>
                <w:bCs/>
                <w:color w:val="000000"/>
                <w:sz w:val="18"/>
                <w:szCs w:val="18"/>
                <w:lang w:val="en-US"/>
              </w:rPr>
            </w:pPr>
            <w:r w:rsidRPr="00CF04C7">
              <w:rPr>
                <w:b/>
                <w:bCs/>
                <w:color w:val="000000"/>
                <w:sz w:val="18"/>
                <w:szCs w:val="18"/>
                <w:lang w:val="en-US"/>
              </w:rPr>
              <w:lastRenderedPageBreak/>
              <w:t>CAPITOLUL V</w:t>
            </w:r>
          </w:p>
          <w:p w:rsidR="00F354C8" w:rsidRPr="00CF04C7" w:rsidRDefault="00F354C8" w:rsidP="00F354C8">
            <w:pPr>
              <w:pStyle w:val="ti-section-2"/>
              <w:spacing w:before="75" w:beforeAutospacing="0" w:after="120" w:afterAutospacing="0"/>
              <w:jc w:val="center"/>
              <w:rPr>
                <w:b/>
                <w:bCs/>
                <w:color w:val="000000"/>
                <w:sz w:val="18"/>
                <w:szCs w:val="18"/>
                <w:lang w:val="en-US"/>
              </w:rPr>
            </w:pPr>
            <w:r w:rsidRPr="00CF04C7">
              <w:rPr>
                <w:rStyle w:val="bold"/>
                <w:rFonts w:ascii="inherit" w:hAnsi="inherit"/>
                <w:b/>
                <w:bCs/>
                <w:color w:val="000000"/>
                <w:sz w:val="18"/>
                <w:szCs w:val="18"/>
                <w:lang w:val="en-US"/>
              </w:rPr>
              <w:t>DISPOZIȚII FINALE</w:t>
            </w:r>
          </w:p>
          <w:p w:rsidR="00F354C8" w:rsidRPr="00CF04C7" w:rsidRDefault="00F354C8" w:rsidP="00F354C8">
            <w:pPr>
              <w:pStyle w:val="ti-art"/>
              <w:spacing w:before="360" w:beforeAutospacing="0" w:after="120" w:afterAutospacing="0"/>
              <w:jc w:val="center"/>
              <w:rPr>
                <w:i/>
                <w:iCs/>
                <w:color w:val="000000"/>
                <w:sz w:val="18"/>
                <w:szCs w:val="18"/>
                <w:lang w:val="en-US"/>
              </w:rPr>
            </w:pPr>
            <w:r w:rsidRPr="00CF04C7">
              <w:rPr>
                <w:i/>
                <w:iCs/>
                <w:color w:val="000000"/>
                <w:sz w:val="18"/>
                <w:szCs w:val="18"/>
                <w:lang w:val="en-US"/>
              </w:rPr>
              <w:t>Articolul 14</w:t>
            </w:r>
          </w:p>
          <w:p w:rsidR="00F354C8" w:rsidRPr="00CF04C7" w:rsidRDefault="00F354C8" w:rsidP="00F354C8">
            <w:pPr>
              <w:pStyle w:val="sti-art"/>
              <w:spacing w:before="60" w:beforeAutospacing="0" w:after="120" w:afterAutospacing="0"/>
              <w:jc w:val="center"/>
              <w:rPr>
                <w:b/>
                <w:bCs/>
                <w:color w:val="000000"/>
                <w:sz w:val="18"/>
                <w:szCs w:val="18"/>
                <w:lang w:val="en-US"/>
              </w:rPr>
            </w:pPr>
            <w:r w:rsidRPr="00CF04C7">
              <w:rPr>
                <w:b/>
                <w:bCs/>
                <w:color w:val="000000"/>
                <w:sz w:val="18"/>
                <w:szCs w:val="18"/>
                <w:lang w:val="en-US"/>
              </w:rPr>
              <w:t>Intrare în vigoare și aplicare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Prezentul regulament intră în vigoare în a douăzecea zi de la data publicării în </w:t>
            </w:r>
            <w:r w:rsidRPr="00CF04C7">
              <w:rPr>
                <w:rStyle w:val="italic"/>
                <w:rFonts w:ascii="inherit" w:hAnsi="inherit"/>
                <w:i/>
                <w:iCs/>
                <w:color w:val="000000"/>
                <w:sz w:val="18"/>
                <w:szCs w:val="18"/>
                <w:lang w:val="en-US"/>
              </w:rPr>
              <w:t>Jurnalul Oficial al Uniunii Europene</w:t>
            </w:r>
            <w:r w:rsidRPr="00CF04C7">
              <w:rPr>
                <w:color w:val="000000"/>
                <w:sz w:val="18"/>
                <w:szCs w:val="18"/>
                <w:lang w:val="en-US"/>
              </w:rPr>
              <w:t>.</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 xml:space="preserve">Articolul 4 litera (e) și articolul 5 se aplică de la data aplicării listei comunitare. Până la acea dată se aplică în continuare și fără </w:t>
            </w:r>
            <w:proofErr w:type="gramStart"/>
            <w:r w:rsidRPr="00CF04C7">
              <w:rPr>
                <w:color w:val="000000"/>
                <w:sz w:val="18"/>
                <w:szCs w:val="18"/>
                <w:lang w:val="en-US"/>
              </w:rPr>
              <w:t>a</w:t>
            </w:r>
            <w:proofErr w:type="gramEnd"/>
            <w:r w:rsidRPr="00CF04C7">
              <w:rPr>
                <w:color w:val="000000"/>
                <w:sz w:val="18"/>
                <w:szCs w:val="18"/>
                <w:lang w:val="en-US"/>
              </w:rPr>
              <w:t xml:space="preserve"> aduce atingere condițiilor prevăzute la articolul 4 alineatul (2) din Regulamentul (CE) nr. 1935/2004 și articolelor 9 și 10 din prezentul regulament, dispozițiile de drept intern în vigoare privind compoziția materialelor și obiectelor active și inteligente.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 xml:space="preserve">Articolul 4 litera (f), articolul 11 alineatele (1) și (2), precum și capitolul IV se aplică începând cu 19 decembrie 2009. Până la acea dată se aplică în continuare și fără </w:t>
            </w:r>
            <w:proofErr w:type="gramStart"/>
            <w:r w:rsidRPr="00CF04C7">
              <w:rPr>
                <w:color w:val="000000"/>
                <w:sz w:val="18"/>
                <w:szCs w:val="18"/>
                <w:lang w:val="en-US"/>
              </w:rPr>
              <w:t>a</w:t>
            </w:r>
            <w:proofErr w:type="gramEnd"/>
            <w:r w:rsidRPr="00CF04C7">
              <w:rPr>
                <w:color w:val="000000"/>
                <w:sz w:val="18"/>
                <w:szCs w:val="18"/>
                <w:lang w:val="en-US"/>
              </w:rPr>
              <w:t xml:space="preserve"> aduce atingere condițiilor prevăzute la articolul 4 alineatele (5) și (6) din Regulamentul (CE) nr. 1935/2004 și articolului 11 alineatul (3) din prezentul regulament, dispozițiile de drept intern în vigoare privind etichetarea și declarația de conformitate a materialelor și obiectelor active și inteligente.</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 xml:space="preserve">Se permite, până în momentul epuizării </w:t>
            </w:r>
          </w:p>
          <w:p w:rsidR="00F354C8" w:rsidRPr="00CF04C7" w:rsidRDefault="00F354C8" w:rsidP="00F354C8">
            <w:pPr>
              <w:pStyle w:val="11"/>
              <w:spacing w:before="120" w:beforeAutospacing="0" w:after="0" w:afterAutospacing="0"/>
              <w:jc w:val="both"/>
              <w:rPr>
                <w:color w:val="000000"/>
                <w:sz w:val="18"/>
                <w:szCs w:val="18"/>
                <w:lang w:val="en-US"/>
              </w:rPr>
            </w:pPr>
            <w:proofErr w:type="gramStart"/>
            <w:r w:rsidRPr="00CF04C7">
              <w:rPr>
                <w:color w:val="000000"/>
                <w:sz w:val="18"/>
                <w:szCs w:val="18"/>
                <w:lang w:val="en-US"/>
              </w:rPr>
              <w:t>stocurilor</w:t>
            </w:r>
            <w:proofErr w:type="gramEnd"/>
            <w:r w:rsidRPr="00CF04C7">
              <w:rPr>
                <w:color w:val="000000"/>
                <w:sz w:val="18"/>
                <w:szCs w:val="18"/>
                <w:lang w:val="en-US"/>
              </w:rPr>
              <w:t>, introducerea pe piață a materialelor și obiectelor active și inteligente etichetate în conformitate cu articolul 4 alineatul (5) din Regulamentul (CE) nr. 1935/2004 înainte de data aplicării articolului 11 alineatele (1) și (2) din prezentul regulament.</w:t>
            </w:r>
          </w:p>
          <w:p w:rsidR="00F354C8" w:rsidRPr="00CF04C7" w:rsidRDefault="00F354C8" w:rsidP="00F354C8">
            <w:pPr>
              <w:pStyle w:val="11"/>
              <w:spacing w:before="120" w:beforeAutospacing="0" w:after="0" w:afterAutospacing="0"/>
              <w:jc w:val="both"/>
              <w:rPr>
                <w:color w:val="000000"/>
                <w:sz w:val="18"/>
                <w:szCs w:val="18"/>
                <w:lang w:val="en-US"/>
              </w:rPr>
            </w:pPr>
            <w:r w:rsidRPr="00CF04C7">
              <w:rPr>
                <w:color w:val="000000"/>
                <w:sz w:val="18"/>
                <w:szCs w:val="18"/>
                <w:lang w:val="en-US"/>
              </w:rPr>
              <w:t>Până la data aplicării listei comunitare, substanțele active eliberate sunt autorizate și folosite în conformitate cu dispozițiile comunitare relevante aplicabile produselor alimentare și sunt conforme cu dispozițiile Regulamentului (CE) nr. 1935/2004 și cu normele sale de aplicare.</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Prezentul regulament este obligatoriu în toate elementele sale și se aplică direct în toate statele </w:t>
            </w:r>
            <w:r w:rsidRPr="00CF04C7">
              <w:rPr>
                <w:rFonts w:ascii="inherit" w:hAnsi="inherit"/>
                <w:color w:val="000000"/>
                <w:sz w:val="18"/>
                <w:szCs w:val="18"/>
                <w:lang w:val="en-US"/>
              </w:rPr>
              <w:lastRenderedPageBreak/>
              <w:t>membre.</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Adoptat la Bruxelles, 29 mai 2009.</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p>
          <w:p w:rsidR="00F354C8" w:rsidRPr="00CF04C7" w:rsidRDefault="00F354C8" w:rsidP="00F354C8">
            <w:pPr>
              <w:pStyle w:val="signatory"/>
              <w:spacing w:before="60" w:beforeAutospacing="0" w:after="60" w:afterAutospacing="0"/>
              <w:jc w:val="center"/>
              <w:rPr>
                <w:rFonts w:ascii="inherit" w:hAnsi="inherit"/>
                <w:color w:val="000000"/>
                <w:sz w:val="18"/>
                <w:szCs w:val="18"/>
                <w:lang w:val="en-US"/>
              </w:rPr>
            </w:pPr>
            <w:r w:rsidRPr="00CF04C7">
              <w:rPr>
                <w:rStyle w:val="italic"/>
                <w:rFonts w:ascii="inherit" w:hAnsi="inherit"/>
                <w:i/>
                <w:iCs/>
                <w:color w:val="000000"/>
                <w:sz w:val="18"/>
                <w:szCs w:val="18"/>
                <w:lang w:val="en-US"/>
              </w:rPr>
              <w:t>Pentru Comisie</w:t>
            </w:r>
          </w:p>
          <w:p w:rsidR="00F354C8" w:rsidRPr="00CF04C7" w:rsidRDefault="00F354C8" w:rsidP="00F354C8">
            <w:pPr>
              <w:pStyle w:val="signatory"/>
              <w:spacing w:before="60" w:beforeAutospacing="0" w:after="60" w:afterAutospacing="0"/>
              <w:jc w:val="center"/>
              <w:rPr>
                <w:rFonts w:ascii="inherit" w:hAnsi="inherit"/>
                <w:color w:val="000000"/>
                <w:sz w:val="18"/>
                <w:szCs w:val="18"/>
              </w:rPr>
            </w:pPr>
            <w:r w:rsidRPr="00CF04C7">
              <w:rPr>
                <w:rFonts w:ascii="inherit" w:hAnsi="inherit"/>
                <w:color w:val="000000"/>
                <w:sz w:val="18"/>
                <w:szCs w:val="18"/>
              </w:rPr>
              <w:t>Androulla VASSILIOU</w:t>
            </w:r>
          </w:p>
          <w:p w:rsidR="00F354C8" w:rsidRPr="00CF04C7" w:rsidRDefault="00F354C8" w:rsidP="00F354C8">
            <w:pPr>
              <w:pStyle w:val="signatory"/>
              <w:spacing w:before="60" w:beforeAutospacing="0" w:after="60" w:afterAutospacing="0"/>
              <w:jc w:val="center"/>
              <w:rPr>
                <w:rFonts w:ascii="inherit" w:hAnsi="inherit"/>
                <w:color w:val="000000"/>
                <w:sz w:val="18"/>
                <w:szCs w:val="18"/>
              </w:rPr>
            </w:pPr>
            <w:r w:rsidRPr="00CF04C7">
              <w:rPr>
                <w:rStyle w:val="italic"/>
                <w:rFonts w:ascii="inherit" w:hAnsi="inherit"/>
                <w:i/>
                <w:iCs/>
                <w:color w:val="000000"/>
                <w:sz w:val="18"/>
                <w:szCs w:val="18"/>
              </w:rPr>
              <w:t>Membru al Comisiei</w:t>
            </w: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Default="00F51F9D" w:rsidP="00F51F9D">
            <w:pPr>
              <w:ind w:firstLine="567"/>
              <w:jc w:val="both"/>
              <w:rPr>
                <w:sz w:val="20"/>
                <w:szCs w:val="20"/>
                <w:lang w:val="ro-RO"/>
              </w:rPr>
            </w:pPr>
          </w:p>
          <w:p w:rsidR="00F51F9D" w:rsidRPr="00F51F9D" w:rsidRDefault="00F51F9D" w:rsidP="00F51F9D">
            <w:pPr>
              <w:ind w:firstLine="567"/>
              <w:jc w:val="both"/>
              <w:rPr>
                <w:sz w:val="22"/>
                <w:szCs w:val="22"/>
                <w:lang w:val="ro-RO"/>
              </w:rPr>
            </w:pPr>
            <w:r w:rsidRPr="00F51F9D">
              <w:rPr>
                <w:sz w:val="22"/>
                <w:szCs w:val="22"/>
                <w:lang w:val="ro-RO"/>
              </w:rPr>
              <w:t>Guvernul HOTĂRĂŞTE:</w:t>
            </w:r>
          </w:p>
          <w:p w:rsidR="00F51F9D" w:rsidRPr="00F51F9D" w:rsidRDefault="00F51F9D" w:rsidP="00F51F9D">
            <w:pPr>
              <w:ind w:firstLine="567"/>
              <w:jc w:val="both"/>
              <w:rPr>
                <w:sz w:val="20"/>
                <w:szCs w:val="20"/>
                <w:lang w:val="ro-RO"/>
              </w:rPr>
            </w:pPr>
            <w:r w:rsidRPr="00F51F9D">
              <w:rPr>
                <w:sz w:val="20"/>
                <w:szCs w:val="20"/>
                <w:lang w:val="ro-RO"/>
              </w:rPr>
              <w:t>2. Prezenta hotărîre intră în vigoare în termen de 3 luni de la data publicării în Monitorul Oficial al Republicii Moldova.</w:t>
            </w:r>
            <w:r w:rsidRPr="00F51F9D">
              <w:rPr>
                <w:rStyle w:val="apple-converted-space"/>
                <w:color w:val="000000"/>
                <w:sz w:val="20"/>
                <w:szCs w:val="20"/>
                <w:lang w:val="ro-RO"/>
              </w:rPr>
              <w:t> </w:t>
            </w:r>
          </w:p>
          <w:p w:rsidR="00F51F9D" w:rsidRPr="00F51F9D" w:rsidRDefault="00F51F9D" w:rsidP="00F51F9D">
            <w:pPr>
              <w:ind w:firstLine="567"/>
              <w:jc w:val="both"/>
              <w:rPr>
                <w:sz w:val="20"/>
                <w:szCs w:val="20"/>
                <w:lang w:val="ro-RO"/>
              </w:rPr>
            </w:pPr>
            <w:r w:rsidRPr="00F51F9D">
              <w:rPr>
                <w:sz w:val="20"/>
                <w:szCs w:val="20"/>
                <w:lang w:val="ro-RO"/>
              </w:rPr>
              <w:t xml:space="preserve">3. Se permite comercializarea </w:t>
            </w:r>
            <w:r w:rsidRPr="00F51F9D">
              <w:rPr>
                <w:bCs/>
                <w:sz w:val="20"/>
                <w:szCs w:val="20"/>
                <w:lang w:val="ro-RO"/>
              </w:rPr>
              <w:t>materialelor și obiectelor</w:t>
            </w:r>
            <w:r w:rsidRPr="00F51F9D">
              <w:rPr>
                <w:sz w:val="20"/>
                <w:szCs w:val="20"/>
                <w:lang w:val="ro-RO"/>
              </w:rPr>
              <w:t xml:space="preserve"> </w:t>
            </w:r>
            <w:r w:rsidRPr="00F51F9D">
              <w:rPr>
                <w:bCs/>
                <w:color w:val="000000"/>
                <w:sz w:val="20"/>
                <w:szCs w:val="20"/>
                <w:lang w:val="en-US"/>
              </w:rPr>
              <w:t>active și inteligente destinate să vină în contact cu produsele alimentare</w:t>
            </w:r>
            <w:r w:rsidRPr="00F51F9D">
              <w:rPr>
                <w:sz w:val="20"/>
                <w:szCs w:val="20"/>
                <w:lang w:val="ro-RO"/>
              </w:rPr>
              <w:t>, introduse pe piaţă în mod legal înainte de data intrării în vigoare a prezentului Regulament, pînă la epuizarea stocurilor.</w:t>
            </w:r>
            <w:r w:rsidRPr="00F51F9D">
              <w:rPr>
                <w:rStyle w:val="apple-converted-space"/>
                <w:color w:val="000000"/>
                <w:sz w:val="20"/>
                <w:szCs w:val="20"/>
                <w:lang w:val="ro-RO"/>
              </w:rPr>
              <w:t> </w:t>
            </w:r>
          </w:p>
          <w:p w:rsidR="009C0A12" w:rsidRPr="00CF04C7" w:rsidRDefault="009C0A12" w:rsidP="009C0A12">
            <w:pPr>
              <w:ind w:firstLine="567"/>
              <w:jc w:val="center"/>
              <w:rPr>
                <w:b/>
                <w:sz w:val="18"/>
                <w:szCs w:val="18"/>
                <w:lang w:val="ro-RO"/>
              </w:rPr>
            </w:pPr>
          </w:p>
        </w:tc>
        <w:tc>
          <w:tcPr>
            <w:tcW w:w="1559" w:type="dxa"/>
          </w:tcPr>
          <w:p w:rsidR="009C0A12" w:rsidRPr="00CF04C7" w:rsidRDefault="009C0A12" w:rsidP="00DA75E0">
            <w:pPr>
              <w:rPr>
                <w:b/>
                <w:sz w:val="18"/>
                <w:szCs w:val="18"/>
                <w:lang w:val="ro-RO"/>
              </w:rPr>
            </w:pP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r w:rsidR="009C0A12" w:rsidRPr="009C0A12" w:rsidTr="00DC0624">
        <w:trPr>
          <w:trHeight w:val="1727"/>
        </w:trPr>
        <w:tc>
          <w:tcPr>
            <w:tcW w:w="4253" w:type="dxa"/>
          </w:tcPr>
          <w:p w:rsidR="00F354C8" w:rsidRPr="00CF04C7" w:rsidRDefault="00F354C8" w:rsidP="00F354C8">
            <w:pPr>
              <w:pStyle w:val="doc-ti"/>
              <w:spacing w:before="240" w:beforeAutospacing="0" w:after="120" w:afterAutospacing="0"/>
              <w:jc w:val="center"/>
              <w:rPr>
                <w:rFonts w:ascii="inherit" w:hAnsi="inherit"/>
                <w:b/>
                <w:bCs/>
                <w:color w:val="000000"/>
                <w:sz w:val="18"/>
                <w:szCs w:val="18"/>
                <w:lang w:val="en-US"/>
              </w:rPr>
            </w:pPr>
            <w:r w:rsidRPr="00CF04C7">
              <w:rPr>
                <w:rFonts w:ascii="inherit" w:hAnsi="inherit"/>
                <w:b/>
                <w:bCs/>
                <w:color w:val="000000"/>
                <w:sz w:val="18"/>
                <w:szCs w:val="18"/>
                <w:lang w:val="en-US"/>
              </w:rPr>
              <w:lastRenderedPageBreak/>
              <w:t>ANEXA II</w:t>
            </w:r>
          </w:p>
          <w:p w:rsidR="00F354C8" w:rsidRPr="00CF04C7" w:rsidRDefault="00F354C8" w:rsidP="00F354C8">
            <w:pPr>
              <w:pStyle w:val="ti-grseq-1"/>
              <w:spacing w:before="240" w:beforeAutospacing="0" w:after="120" w:afterAutospacing="0"/>
              <w:jc w:val="both"/>
              <w:rPr>
                <w:rFonts w:ascii="inherit" w:hAnsi="inherit"/>
                <w:b/>
                <w:bCs/>
                <w:color w:val="000000"/>
                <w:sz w:val="18"/>
                <w:szCs w:val="18"/>
                <w:lang w:val="en-US"/>
              </w:rPr>
            </w:pPr>
            <w:r w:rsidRPr="00CF04C7">
              <w:rPr>
                <w:rStyle w:val="bold"/>
                <w:rFonts w:ascii="inherit" w:hAnsi="inherit"/>
                <w:b/>
                <w:bCs/>
                <w:color w:val="000000"/>
                <w:sz w:val="18"/>
                <w:szCs w:val="18"/>
                <w:lang w:val="en-US"/>
              </w:rPr>
              <w:t>DECLARAȚIA DE CONFORMITATE</w:t>
            </w: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Declarația în scris menționată la articolul 12 din prezentul regulament conține următoarele informații:</w:t>
            </w:r>
          </w:p>
          <w:tbl>
            <w:tblPr>
              <w:tblW w:w="5000" w:type="pct"/>
              <w:tblCellSpacing w:w="0" w:type="dxa"/>
              <w:tblLayout w:type="fixed"/>
              <w:tblCellMar>
                <w:left w:w="0" w:type="dxa"/>
                <w:right w:w="0" w:type="dxa"/>
              </w:tblCellMar>
              <w:tblLook w:val="04A0" w:firstRow="1" w:lastRow="0" w:firstColumn="1" w:lastColumn="0" w:noHBand="0" w:noVBand="1"/>
            </w:tblPr>
            <w:tblGrid>
              <w:gridCol w:w="97"/>
              <w:gridCol w:w="3940"/>
            </w:tblGrid>
            <w:tr w:rsidR="00F354C8" w:rsidRPr="00A51D9A" w:rsidTr="006A6C8C">
              <w:trPr>
                <w:tblCellSpacing w:w="0" w:type="dxa"/>
              </w:trPr>
              <w:tc>
                <w:tcPr>
                  <w:tcW w:w="20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1.</w:t>
                  </w:r>
                </w:p>
              </w:tc>
              <w:tc>
                <w:tcPr>
                  <w:tcW w:w="915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identitatea și adresa operatorului economic care eliberează declarația de conformitate;</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2.</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identitatea și adresa operatorului economic care fabrică sau importă materialele și obiectele active și inteligente sau componentele destinate fabricării materialelor și obiectelor în cauză sau substanțele destinate fabricării componentelor respective;</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3.</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identitatea materialelor și obiectelor active și inteligente sau a componentelor destinate fabricării materialelor și obiectelor în cauză sau a substanțelor destinate fabricării componentelor respective;</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435"/>
              <w:gridCol w:w="3602"/>
            </w:tblGrid>
            <w:tr w:rsidR="00F354C8" w:rsidRPr="00CF04C7" w:rsidTr="006A6C8C">
              <w:trPr>
                <w:tblCellSpacing w:w="0" w:type="dxa"/>
              </w:trPr>
              <w:tc>
                <w:tcPr>
                  <w:tcW w:w="987"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4.</w:t>
                  </w:r>
                </w:p>
              </w:tc>
              <w:tc>
                <w:tcPr>
                  <w:tcW w:w="8368"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data declarației;</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5.</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proofErr w:type="gramStart"/>
                  <w:r w:rsidRPr="00CF04C7">
                    <w:rPr>
                      <w:rFonts w:ascii="inherit" w:hAnsi="inherit"/>
                      <w:sz w:val="18"/>
                      <w:szCs w:val="18"/>
                      <w:lang w:val="en-US"/>
                    </w:rPr>
                    <w:t>confirmarea</w:t>
                  </w:r>
                  <w:proofErr w:type="gramEnd"/>
                  <w:r w:rsidRPr="00CF04C7">
                    <w:rPr>
                      <w:rFonts w:ascii="inherit" w:hAnsi="inherit"/>
                      <w:sz w:val="18"/>
                      <w:szCs w:val="18"/>
                      <w:lang w:val="en-US"/>
                    </w:rPr>
                    <w:t xml:space="preserve"> conformității materialului sau a obiectului activ sau inteligent cu cerințele relevante prevăzute în prezentul regulament, în Regulamentul (CE) nr. 1935/2004 și în măsurile comunitare specifice aplicabile;</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6.</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 xml:space="preserve">informații adecvate privind substanțele care formează componentele cu privire la care există restricții în temeiul dispozițiilor comunitare sau de drept intern aplicabile produselor alimentare și în temeiul prezentului regulament; dacă este cazul, criterii specifice privind puritatea, în conformitate cu legislația comunitară relevantă aplicabilă produselor alimentare și denumirea și cantitatea substanțelor eliberate de componentul activ, pentru a permite </w:t>
                  </w:r>
                  <w:r w:rsidRPr="00CF04C7">
                    <w:rPr>
                      <w:rFonts w:ascii="inherit" w:hAnsi="inherit"/>
                      <w:sz w:val="18"/>
                      <w:szCs w:val="18"/>
                      <w:lang w:val="en-US"/>
                    </w:rPr>
                    <w:lastRenderedPageBreak/>
                    <w:t>operatorilor economici din aval să asigure conformitatea cu restricțiile respective;</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7.</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informații corespunzătoare privind adecvarea și eficiența materialului sau a obiectului activ sau inteligent;</w:t>
                  </w: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8.</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specificații privind utilizarea componentului, precum:</w:t>
                  </w:r>
                </w:p>
                <w:tbl>
                  <w:tblPr>
                    <w:tblW w:w="5000" w:type="pct"/>
                    <w:tblCellSpacing w:w="0" w:type="dxa"/>
                    <w:tblLayout w:type="fixed"/>
                    <w:tblCellMar>
                      <w:left w:w="0" w:type="dxa"/>
                      <w:right w:w="0" w:type="dxa"/>
                    </w:tblCellMar>
                    <w:tblLook w:val="04A0" w:firstRow="1" w:lastRow="0" w:firstColumn="1" w:lastColumn="0" w:noHBand="0" w:noVBand="1"/>
                  </w:tblPr>
                  <w:tblGrid>
                    <w:gridCol w:w="109"/>
                    <w:gridCol w:w="3839"/>
                  </w:tblGrid>
                  <w:tr w:rsidR="00F354C8" w:rsidRPr="00A51D9A" w:rsidTr="006A6C8C">
                    <w:trPr>
                      <w:tblCellSpacing w:w="0" w:type="dxa"/>
                    </w:trPr>
                    <w:tc>
                      <w:tcPr>
                        <w:tcW w:w="227"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w:t>
                        </w:r>
                      </w:p>
                    </w:tc>
                    <w:tc>
                      <w:tcPr>
                        <w:tcW w:w="8948"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grupa sau grupele de materiale și obiecte în care se poate adăuga sau incorpora componentul;</w:t>
                        </w:r>
                      </w:p>
                    </w:tc>
                  </w:tr>
                </w:tbl>
                <w:p w:rsidR="00F354C8" w:rsidRPr="00CF04C7" w:rsidRDefault="00F354C8" w:rsidP="006A6C8C">
                  <w:pPr>
                    <w:rPr>
                      <w:rFonts w:ascii="inherit" w:hAnsi="inherit"/>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93"/>
                    <w:gridCol w:w="3755"/>
                  </w:tblGrid>
                  <w:tr w:rsidR="00F354C8" w:rsidRPr="00A51D9A" w:rsidTr="006A6C8C">
                    <w:trPr>
                      <w:tblCellSpacing w:w="0" w:type="dxa"/>
                    </w:trPr>
                    <w:tc>
                      <w:tcPr>
                        <w:tcW w:w="424"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(ii)</w:t>
                        </w:r>
                      </w:p>
                    </w:tc>
                    <w:tc>
                      <w:tcPr>
                        <w:tcW w:w="8751"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condițiile de utilizare necesare pentru realizarea efectului dorit;</w:t>
                        </w:r>
                      </w:p>
                    </w:tc>
                  </w:tr>
                </w:tbl>
                <w:p w:rsidR="00F354C8" w:rsidRPr="00CF04C7" w:rsidRDefault="00F354C8" w:rsidP="006A6C8C">
                  <w:pPr>
                    <w:rPr>
                      <w:rFonts w:ascii="inherit" w:hAnsi="inherit"/>
                      <w:sz w:val="18"/>
                      <w:szCs w:val="18"/>
                      <w:lang w:val="en-US"/>
                    </w:rPr>
                  </w:pP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9"/>
              <w:gridCol w:w="3948"/>
            </w:tblGrid>
            <w:tr w:rsidR="00F354C8" w:rsidRPr="00A51D9A" w:rsidTr="006A6C8C">
              <w:trPr>
                <w:tblCellSpacing w:w="0" w:type="dxa"/>
              </w:trPr>
              <w:tc>
                <w:tcPr>
                  <w:tcW w:w="18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9.</w:t>
                  </w:r>
                </w:p>
              </w:tc>
              <w:tc>
                <w:tcPr>
                  <w:tcW w:w="917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specificații privind utilizarea materialului sau a obiectului, precum:</w:t>
                  </w: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822"/>
                  </w:tblGrid>
                  <w:tr w:rsidR="00F354C8" w:rsidRPr="00A51D9A" w:rsidTr="006A6C8C">
                    <w:trPr>
                      <w:tblCellSpacing w:w="0" w:type="dxa"/>
                    </w:trPr>
                    <w:tc>
                      <w:tcPr>
                        <w:tcW w:w="268"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w:t>
                        </w:r>
                      </w:p>
                    </w:tc>
                    <w:tc>
                      <w:tcPr>
                        <w:tcW w:w="8907"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tipul sau tipurile de produse alimentare cu care este destinat să vină în contact;</w:t>
                        </w:r>
                      </w:p>
                    </w:tc>
                  </w:tr>
                </w:tbl>
                <w:p w:rsidR="00F354C8" w:rsidRPr="00CF04C7" w:rsidRDefault="00F354C8" w:rsidP="006A6C8C">
                  <w:pPr>
                    <w:rPr>
                      <w:rFonts w:ascii="inherit" w:hAnsi="inherit"/>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47"/>
                    <w:gridCol w:w="3801"/>
                  </w:tblGrid>
                  <w:tr w:rsidR="00F354C8" w:rsidRPr="00A51D9A" w:rsidTr="006A6C8C">
                    <w:trPr>
                      <w:tblCellSpacing w:w="0" w:type="dxa"/>
                    </w:trPr>
                    <w:tc>
                      <w:tcPr>
                        <w:tcW w:w="318"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(ii)</w:t>
                        </w:r>
                      </w:p>
                    </w:tc>
                    <w:tc>
                      <w:tcPr>
                        <w:tcW w:w="8857"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durata și temperatura tratării și depozitării în contact cu produsul alimentar respectiv;</w:t>
                        </w:r>
                      </w:p>
                    </w:tc>
                  </w:tr>
                </w:tbl>
                <w:p w:rsidR="00F354C8" w:rsidRPr="00CF04C7" w:rsidRDefault="00F354C8" w:rsidP="006A6C8C">
                  <w:pPr>
                    <w:rPr>
                      <w:rFonts w:ascii="inherit" w:hAnsi="inherit"/>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65"/>
                    <w:gridCol w:w="3783"/>
                  </w:tblGrid>
                  <w:tr w:rsidR="00F354C8" w:rsidRPr="00A51D9A" w:rsidTr="006A6C8C">
                    <w:trPr>
                      <w:tblCellSpacing w:w="0" w:type="dxa"/>
                    </w:trPr>
                    <w:tc>
                      <w:tcPr>
                        <w:tcW w:w="36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(iii)</w:t>
                        </w:r>
                      </w:p>
                    </w:tc>
                    <w:tc>
                      <w:tcPr>
                        <w:tcW w:w="881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raportul dintre suprafața de contact cu produsul alimentar și volum, utilizat pentru stabilirea conformității materialului sau a obiectului;</w:t>
                        </w:r>
                      </w:p>
                    </w:tc>
                  </w:tr>
                </w:tbl>
                <w:p w:rsidR="00F354C8" w:rsidRPr="00CF04C7" w:rsidRDefault="00F354C8" w:rsidP="006A6C8C">
                  <w:pPr>
                    <w:rPr>
                      <w:rFonts w:ascii="inherit" w:hAnsi="inherit"/>
                      <w:sz w:val="18"/>
                      <w:szCs w:val="18"/>
                      <w:lang w:val="en-US"/>
                    </w:rPr>
                  </w:pPr>
                </w:p>
              </w:tc>
            </w:tr>
          </w:tbl>
          <w:p w:rsidR="00F354C8" w:rsidRPr="00CF04C7" w:rsidRDefault="00F354C8" w:rsidP="00F354C8">
            <w:pPr>
              <w:rPr>
                <w:vanish/>
                <w:color w:val="000000"/>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40"/>
              <w:gridCol w:w="3897"/>
            </w:tblGrid>
            <w:tr w:rsidR="00F354C8" w:rsidRPr="00A51D9A" w:rsidTr="006A6C8C">
              <w:trPr>
                <w:tblCellSpacing w:w="0" w:type="dxa"/>
              </w:trPr>
              <w:tc>
                <w:tcPr>
                  <w:tcW w:w="300" w:type="dxa"/>
                  <w:hideMark/>
                </w:tcPr>
                <w:p w:rsidR="00F354C8" w:rsidRPr="00CF04C7" w:rsidRDefault="00F354C8" w:rsidP="006A6C8C">
                  <w:pPr>
                    <w:pStyle w:val="11"/>
                    <w:spacing w:before="120" w:beforeAutospacing="0" w:after="0" w:afterAutospacing="0"/>
                    <w:jc w:val="both"/>
                    <w:rPr>
                      <w:rFonts w:ascii="inherit" w:hAnsi="inherit"/>
                      <w:sz w:val="18"/>
                      <w:szCs w:val="18"/>
                    </w:rPr>
                  </w:pPr>
                  <w:r w:rsidRPr="00CF04C7">
                    <w:rPr>
                      <w:rFonts w:ascii="inherit" w:hAnsi="inherit"/>
                      <w:sz w:val="18"/>
                      <w:szCs w:val="18"/>
                    </w:rPr>
                    <w:t>10.</w:t>
                  </w:r>
                </w:p>
              </w:tc>
              <w:tc>
                <w:tcPr>
                  <w:tcW w:w="9055" w:type="dxa"/>
                  <w:hideMark/>
                </w:tcPr>
                <w:p w:rsidR="00F354C8" w:rsidRPr="00CF04C7" w:rsidRDefault="00F354C8" w:rsidP="006A6C8C">
                  <w:pPr>
                    <w:pStyle w:val="11"/>
                    <w:spacing w:before="120" w:beforeAutospacing="0" w:after="0" w:afterAutospacing="0"/>
                    <w:jc w:val="both"/>
                    <w:rPr>
                      <w:rFonts w:ascii="inherit" w:hAnsi="inherit"/>
                      <w:sz w:val="18"/>
                      <w:szCs w:val="18"/>
                      <w:lang w:val="en-US"/>
                    </w:rPr>
                  </w:pPr>
                  <w:proofErr w:type="gramStart"/>
                  <w:r w:rsidRPr="00CF04C7">
                    <w:rPr>
                      <w:rFonts w:ascii="inherit" w:hAnsi="inherit"/>
                      <w:sz w:val="18"/>
                      <w:szCs w:val="18"/>
                      <w:lang w:val="en-US"/>
                    </w:rPr>
                    <w:t>atunci</w:t>
                  </w:r>
                  <w:proofErr w:type="gramEnd"/>
                  <w:r w:rsidRPr="00CF04C7">
                    <w:rPr>
                      <w:rFonts w:ascii="inherit" w:hAnsi="inherit"/>
                      <w:sz w:val="18"/>
                      <w:szCs w:val="18"/>
                      <w:lang w:val="en-US"/>
                    </w:rPr>
                    <w:t xml:space="preserve"> când se folosește o barieră funcțională, confirmarea faptului că materialul sau obiectul activ sau inteligent este conform cu articolul 10 din prezentul regulament.</w:t>
                  </w:r>
                </w:p>
              </w:tc>
            </w:tr>
          </w:tbl>
          <w:p w:rsidR="00CF04C7" w:rsidRDefault="00CF04C7" w:rsidP="00F354C8">
            <w:pPr>
              <w:pStyle w:val="11"/>
              <w:spacing w:before="120" w:beforeAutospacing="0" w:after="0" w:afterAutospacing="0"/>
              <w:jc w:val="both"/>
              <w:rPr>
                <w:rFonts w:ascii="inherit" w:hAnsi="inherit"/>
                <w:color w:val="000000"/>
                <w:sz w:val="18"/>
                <w:szCs w:val="18"/>
                <w:lang w:val="en-US"/>
              </w:rPr>
            </w:pPr>
          </w:p>
          <w:p w:rsidR="00CF04C7" w:rsidRDefault="00CF04C7" w:rsidP="00F354C8">
            <w:pPr>
              <w:pStyle w:val="11"/>
              <w:spacing w:before="120" w:beforeAutospacing="0" w:after="0" w:afterAutospacing="0"/>
              <w:jc w:val="both"/>
              <w:rPr>
                <w:rFonts w:ascii="inherit" w:hAnsi="inherit"/>
                <w:color w:val="000000"/>
                <w:sz w:val="18"/>
                <w:szCs w:val="18"/>
                <w:lang w:val="en-US"/>
              </w:rPr>
            </w:pPr>
          </w:p>
          <w:p w:rsidR="00CF04C7" w:rsidRDefault="00CF04C7" w:rsidP="00F354C8">
            <w:pPr>
              <w:pStyle w:val="11"/>
              <w:spacing w:before="120" w:beforeAutospacing="0" w:after="0" w:afterAutospacing="0"/>
              <w:jc w:val="both"/>
              <w:rPr>
                <w:rFonts w:ascii="inherit" w:hAnsi="inherit"/>
                <w:color w:val="000000"/>
                <w:sz w:val="18"/>
                <w:szCs w:val="18"/>
                <w:lang w:val="en-US"/>
              </w:rPr>
            </w:pPr>
          </w:p>
          <w:p w:rsidR="00CF04C7" w:rsidRDefault="00CF04C7" w:rsidP="00F354C8">
            <w:pPr>
              <w:pStyle w:val="11"/>
              <w:spacing w:before="120" w:beforeAutospacing="0" w:after="0" w:afterAutospacing="0"/>
              <w:jc w:val="both"/>
              <w:rPr>
                <w:rFonts w:ascii="inherit" w:hAnsi="inherit"/>
                <w:color w:val="000000"/>
                <w:sz w:val="18"/>
                <w:szCs w:val="18"/>
                <w:lang w:val="en-US"/>
              </w:rPr>
            </w:pPr>
          </w:p>
          <w:p w:rsidR="00CF04C7" w:rsidRDefault="00CF04C7" w:rsidP="00F354C8">
            <w:pPr>
              <w:pStyle w:val="11"/>
              <w:spacing w:before="120" w:beforeAutospacing="0" w:after="0" w:afterAutospacing="0"/>
              <w:jc w:val="both"/>
              <w:rPr>
                <w:rFonts w:ascii="inherit" w:hAnsi="inherit"/>
                <w:color w:val="000000"/>
                <w:sz w:val="18"/>
                <w:szCs w:val="18"/>
                <w:lang w:val="en-US"/>
              </w:rPr>
            </w:pPr>
          </w:p>
          <w:p w:rsidR="00F354C8" w:rsidRPr="00CF04C7" w:rsidRDefault="00F354C8" w:rsidP="00F354C8">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Declarația în scris permite o identificare facilă a materialelor și a obiectelor active și inteligente sau a componentului sau a substanței pentru care este eliberată și se reînnoiește atunci când schimbări substanțiale ale producției cauzează schimbări ale migrării sau atunci când devin disponibile noi date științifice.</w:t>
            </w:r>
          </w:p>
          <w:p w:rsidR="00F354C8" w:rsidRPr="00CF04C7" w:rsidRDefault="00F354C8" w:rsidP="00F354C8">
            <w:pPr>
              <w:rPr>
                <w:sz w:val="18"/>
                <w:szCs w:val="18"/>
                <w:lang w:val="en-US"/>
              </w:rPr>
            </w:pPr>
          </w:p>
          <w:p w:rsidR="009C0A12" w:rsidRPr="00CF04C7" w:rsidRDefault="009C0A12" w:rsidP="009C0A12">
            <w:pPr>
              <w:pStyle w:val="ti-section-1"/>
              <w:spacing w:before="480" w:beforeAutospacing="0" w:after="0" w:afterAutospacing="0"/>
              <w:jc w:val="center"/>
              <w:rPr>
                <w:b/>
                <w:bCs/>
                <w:color w:val="000000"/>
                <w:sz w:val="18"/>
                <w:szCs w:val="18"/>
                <w:lang w:val="en-US"/>
              </w:rPr>
            </w:pPr>
          </w:p>
        </w:tc>
        <w:tc>
          <w:tcPr>
            <w:tcW w:w="3544" w:type="dxa"/>
          </w:tcPr>
          <w:p w:rsidR="00CF04C7" w:rsidRPr="00CF04C7" w:rsidRDefault="00CF04C7" w:rsidP="00CF04C7">
            <w:pPr>
              <w:jc w:val="right"/>
              <w:rPr>
                <w:i/>
                <w:sz w:val="18"/>
                <w:szCs w:val="18"/>
                <w:lang w:val="ro-RO"/>
              </w:rPr>
            </w:pPr>
            <w:r w:rsidRPr="00CF04C7">
              <w:rPr>
                <w:rStyle w:val="a4"/>
                <w:sz w:val="18"/>
                <w:szCs w:val="18"/>
                <w:lang w:val="ro-RO"/>
              </w:rPr>
              <w:lastRenderedPageBreak/>
              <w:t xml:space="preserve">Anexa nr.II la </w:t>
            </w:r>
            <w:r w:rsidRPr="00CF04C7">
              <w:rPr>
                <w:i/>
                <w:sz w:val="18"/>
                <w:szCs w:val="18"/>
                <w:lang w:val="ro-RO"/>
              </w:rPr>
              <w:t>Regulamentul sanitar</w:t>
            </w:r>
          </w:p>
          <w:p w:rsidR="00CF04C7" w:rsidRPr="00CF04C7" w:rsidRDefault="00CF04C7" w:rsidP="00CF04C7">
            <w:pPr>
              <w:jc w:val="right"/>
              <w:rPr>
                <w:bCs/>
                <w:i/>
                <w:color w:val="000000"/>
                <w:sz w:val="18"/>
                <w:szCs w:val="18"/>
                <w:lang w:val="en-US"/>
              </w:rPr>
            </w:pPr>
            <w:r w:rsidRPr="00CF04C7">
              <w:rPr>
                <w:i/>
                <w:sz w:val="18"/>
                <w:szCs w:val="18"/>
                <w:lang w:val="ro-RO"/>
              </w:rPr>
              <w:t xml:space="preserve"> </w:t>
            </w:r>
            <w:r w:rsidRPr="00CF04C7">
              <w:rPr>
                <w:bCs/>
                <w:i/>
                <w:color w:val="000000"/>
                <w:sz w:val="18"/>
                <w:szCs w:val="18"/>
                <w:lang w:val="en-US"/>
              </w:rPr>
              <w:t xml:space="preserve">privind materialele și obiectele active </w:t>
            </w:r>
          </w:p>
          <w:p w:rsidR="00CF04C7" w:rsidRPr="00CF04C7" w:rsidRDefault="00CF04C7" w:rsidP="00CF04C7">
            <w:pPr>
              <w:jc w:val="right"/>
              <w:rPr>
                <w:bCs/>
                <w:i/>
                <w:color w:val="000000"/>
                <w:sz w:val="18"/>
                <w:szCs w:val="18"/>
                <w:lang w:val="en-US"/>
              </w:rPr>
            </w:pPr>
            <w:r w:rsidRPr="00CF04C7">
              <w:rPr>
                <w:bCs/>
                <w:i/>
                <w:color w:val="000000"/>
                <w:sz w:val="18"/>
                <w:szCs w:val="18"/>
                <w:lang w:val="en-US"/>
              </w:rPr>
              <w:t xml:space="preserve">și inteligente destinate să vină în contact </w:t>
            </w:r>
          </w:p>
          <w:p w:rsidR="00CF04C7" w:rsidRPr="00CF04C7" w:rsidRDefault="00CF04C7" w:rsidP="00CF04C7">
            <w:pPr>
              <w:jc w:val="right"/>
              <w:rPr>
                <w:rStyle w:val="a4"/>
                <w:sz w:val="18"/>
                <w:szCs w:val="18"/>
                <w:lang w:val="ro-RO"/>
              </w:rPr>
            </w:pPr>
            <w:r w:rsidRPr="00CF04C7">
              <w:rPr>
                <w:bCs/>
                <w:i/>
                <w:color w:val="000000"/>
                <w:sz w:val="18"/>
                <w:szCs w:val="18"/>
                <w:lang w:val="en-US"/>
              </w:rPr>
              <w:t>cu produsele alimentare</w:t>
            </w:r>
            <w:r w:rsidRPr="00CF04C7">
              <w:rPr>
                <w:i/>
                <w:sz w:val="18"/>
                <w:szCs w:val="18"/>
                <w:lang w:val="ro-RO"/>
              </w:rPr>
              <w:t xml:space="preserve"> </w:t>
            </w:r>
          </w:p>
          <w:p w:rsidR="00CF04C7" w:rsidRPr="00CF04C7" w:rsidRDefault="00CF04C7" w:rsidP="00CF04C7">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1. Declarația în scris menționată la punctul 18 al prezentului Regulament conține următoarele informații:</w:t>
            </w:r>
          </w:p>
          <w:p w:rsidR="00CF04C7" w:rsidRPr="00CF04C7" w:rsidRDefault="00CF04C7" w:rsidP="00CF04C7">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1) </w:t>
            </w:r>
            <w:r w:rsidRPr="00CF04C7">
              <w:rPr>
                <w:rFonts w:ascii="inherit" w:hAnsi="inherit"/>
                <w:sz w:val="18"/>
                <w:szCs w:val="18"/>
                <w:lang w:val="en-US"/>
              </w:rPr>
              <w:t>identitatea și adresa operatorului economic care eliberează declarația de conformitate;</w:t>
            </w:r>
          </w:p>
          <w:p w:rsidR="00CF04C7" w:rsidRPr="00CF04C7" w:rsidRDefault="00CF04C7" w:rsidP="00CF04C7">
            <w:pPr>
              <w:jc w:val="both"/>
              <w:rPr>
                <w:rFonts w:ascii="inherit" w:hAnsi="inherit"/>
                <w:sz w:val="18"/>
                <w:szCs w:val="18"/>
                <w:lang w:val="en-US"/>
              </w:rPr>
            </w:pPr>
            <w:r w:rsidRPr="00CF04C7">
              <w:rPr>
                <w:rStyle w:val="a4"/>
                <w:sz w:val="18"/>
                <w:szCs w:val="18"/>
                <w:lang w:val="en-US"/>
              </w:rPr>
              <w:t>2)</w:t>
            </w:r>
            <w:r w:rsidRPr="00CF04C7">
              <w:rPr>
                <w:rFonts w:ascii="inherit" w:hAnsi="inherit"/>
                <w:sz w:val="18"/>
                <w:szCs w:val="18"/>
                <w:lang w:val="en-US"/>
              </w:rPr>
              <w:t xml:space="preserve"> identitatea și adresa operatorului economic care fabrică sau importă materialele și obiectele active și inteligente sau componentele destinate fabricării materialelor și obiectelor în cauză sau substanțele destinate fabricării componentelor respective;</w:t>
            </w:r>
          </w:p>
          <w:p w:rsidR="00CF04C7" w:rsidRPr="00CF04C7" w:rsidRDefault="00CF04C7" w:rsidP="00CF04C7">
            <w:pPr>
              <w:jc w:val="both"/>
              <w:rPr>
                <w:rFonts w:ascii="inherit" w:hAnsi="inherit"/>
                <w:sz w:val="18"/>
                <w:szCs w:val="18"/>
                <w:lang w:val="en-US"/>
              </w:rPr>
            </w:pPr>
            <w:r w:rsidRPr="00CF04C7">
              <w:rPr>
                <w:rFonts w:ascii="inherit" w:hAnsi="inherit"/>
                <w:sz w:val="18"/>
                <w:szCs w:val="18"/>
                <w:lang w:val="en-US"/>
              </w:rPr>
              <w:t>3) identitatea materialelor și obiectelor active și inteligente sau a componentelor destinate fabricării materialelor și obiectelor în cauză sau a substanțelor destinate fabricării componentelor respective;</w:t>
            </w:r>
          </w:p>
          <w:p w:rsidR="00CF04C7" w:rsidRPr="00CF04C7" w:rsidRDefault="00CF04C7" w:rsidP="00CF04C7">
            <w:pPr>
              <w:jc w:val="both"/>
              <w:rPr>
                <w:rFonts w:ascii="inherit" w:hAnsi="inherit"/>
                <w:sz w:val="18"/>
                <w:szCs w:val="18"/>
                <w:lang w:val="ro-RO"/>
              </w:rPr>
            </w:pPr>
            <w:r w:rsidRPr="00CF04C7">
              <w:rPr>
                <w:rFonts w:ascii="inherit" w:hAnsi="inherit"/>
                <w:sz w:val="18"/>
                <w:szCs w:val="18"/>
                <w:lang w:val="en-US"/>
              </w:rPr>
              <w:t>4) data declarației;</w:t>
            </w:r>
          </w:p>
          <w:p w:rsidR="00CF04C7" w:rsidRPr="00CF04C7" w:rsidRDefault="00CF04C7" w:rsidP="00CF04C7">
            <w:pPr>
              <w:jc w:val="both"/>
              <w:rPr>
                <w:rFonts w:ascii="inherit" w:hAnsi="inherit"/>
                <w:sz w:val="18"/>
                <w:szCs w:val="18"/>
                <w:lang w:val="en-US"/>
              </w:rPr>
            </w:pPr>
            <w:r w:rsidRPr="00CF04C7">
              <w:rPr>
                <w:rStyle w:val="a4"/>
                <w:sz w:val="18"/>
                <w:szCs w:val="18"/>
                <w:lang w:val="ro-RO"/>
              </w:rPr>
              <w:t xml:space="preserve">5) </w:t>
            </w:r>
            <w:r w:rsidRPr="00CF04C7">
              <w:rPr>
                <w:rFonts w:ascii="inherit" w:hAnsi="inherit"/>
                <w:sz w:val="18"/>
                <w:szCs w:val="18"/>
                <w:lang w:val="en-US"/>
              </w:rPr>
              <w:t>confirmarea conformității materialului sau a obiectului activ sau inteligent cu cerințele relevante prevăzute în prezentul regulament, în</w:t>
            </w:r>
            <w:r w:rsidRPr="00CF04C7">
              <w:rPr>
                <w:color w:val="000000"/>
                <w:sz w:val="18"/>
                <w:szCs w:val="18"/>
                <w:lang w:val="en-US"/>
              </w:rPr>
              <w:t xml:space="preserve"> </w:t>
            </w:r>
            <w:r w:rsidRPr="00CF04C7">
              <w:rPr>
                <w:sz w:val="18"/>
                <w:szCs w:val="18"/>
                <w:lang w:val="ro-RO"/>
              </w:rPr>
              <w:t>Regulamentul sanitar privind materialele şi obiectele destinate să vină în contact cu produsele alimentare, aprobat prin Hotărîrea Guvernului nr. 308 din 29 aprilie 2011</w:t>
            </w:r>
            <w:r w:rsidRPr="00CF04C7">
              <w:rPr>
                <w:rFonts w:ascii="inherit" w:hAnsi="inherit"/>
                <w:sz w:val="18"/>
                <w:szCs w:val="18"/>
                <w:lang w:val="en-US"/>
              </w:rPr>
              <w:t xml:space="preserve"> Regulamentul (CE) nr. 1935/2004 și în măsurile comunitare specifice aplicabile;</w:t>
            </w:r>
          </w:p>
          <w:p w:rsidR="00CF04C7" w:rsidRPr="00CF04C7" w:rsidRDefault="00CF04C7" w:rsidP="00CF04C7">
            <w:pPr>
              <w:jc w:val="both"/>
              <w:rPr>
                <w:rFonts w:ascii="inherit" w:hAnsi="inherit"/>
                <w:sz w:val="18"/>
                <w:szCs w:val="18"/>
                <w:lang w:val="en-US"/>
              </w:rPr>
            </w:pPr>
            <w:r w:rsidRPr="00CF04C7">
              <w:rPr>
                <w:rFonts w:ascii="inherit" w:hAnsi="inherit"/>
                <w:sz w:val="18"/>
                <w:szCs w:val="18"/>
                <w:lang w:val="en-US"/>
              </w:rPr>
              <w:t xml:space="preserve">6) informații adecvate privind substanțele care formează componentele cu privire la care există restricții în temeiul dispozițiilor comunitare sau de drept intern aplicabile produselor alimentare și în temeiul </w:t>
            </w:r>
            <w:r w:rsidRPr="00CF04C7">
              <w:rPr>
                <w:rFonts w:ascii="inherit" w:hAnsi="inherit"/>
                <w:sz w:val="18"/>
                <w:szCs w:val="18"/>
                <w:lang w:val="en-US"/>
              </w:rPr>
              <w:lastRenderedPageBreak/>
              <w:t>prezentului regulament; dacă este cazul, criterii specifice privind puritatea, în conformitate cu legislația comunitară relevantă aplicabilă produselor alimentare și denumirea și cantitatea substanțelor eliberate de componentul activ, pentru a permite operatorilor economici din aval să asigure conformitatea cu restricțiile respective;</w:t>
            </w:r>
          </w:p>
          <w:p w:rsidR="00CF04C7" w:rsidRPr="00CF04C7" w:rsidRDefault="00CF04C7" w:rsidP="00CF04C7">
            <w:pPr>
              <w:jc w:val="both"/>
              <w:rPr>
                <w:rFonts w:ascii="inherit" w:hAnsi="inherit"/>
                <w:sz w:val="18"/>
                <w:szCs w:val="18"/>
                <w:lang w:val="en-US"/>
              </w:rPr>
            </w:pPr>
            <w:r w:rsidRPr="00CF04C7">
              <w:rPr>
                <w:rFonts w:ascii="inherit" w:hAnsi="inherit"/>
                <w:sz w:val="18"/>
                <w:szCs w:val="18"/>
                <w:lang w:val="en-US"/>
              </w:rPr>
              <w:t>7) informații corespunzătoare privind adecvarea și eficiența materialului sau a obiectului activ sau inteligent;</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8) specificații privind utilizarea componentului, precum:</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 grupa sau grupele de materiale și obiecte în care se poate adăuga sau incorpora componentul;</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ii. condițiile de utilizare necesare pentru realizarea efectului dorit;</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9) specificații privind utilizarea materialului sau a obiectului, precum:</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 tipul sau tipurile de produse alimentare cu care este destinat să vină în contact;</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ii. durata și temperatura tratării și depozitării în contact cu produsul alimentar respectiv;</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iii. raportul dintre suprafața de contact cu produsul alimentar și volum, utilizat pentru stabilirea conformității materialului sau a obiectului;</w:t>
            </w:r>
          </w:p>
          <w:p w:rsidR="00CF04C7" w:rsidRPr="00CF04C7" w:rsidRDefault="00CF04C7" w:rsidP="00CF04C7">
            <w:pPr>
              <w:pStyle w:val="11"/>
              <w:spacing w:before="120" w:beforeAutospacing="0" w:after="0" w:afterAutospacing="0"/>
              <w:jc w:val="both"/>
              <w:rPr>
                <w:rFonts w:ascii="inherit" w:hAnsi="inherit"/>
                <w:sz w:val="18"/>
                <w:szCs w:val="18"/>
                <w:lang w:val="en-US"/>
              </w:rPr>
            </w:pPr>
            <w:r w:rsidRPr="00CF04C7">
              <w:rPr>
                <w:rFonts w:ascii="inherit" w:hAnsi="inherit"/>
                <w:sz w:val="18"/>
                <w:szCs w:val="18"/>
                <w:lang w:val="en-US"/>
              </w:rPr>
              <w:t xml:space="preserve">10) </w:t>
            </w:r>
            <w:proofErr w:type="gramStart"/>
            <w:r w:rsidRPr="00CF04C7">
              <w:rPr>
                <w:rFonts w:ascii="inherit" w:hAnsi="inherit"/>
                <w:sz w:val="18"/>
                <w:szCs w:val="18"/>
                <w:lang w:val="en-US"/>
              </w:rPr>
              <w:t>atunci</w:t>
            </w:r>
            <w:proofErr w:type="gramEnd"/>
            <w:r w:rsidRPr="00CF04C7">
              <w:rPr>
                <w:rFonts w:ascii="inherit" w:hAnsi="inherit"/>
                <w:sz w:val="18"/>
                <w:szCs w:val="18"/>
                <w:lang w:val="en-US"/>
              </w:rPr>
              <w:t xml:space="preserve"> când se folosește o barieră funcțională, confirmarea faptului că materialul sau obiectul activ sau inteligent este conform cu punctele 12 și 13 din prezentul regulament.</w:t>
            </w:r>
          </w:p>
          <w:p w:rsidR="00CF04C7" w:rsidRPr="00CF04C7" w:rsidRDefault="00CF04C7" w:rsidP="00CF04C7">
            <w:pPr>
              <w:pStyle w:val="11"/>
              <w:spacing w:before="120" w:beforeAutospacing="0" w:after="0" w:afterAutospacing="0"/>
              <w:jc w:val="both"/>
              <w:rPr>
                <w:rFonts w:ascii="inherit" w:hAnsi="inherit"/>
                <w:color w:val="000000"/>
                <w:sz w:val="18"/>
                <w:szCs w:val="18"/>
                <w:lang w:val="en-US"/>
              </w:rPr>
            </w:pPr>
            <w:r w:rsidRPr="00CF04C7">
              <w:rPr>
                <w:rFonts w:ascii="inherit" w:hAnsi="inherit"/>
                <w:color w:val="000000"/>
                <w:sz w:val="18"/>
                <w:szCs w:val="18"/>
                <w:lang w:val="en-US"/>
              </w:rPr>
              <w:t xml:space="preserve">2. Declarația în scris permite o identificare facilă a materialelor și </w:t>
            </w:r>
            <w:proofErr w:type="gramStart"/>
            <w:r w:rsidRPr="00CF04C7">
              <w:rPr>
                <w:rFonts w:ascii="inherit" w:hAnsi="inherit"/>
                <w:color w:val="000000"/>
                <w:sz w:val="18"/>
                <w:szCs w:val="18"/>
                <w:lang w:val="en-US"/>
              </w:rPr>
              <w:t>a</w:t>
            </w:r>
            <w:proofErr w:type="gramEnd"/>
            <w:r w:rsidRPr="00CF04C7">
              <w:rPr>
                <w:rFonts w:ascii="inherit" w:hAnsi="inherit"/>
                <w:color w:val="000000"/>
                <w:sz w:val="18"/>
                <w:szCs w:val="18"/>
                <w:lang w:val="en-US"/>
              </w:rPr>
              <w:t xml:space="preserve"> obiectelor active și inteligente sau a componentului sau a substanței pentru care este eliberată și se reînnoiește atunci când schimbări substanțiale ale producției cauzează schimbări ale migrării sau atunci când devin disponibile noi date științifice.</w:t>
            </w:r>
          </w:p>
          <w:p w:rsidR="00CF04C7" w:rsidRPr="00CF04C7" w:rsidRDefault="00CF04C7" w:rsidP="00CF04C7">
            <w:pPr>
              <w:pStyle w:val="11"/>
              <w:spacing w:before="120" w:beforeAutospacing="0" w:after="0" w:afterAutospacing="0"/>
              <w:jc w:val="both"/>
              <w:rPr>
                <w:rFonts w:ascii="inherit" w:hAnsi="inherit"/>
                <w:sz w:val="18"/>
                <w:szCs w:val="18"/>
                <w:lang w:val="en-US"/>
              </w:rPr>
            </w:pPr>
          </w:p>
          <w:p w:rsidR="00CF04C7" w:rsidRPr="00CF04C7" w:rsidRDefault="00CF04C7" w:rsidP="00CF04C7">
            <w:pPr>
              <w:pStyle w:val="11"/>
              <w:spacing w:before="120" w:beforeAutospacing="0" w:after="0" w:afterAutospacing="0"/>
              <w:jc w:val="both"/>
              <w:rPr>
                <w:rFonts w:ascii="inherit" w:hAnsi="inherit"/>
                <w:sz w:val="18"/>
                <w:szCs w:val="18"/>
                <w:lang w:val="en-US"/>
              </w:rPr>
            </w:pPr>
          </w:p>
          <w:p w:rsidR="009C0A12" w:rsidRPr="00CF04C7" w:rsidRDefault="009C0A12" w:rsidP="009C0A12">
            <w:pPr>
              <w:ind w:firstLine="567"/>
              <w:jc w:val="center"/>
              <w:rPr>
                <w:b/>
                <w:sz w:val="18"/>
                <w:szCs w:val="18"/>
                <w:lang w:val="en-US"/>
              </w:rPr>
            </w:pPr>
          </w:p>
        </w:tc>
        <w:tc>
          <w:tcPr>
            <w:tcW w:w="1559" w:type="dxa"/>
          </w:tcPr>
          <w:p w:rsidR="009C0A12" w:rsidRPr="00CF04C7" w:rsidRDefault="00CF04C7" w:rsidP="00DA75E0">
            <w:pPr>
              <w:rPr>
                <w:b/>
                <w:sz w:val="18"/>
                <w:szCs w:val="18"/>
                <w:lang w:val="ro-RO"/>
              </w:rPr>
            </w:pPr>
            <w:r w:rsidRPr="00CF04C7">
              <w:rPr>
                <w:b/>
                <w:sz w:val="18"/>
                <w:szCs w:val="18"/>
                <w:lang w:val="ro-RO"/>
              </w:rPr>
              <w:lastRenderedPageBreak/>
              <w:t>Preluat totalmente</w:t>
            </w:r>
          </w:p>
        </w:tc>
        <w:tc>
          <w:tcPr>
            <w:tcW w:w="1985" w:type="dxa"/>
          </w:tcPr>
          <w:p w:rsidR="009C0A12" w:rsidRPr="00CF04C7" w:rsidRDefault="009C0A12" w:rsidP="00DA75E0">
            <w:pPr>
              <w:rPr>
                <w:b/>
                <w:sz w:val="18"/>
                <w:szCs w:val="18"/>
                <w:lang w:val="ro-RO"/>
              </w:rPr>
            </w:pPr>
          </w:p>
        </w:tc>
        <w:tc>
          <w:tcPr>
            <w:tcW w:w="1559" w:type="dxa"/>
          </w:tcPr>
          <w:p w:rsidR="009C0A12" w:rsidRPr="00CF04C7" w:rsidRDefault="009C0A12" w:rsidP="00DA75E0">
            <w:pPr>
              <w:jc w:val="center"/>
              <w:rPr>
                <w:b/>
                <w:sz w:val="18"/>
                <w:szCs w:val="18"/>
                <w:lang w:val="ro-RO"/>
              </w:rPr>
            </w:pPr>
          </w:p>
        </w:tc>
        <w:tc>
          <w:tcPr>
            <w:tcW w:w="1984" w:type="dxa"/>
          </w:tcPr>
          <w:p w:rsidR="009C0A12" w:rsidRPr="00CF04C7" w:rsidRDefault="009C0A12" w:rsidP="00DA75E0">
            <w:pPr>
              <w:jc w:val="center"/>
              <w:rPr>
                <w:b/>
                <w:sz w:val="18"/>
                <w:szCs w:val="18"/>
                <w:lang w:val="ro-RO"/>
              </w:rPr>
            </w:pPr>
          </w:p>
        </w:tc>
      </w:tr>
    </w:tbl>
    <w:p w:rsidR="00E16E35" w:rsidRPr="00632379" w:rsidRDefault="00E16E35">
      <w:pPr>
        <w:rPr>
          <w:lang w:val="en-US"/>
        </w:rPr>
      </w:pPr>
    </w:p>
    <w:sectPr w:rsidR="00E16E35" w:rsidRPr="00632379" w:rsidSect="009C0A12">
      <w:footerReference w:type="default" r:id="rId12"/>
      <w:pgSz w:w="16839" w:h="11907" w:orient="landscape" w:code="9"/>
      <w:pgMar w:top="568" w:right="1275"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69E" w:rsidRDefault="005D369E" w:rsidP="007B7883">
      <w:r>
        <w:separator/>
      </w:r>
    </w:p>
  </w:endnote>
  <w:endnote w:type="continuationSeparator" w:id="0">
    <w:p w:rsidR="005D369E" w:rsidRDefault="005D369E"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3A6413" w:rsidRDefault="000D3575">
        <w:pPr>
          <w:pStyle w:val="a9"/>
        </w:pPr>
        <w:r>
          <w:fldChar w:fldCharType="begin"/>
        </w:r>
        <w:r>
          <w:instrText xml:space="preserve"> PAGE   \* MERGEFORMAT </w:instrText>
        </w:r>
        <w:r>
          <w:fldChar w:fldCharType="separate"/>
        </w:r>
        <w:r w:rsidR="00A51D9A">
          <w:rPr>
            <w:noProof/>
          </w:rPr>
          <w:t>1</w:t>
        </w:r>
        <w:r>
          <w:rPr>
            <w:noProof/>
          </w:rPr>
          <w:fldChar w:fldCharType="end"/>
        </w:r>
      </w:p>
    </w:sdtContent>
  </w:sdt>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69E" w:rsidRDefault="005D369E" w:rsidP="007B7883">
      <w:r>
        <w:separator/>
      </w:r>
    </w:p>
  </w:footnote>
  <w:footnote w:type="continuationSeparator" w:id="0">
    <w:p w:rsidR="005D369E" w:rsidRDefault="005D369E"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0057B37"/>
    <w:multiLevelType w:val="hybridMultilevel"/>
    <w:tmpl w:val="148ED4F6"/>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590093"/>
    <w:multiLevelType w:val="hybridMultilevel"/>
    <w:tmpl w:val="8350FB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A2D92"/>
    <w:multiLevelType w:val="hybridMultilevel"/>
    <w:tmpl w:val="762AC60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5">
    <w:nsid w:val="1AD058A6"/>
    <w:multiLevelType w:val="multilevel"/>
    <w:tmpl w:val="57F005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2AE1810"/>
    <w:multiLevelType w:val="hybridMultilevel"/>
    <w:tmpl w:val="E8DAB6D4"/>
    <w:lvl w:ilvl="0" w:tplc="53BE0900">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10">
    <w:nsid w:val="2ABC2A36"/>
    <w:multiLevelType w:val="hybridMultilevel"/>
    <w:tmpl w:val="69F6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65778"/>
    <w:multiLevelType w:val="hybridMultilevel"/>
    <w:tmpl w:val="94C8293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4">
    <w:nsid w:val="54A054A6"/>
    <w:multiLevelType w:val="singleLevel"/>
    <w:tmpl w:val="5776D366"/>
    <w:lvl w:ilvl="0">
      <w:start w:val="4"/>
      <w:numFmt w:val="bullet"/>
      <w:lvlText w:val="-"/>
      <w:lvlJc w:val="left"/>
      <w:pPr>
        <w:tabs>
          <w:tab w:val="num" w:pos="360"/>
        </w:tabs>
        <w:ind w:left="360" w:hanging="360"/>
      </w:pPr>
      <w:rPr>
        <w:rFonts w:hint="default"/>
      </w:rPr>
    </w:lvl>
  </w:abstractNum>
  <w:abstractNum w:abstractNumId="15">
    <w:nsid w:val="555B5E4A"/>
    <w:multiLevelType w:val="hybridMultilevel"/>
    <w:tmpl w:val="3C62D520"/>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57174DB5"/>
    <w:multiLevelType w:val="hybridMultilevel"/>
    <w:tmpl w:val="F5985F6A"/>
    <w:lvl w:ilvl="0" w:tplc="DC38F8BC">
      <w:start w:val="1"/>
      <w:numFmt w:val="lowerLetter"/>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7ED5D12"/>
    <w:multiLevelType w:val="hybridMultilevel"/>
    <w:tmpl w:val="88A6EA5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nsid w:val="58480739"/>
    <w:multiLevelType w:val="singleLevel"/>
    <w:tmpl w:val="6A4C5DA8"/>
    <w:lvl w:ilvl="0">
      <w:start w:val="1"/>
      <w:numFmt w:val="lowerLetter"/>
      <w:lvlText w:val="(%1)"/>
      <w:lvlJc w:val="left"/>
      <w:pPr>
        <w:tabs>
          <w:tab w:val="num" w:pos="420"/>
        </w:tabs>
        <w:ind w:left="420" w:hanging="420"/>
      </w:pPr>
      <w:rPr>
        <w:rFonts w:hint="default"/>
      </w:rPr>
    </w:lvl>
  </w:abstractNum>
  <w:abstractNum w:abstractNumId="19">
    <w:nsid w:val="59B96397"/>
    <w:multiLevelType w:val="hybridMultilevel"/>
    <w:tmpl w:val="457AE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0875FCD"/>
    <w:multiLevelType w:val="hybridMultilevel"/>
    <w:tmpl w:val="BE985A02"/>
    <w:lvl w:ilvl="0" w:tplc="DD0A5E50">
      <w:start w:val="1"/>
      <w:numFmt w:val="lowerLetter"/>
      <w:lvlText w:val="%1)"/>
      <w:lvlJc w:val="left"/>
      <w:pPr>
        <w:ind w:left="3087" w:hanging="360"/>
      </w:pPr>
      <w:rPr>
        <w:rFonts w:ascii="inherit" w:hAnsi="inherit" w:hint="default"/>
        <w:color w:val="000000"/>
        <w:sz w:val="24"/>
      </w:rPr>
    </w:lvl>
    <w:lvl w:ilvl="1" w:tplc="04190019" w:tentative="1">
      <w:start w:val="1"/>
      <w:numFmt w:val="lowerLetter"/>
      <w:lvlText w:val="%2."/>
      <w:lvlJc w:val="left"/>
      <w:pPr>
        <w:ind w:left="3807" w:hanging="360"/>
      </w:pPr>
    </w:lvl>
    <w:lvl w:ilvl="2" w:tplc="0419001B" w:tentative="1">
      <w:start w:val="1"/>
      <w:numFmt w:val="lowerRoman"/>
      <w:lvlText w:val="%3."/>
      <w:lvlJc w:val="right"/>
      <w:pPr>
        <w:ind w:left="4527" w:hanging="180"/>
      </w:pPr>
    </w:lvl>
    <w:lvl w:ilvl="3" w:tplc="0419000F" w:tentative="1">
      <w:start w:val="1"/>
      <w:numFmt w:val="decimal"/>
      <w:lvlText w:val="%4."/>
      <w:lvlJc w:val="left"/>
      <w:pPr>
        <w:ind w:left="5247" w:hanging="360"/>
      </w:pPr>
    </w:lvl>
    <w:lvl w:ilvl="4" w:tplc="04190019" w:tentative="1">
      <w:start w:val="1"/>
      <w:numFmt w:val="lowerLetter"/>
      <w:lvlText w:val="%5."/>
      <w:lvlJc w:val="left"/>
      <w:pPr>
        <w:ind w:left="5967" w:hanging="360"/>
      </w:pPr>
    </w:lvl>
    <w:lvl w:ilvl="5" w:tplc="0419001B" w:tentative="1">
      <w:start w:val="1"/>
      <w:numFmt w:val="lowerRoman"/>
      <w:lvlText w:val="%6."/>
      <w:lvlJc w:val="right"/>
      <w:pPr>
        <w:ind w:left="6687" w:hanging="180"/>
      </w:pPr>
    </w:lvl>
    <w:lvl w:ilvl="6" w:tplc="0419000F" w:tentative="1">
      <w:start w:val="1"/>
      <w:numFmt w:val="decimal"/>
      <w:lvlText w:val="%7."/>
      <w:lvlJc w:val="left"/>
      <w:pPr>
        <w:ind w:left="7407" w:hanging="360"/>
      </w:pPr>
    </w:lvl>
    <w:lvl w:ilvl="7" w:tplc="04190019" w:tentative="1">
      <w:start w:val="1"/>
      <w:numFmt w:val="lowerLetter"/>
      <w:lvlText w:val="%8."/>
      <w:lvlJc w:val="left"/>
      <w:pPr>
        <w:ind w:left="8127" w:hanging="360"/>
      </w:pPr>
    </w:lvl>
    <w:lvl w:ilvl="8" w:tplc="0419001B" w:tentative="1">
      <w:start w:val="1"/>
      <w:numFmt w:val="lowerRoman"/>
      <w:lvlText w:val="%9."/>
      <w:lvlJc w:val="right"/>
      <w:pPr>
        <w:ind w:left="8847" w:hanging="180"/>
      </w:pPr>
    </w:lvl>
  </w:abstractNum>
  <w:abstractNum w:abstractNumId="21">
    <w:nsid w:val="6AAD4E52"/>
    <w:multiLevelType w:val="hybridMultilevel"/>
    <w:tmpl w:val="91C84064"/>
    <w:lvl w:ilvl="0" w:tplc="F16668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B4A3406"/>
    <w:multiLevelType w:val="multilevel"/>
    <w:tmpl w:val="48E866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23">
    <w:nsid w:val="6C3A3902"/>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260CB3"/>
    <w:multiLevelType w:val="hybridMultilevel"/>
    <w:tmpl w:val="813AEE2A"/>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6">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021C2"/>
    <w:multiLevelType w:val="hybridMultilevel"/>
    <w:tmpl w:val="628E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4F32F1"/>
    <w:multiLevelType w:val="hybridMultilevel"/>
    <w:tmpl w:val="AD5AE052"/>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D5B6D73"/>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6"/>
  </w:num>
  <w:num w:numId="3">
    <w:abstractNumId w:val="12"/>
  </w:num>
  <w:num w:numId="4">
    <w:abstractNumId w:val="25"/>
  </w:num>
  <w:num w:numId="5">
    <w:abstractNumId w:val="7"/>
  </w:num>
  <w:num w:numId="6">
    <w:abstractNumId w:val="9"/>
  </w:num>
  <w:num w:numId="7">
    <w:abstractNumId w:val="6"/>
  </w:num>
  <w:num w:numId="8">
    <w:abstractNumId w:val="4"/>
  </w:num>
  <w:num w:numId="9">
    <w:abstractNumId w:val="13"/>
  </w:num>
  <w:num w:numId="10">
    <w:abstractNumId w:val="14"/>
  </w:num>
  <w:num w:numId="11">
    <w:abstractNumId w:val="18"/>
  </w:num>
  <w:num w:numId="12">
    <w:abstractNumId w:val="17"/>
  </w:num>
  <w:num w:numId="13">
    <w:abstractNumId w:val="15"/>
  </w:num>
  <w:num w:numId="14">
    <w:abstractNumId w:val="24"/>
  </w:num>
  <w:num w:numId="15">
    <w:abstractNumId w:val="2"/>
  </w:num>
  <w:num w:numId="16">
    <w:abstractNumId w:val="21"/>
  </w:num>
  <w:num w:numId="17">
    <w:abstractNumId w:val="5"/>
  </w:num>
  <w:num w:numId="18">
    <w:abstractNumId w:val="22"/>
  </w:num>
  <w:num w:numId="19">
    <w:abstractNumId w:val="28"/>
  </w:num>
  <w:num w:numId="20">
    <w:abstractNumId w:val="8"/>
  </w:num>
  <w:num w:numId="21">
    <w:abstractNumId w:val="11"/>
  </w:num>
  <w:num w:numId="22">
    <w:abstractNumId w:val="19"/>
  </w:num>
  <w:num w:numId="23">
    <w:abstractNumId w:val="16"/>
  </w:num>
  <w:num w:numId="24">
    <w:abstractNumId w:val="27"/>
  </w:num>
  <w:num w:numId="25">
    <w:abstractNumId w:val="10"/>
  </w:num>
  <w:num w:numId="26">
    <w:abstractNumId w:val="1"/>
  </w:num>
  <w:num w:numId="27">
    <w:abstractNumId w:val="29"/>
  </w:num>
  <w:num w:numId="28">
    <w:abstractNumId w:val="0"/>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64FE0"/>
    <w:rsid w:val="00067D35"/>
    <w:rsid w:val="00083D42"/>
    <w:rsid w:val="00086A3B"/>
    <w:rsid w:val="00087883"/>
    <w:rsid w:val="000B1D78"/>
    <w:rsid w:val="000C49D1"/>
    <w:rsid w:val="000D0510"/>
    <w:rsid w:val="000D3575"/>
    <w:rsid w:val="000E5156"/>
    <w:rsid w:val="000F5D9B"/>
    <w:rsid w:val="00133C5B"/>
    <w:rsid w:val="00141A42"/>
    <w:rsid w:val="00146AFE"/>
    <w:rsid w:val="001E1240"/>
    <w:rsid w:val="00204094"/>
    <w:rsid w:val="00212D4F"/>
    <w:rsid w:val="00223C8F"/>
    <w:rsid w:val="00226CAA"/>
    <w:rsid w:val="00251C64"/>
    <w:rsid w:val="00253FD3"/>
    <w:rsid w:val="002602DB"/>
    <w:rsid w:val="00260DEE"/>
    <w:rsid w:val="00261EEE"/>
    <w:rsid w:val="00274939"/>
    <w:rsid w:val="00286C57"/>
    <w:rsid w:val="002B6684"/>
    <w:rsid w:val="002C1572"/>
    <w:rsid w:val="003036AB"/>
    <w:rsid w:val="00304AEE"/>
    <w:rsid w:val="00311C2B"/>
    <w:rsid w:val="00335320"/>
    <w:rsid w:val="003409A3"/>
    <w:rsid w:val="003512CC"/>
    <w:rsid w:val="003641A8"/>
    <w:rsid w:val="00374CBA"/>
    <w:rsid w:val="00380CBA"/>
    <w:rsid w:val="003867E7"/>
    <w:rsid w:val="003A0A91"/>
    <w:rsid w:val="003A5A44"/>
    <w:rsid w:val="003A6413"/>
    <w:rsid w:val="003D2109"/>
    <w:rsid w:val="003E28A6"/>
    <w:rsid w:val="00402E7D"/>
    <w:rsid w:val="0040685F"/>
    <w:rsid w:val="0041779C"/>
    <w:rsid w:val="0042431A"/>
    <w:rsid w:val="00440B5E"/>
    <w:rsid w:val="00446C34"/>
    <w:rsid w:val="00466DF2"/>
    <w:rsid w:val="00490B9A"/>
    <w:rsid w:val="004A5A63"/>
    <w:rsid w:val="004B745D"/>
    <w:rsid w:val="004C1E9C"/>
    <w:rsid w:val="00504FEC"/>
    <w:rsid w:val="005152B7"/>
    <w:rsid w:val="00536002"/>
    <w:rsid w:val="00543BD0"/>
    <w:rsid w:val="00547925"/>
    <w:rsid w:val="00573D5F"/>
    <w:rsid w:val="00582706"/>
    <w:rsid w:val="005C2C6E"/>
    <w:rsid w:val="005D369E"/>
    <w:rsid w:val="006046EE"/>
    <w:rsid w:val="0060748D"/>
    <w:rsid w:val="006076FA"/>
    <w:rsid w:val="00613AE4"/>
    <w:rsid w:val="006140BB"/>
    <w:rsid w:val="00621558"/>
    <w:rsid w:val="00626FBB"/>
    <w:rsid w:val="00627B54"/>
    <w:rsid w:val="00632379"/>
    <w:rsid w:val="006568FD"/>
    <w:rsid w:val="00657919"/>
    <w:rsid w:val="00674363"/>
    <w:rsid w:val="00675F15"/>
    <w:rsid w:val="00680C06"/>
    <w:rsid w:val="0069021D"/>
    <w:rsid w:val="006950BE"/>
    <w:rsid w:val="006A5F9C"/>
    <w:rsid w:val="006A6858"/>
    <w:rsid w:val="006B16C6"/>
    <w:rsid w:val="006B1ABD"/>
    <w:rsid w:val="00736C12"/>
    <w:rsid w:val="00744677"/>
    <w:rsid w:val="0075360C"/>
    <w:rsid w:val="00765F86"/>
    <w:rsid w:val="007929BF"/>
    <w:rsid w:val="00796E69"/>
    <w:rsid w:val="007A3EAA"/>
    <w:rsid w:val="007A4D10"/>
    <w:rsid w:val="007B1D42"/>
    <w:rsid w:val="007B7883"/>
    <w:rsid w:val="007D0AE4"/>
    <w:rsid w:val="007D47B4"/>
    <w:rsid w:val="007E025A"/>
    <w:rsid w:val="007F1E81"/>
    <w:rsid w:val="008024FA"/>
    <w:rsid w:val="00815BA8"/>
    <w:rsid w:val="00822470"/>
    <w:rsid w:val="00837B98"/>
    <w:rsid w:val="00866CFA"/>
    <w:rsid w:val="008713A0"/>
    <w:rsid w:val="00880E36"/>
    <w:rsid w:val="0089490C"/>
    <w:rsid w:val="008A0B88"/>
    <w:rsid w:val="008B59CA"/>
    <w:rsid w:val="008D5B4C"/>
    <w:rsid w:val="008E41FF"/>
    <w:rsid w:val="008E61BD"/>
    <w:rsid w:val="008F4A08"/>
    <w:rsid w:val="00911D82"/>
    <w:rsid w:val="00984E4E"/>
    <w:rsid w:val="00990C3D"/>
    <w:rsid w:val="009C0A12"/>
    <w:rsid w:val="00A3541E"/>
    <w:rsid w:val="00A51D9A"/>
    <w:rsid w:val="00A60468"/>
    <w:rsid w:val="00A710AE"/>
    <w:rsid w:val="00A71F40"/>
    <w:rsid w:val="00A73721"/>
    <w:rsid w:val="00A770D1"/>
    <w:rsid w:val="00AA46CC"/>
    <w:rsid w:val="00AB0E61"/>
    <w:rsid w:val="00AB3616"/>
    <w:rsid w:val="00AC25B1"/>
    <w:rsid w:val="00AC7BC1"/>
    <w:rsid w:val="00AD4F03"/>
    <w:rsid w:val="00AE0A9F"/>
    <w:rsid w:val="00AE2BC5"/>
    <w:rsid w:val="00B0078E"/>
    <w:rsid w:val="00B135C5"/>
    <w:rsid w:val="00B159F8"/>
    <w:rsid w:val="00B303F0"/>
    <w:rsid w:val="00B53DB4"/>
    <w:rsid w:val="00B54ED5"/>
    <w:rsid w:val="00B60D0C"/>
    <w:rsid w:val="00B63179"/>
    <w:rsid w:val="00B75A54"/>
    <w:rsid w:val="00B869D3"/>
    <w:rsid w:val="00BA53F8"/>
    <w:rsid w:val="00BB3944"/>
    <w:rsid w:val="00BC1C1E"/>
    <w:rsid w:val="00BD74F3"/>
    <w:rsid w:val="00BE30AF"/>
    <w:rsid w:val="00BE72EA"/>
    <w:rsid w:val="00C234A9"/>
    <w:rsid w:val="00C26B27"/>
    <w:rsid w:val="00C32CD9"/>
    <w:rsid w:val="00C52D24"/>
    <w:rsid w:val="00C7122B"/>
    <w:rsid w:val="00C9090F"/>
    <w:rsid w:val="00CB7E16"/>
    <w:rsid w:val="00CD00FC"/>
    <w:rsid w:val="00CD51F1"/>
    <w:rsid w:val="00CE1587"/>
    <w:rsid w:val="00CE4BD8"/>
    <w:rsid w:val="00CF04C7"/>
    <w:rsid w:val="00CF0F61"/>
    <w:rsid w:val="00D447D6"/>
    <w:rsid w:val="00D77CBC"/>
    <w:rsid w:val="00D91FE2"/>
    <w:rsid w:val="00DA0002"/>
    <w:rsid w:val="00DA757E"/>
    <w:rsid w:val="00DA75E0"/>
    <w:rsid w:val="00DC0624"/>
    <w:rsid w:val="00DD160F"/>
    <w:rsid w:val="00DE0365"/>
    <w:rsid w:val="00E01B0B"/>
    <w:rsid w:val="00E07D80"/>
    <w:rsid w:val="00E16E35"/>
    <w:rsid w:val="00E22D51"/>
    <w:rsid w:val="00E52EB8"/>
    <w:rsid w:val="00E5474C"/>
    <w:rsid w:val="00E60694"/>
    <w:rsid w:val="00E777D9"/>
    <w:rsid w:val="00E835D9"/>
    <w:rsid w:val="00E91D06"/>
    <w:rsid w:val="00EA37AA"/>
    <w:rsid w:val="00EB0636"/>
    <w:rsid w:val="00EB1A41"/>
    <w:rsid w:val="00EB446D"/>
    <w:rsid w:val="00EB6DD8"/>
    <w:rsid w:val="00EF427B"/>
    <w:rsid w:val="00F339A9"/>
    <w:rsid w:val="00F354C8"/>
    <w:rsid w:val="00F51F9D"/>
    <w:rsid w:val="00F63C5E"/>
    <w:rsid w:val="00F8202D"/>
    <w:rsid w:val="00FA20EA"/>
    <w:rsid w:val="00FB63F6"/>
    <w:rsid w:val="00FB73EA"/>
    <w:rsid w:val="00FE0E39"/>
    <w:rsid w:val="00FE522A"/>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customStyle="1" w:styleId="sti-art">
    <w:name w:val="sti-art"/>
    <w:basedOn w:val="a"/>
    <w:rsid w:val="00A71F40"/>
    <w:pPr>
      <w:spacing w:before="100" w:beforeAutospacing="1" w:after="100" w:afterAutospacing="1"/>
    </w:pPr>
  </w:style>
  <w:style w:type="character" w:customStyle="1" w:styleId="super">
    <w:name w:val="super"/>
    <w:basedOn w:val="a0"/>
    <w:rsid w:val="00866CFA"/>
  </w:style>
  <w:style w:type="character" w:customStyle="1" w:styleId="sub">
    <w:name w:val="sub"/>
    <w:basedOn w:val="a0"/>
    <w:rsid w:val="00866CFA"/>
  </w:style>
  <w:style w:type="character" w:customStyle="1" w:styleId="docheader">
    <w:name w:val="doc_header"/>
    <w:basedOn w:val="a0"/>
    <w:rsid w:val="00146AFE"/>
  </w:style>
  <w:style w:type="paragraph" w:customStyle="1" w:styleId="ti-section-1">
    <w:name w:val="ti-section-1"/>
    <w:basedOn w:val="a"/>
    <w:rsid w:val="009C0A12"/>
    <w:pPr>
      <w:spacing w:before="100" w:beforeAutospacing="1" w:after="100" w:afterAutospacing="1"/>
    </w:pPr>
  </w:style>
  <w:style w:type="paragraph" w:customStyle="1" w:styleId="ti-section-2">
    <w:name w:val="ti-section-2"/>
    <w:basedOn w:val="a"/>
    <w:rsid w:val="009C0A12"/>
    <w:pPr>
      <w:spacing w:before="100" w:beforeAutospacing="1" w:after="100" w:afterAutospacing="1"/>
    </w:pPr>
  </w:style>
  <w:style w:type="character" w:customStyle="1" w:styleId="bold">
    <w:name w:val="bold"/>
    <w:basedOn w:val="a0"/>
    <w:rsid w:val="009C0A12"/>
  </w:style>
  <w:style w:type="paragraph" w:styleId="af5">
    <w:name w:val="Balloon Text"/>
    <w:basedOn w:val="a"/>
    <w:link w:val="af6"/>
    <w:uiPriority w:val="99"/>
    <w:semiHidden/>
    <w:unhideWhenUsed/>
    <w:rsid w:val="00A51D9A"/>
    <w:rPr>
      <w:rFonts w:ascii="Tahoma" w:hAnsi="Tahoma" w:cs="Tahoma"/>
      <w:sz w:val="16"/>
      <w:szCs w:val="16"/>
    </w:rPr>
  </w:style>
  <w:style w:type="character" w:customStyle="1" w:styleId="af6">
    <w:name w:val="Текст выноски Знак"/>
    <w:basedOn w:val="a0"/>
    <w:link w:val="af5"/>
    <w:uiPriority w:val="99"/>
    <w:semiHidden/>
    <w:rsid w:val="00A51D9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customStyle="1" w:styleId="sti-art">
    <w:name w:val="sti-art"/>
    <w:basedOn w:val="a"/>
    <w:rsid w:val="00A71F40"/>
    <w:pPr>
      <w:spacing w:before="100" w:beforeAutospacing="1" w:after="100" w:afterAutospacing="1"/>
    </w:pPr>
  </w:style>
  <w:style w:type="character" w:customStyle="1" w:styleId="super">
    <w:name w:val="super"/>
    <w:basedOn w:val="a0"/>
    <w:rsid w:val="00866CFA"/>
  </w:style>
  <w:style w:type="character" w:customStyle="1" w:styleId="sub">
    <w:name w:val="sub"/>
    <w:basedOn w:val="a0"/>
    <w:rsid w:val="00866CFA"/>
  </w:style>
  <w:style w:type="character" w:customStyle="1" w:styleId="docheader">
    <w:name w:val="doc_header"/>
    <w:basedOn w:val="a0"/>
    <w:rsid w:val="00146AFE"/>
  </w:style>
  <w:style w:type="paragraph" w:customStyle="1" w:styleId="ti-section-1">
    <w:name w:val="ti-section-1"/>
    <w:basedOn w:val="a"/>
    <w:rsid w:val="009C0A12"/>
    <w:pPr>
      <w:spacing w:before="100" w:beforeAutospacing="1" w:after="100" w:afterAutospacing="1"/>
    </w:pPr>
  </w:style>
  <w:style w:type="paragraph" w:customStyle="1" w:styleId="ti-section-2">
    <w:name w:val="ti-section-2"/>
    <w:basedOn w:val="a"/>
    <w:rsid w:val="009C0A12"/>
    <w:pPr>
      <w:spacing w:before="100" w:beforeAutospacing="1" w:after="100" w:afterAutospacing="1"/>
    </w:pPr>
  </w:style>
  <w:style w:type="character" w:customStyle="1" w:styleId="bold">
    <w:name w:val="bold"/>
    <w:basedOn w:val="a0"/>
    <w:rsid w:val="009C0A12"/>
  </w:style>
  <w:style w:type="paragraph" w:styleId="af5">
    <w:name w:val="Balloon Text"/>
    <w:basedOn w:val="a"/>
    <w:link w:val="af6"/>
    <w:uiPriority w:val="99"/>
    <w:semiHidden/>
    <w:unhideWhenUsed/>
    <w:rsid w:val="00A51D9A"/>
    <w:rPr>
      <w:rFonts w:ascii="Tahoma" w:hAnsi="Tahoma" w:cs="Tahoma"/>
      <w:sz w:val="16"/>
      <w:szCs w:val="16"/>
    </w:rPr>
  </w:style>
  <w:style w:type="character" w:customStyle="1" w:styleId="af6">
    <w:name w:val="Текст выноски Знак"/>
    <w:basedOn w:val="a0"/>
    <w:link w:val="af5"/>
    <w:uiPriority w:val="99"/>
    <w:semiHidden/>
    <w:rsid w:val="00A51D9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20">
      <w:bodyDiv w:val="1"/>
      <w:marLeft w:val="0"/>
      <w:marRight w:val="0"/>
      <w:marTop w:val="0"/>
      <w:marBottom w:val="0"/>
      <w:divBdr>
        <w:top w:val="none" w:sz="0" w:space="0" w:color="auto"/>
        <w:left w:val="none" w:sz="0" w:space="0" w:color="auto"/>
        <w:bottom w:val="none" w:sz="0" w:space="0" w:color="auto"/>
        <w:right w:val="none" w:sz="0" w:space="0" w:color="auto"/>
      </w:divBdr>
    </w:div>
    <w:div w:id="22750242">
      <w:bodyDiv w:val="1"/>
      <w:marLeft w:val="0"/>
      <w:marRight w:val="0"/>
      <w:marTop w:val="0"/>
      <w:marBottom w:val="0"/>
      <w:divBdr>
        <w:top w:val="none" w:sz="0" w:space="0" w:color="auto"/>
        <w:left w:val="none" w:sz="0" w:space="0" w:color="auto"/>
        <w:bottom w:val="none" w:sz="0" w:space="0" w:color="auto"/>
        <w:right w:val="none" w:sz="0" w:space="0" w:color="auto"/>
      </w:divBdr>
    </w:div>
    <w:div w:id="47848401">
      <w:bodyDiv w:val="1"/>
      <w:marLeft w:val="0"/>
      <w:marRight w:val="0"/>
      <w:marTop w:val="0"/>
      <w:marBottom w:val="0"/>
      <w:divBdr>
        <w:top w:val="none" w:sz="0" w:space="0" w:color="auto"/>
        <w:left w:val="none" w:sz="0" w:space="0" w:color="auto"/>
        <w:bottom w:val="none" w:sz="0" w:space="0" w:color="auto"/>
        <w:right w:val="none" w:sz="0" w:space="0" w:color="auto"/>
      </w:divBdr>
    </w:div>
    <w:div w:id="361787989">
      <w:bodyDiv w:val="1"/>
      <w:marLeft w:val="0"/>
      <w:marRight w:val="0"/>
      <w:marTop w:val="0"/>
      <w:marBottom w:val="0"/>
      <w:divBdr>
        <w:top w:val="none" w:sz="0" w:space="0" w:color="auto"/>
        <w:left w:val="none" w:sz="0" w:space="0" w:color="auto"/>
        <w:bottom w:val="none" w:sz="0" w:space="0" w:color="auto"/>
        <w:right w:val="none" w:sz="0" w:space="0" w:color="auto"/>
      </w:divBdr>
    </w:div>
    <w:div w:id="469903809">
      <w:bodyDiv w:val="1"/>
      <w:marLeft w:val="0"/>
      <w:marRight w:val="0"/>
      <w:marTop w:val="0"/>
      <w:marBottom w:val="0"/>
      <w:divBdr>
        <w:top w:val="none" w:sz="0" w:space="0" w:color="auto"/>
        <w:left w:val="none" w:sz="0" w:space="0" w:color="auto"/>
        <w:bottom w:val="none" w:sz="0" w:space="0" w:color="auto"/>
        <w:right w:val="none" w:sz="0" w:space="0" w:color="auto"/>
      </w:divBdr>
      <w:divsChild>
        <w:div w:id="1225143580">
          <w:marLeft w:val="0"/>
          <w:marRight w:val="0"/>
          <w:marTop w:val="0"/>
          <w:marBottom w:val="0"/>
          <w:divBdr>
            <w:top w:val="none" w:sz="0" w:space="0" w:color="auto"/>
            <w:left w:val="none" w:sz="0" w:space="0" w:color="auto"/>
            <w:bottom w:val="none" w:sz="0" w:space="0" w:color="auto"/>
            <w:right w:val="none" w:sz="0" w:space="0" w:color="auto"/>
          </w:divBdr>
        </w:div>
      </w:divsChild>
    </w:div>
    <w:div w:id="504593857">
      <w:bodyDiv w:val="1"/>
      <w:marLeft w:val="0"/>
      <w:marRight w:val="0"/>
      <w:marTop w:val="0"/>
      <w:marBottom w:val="0"/>
      <w:divBdr>
        <w:top w:val="none" w:sz="0" w:space="0" w:color="auto"/>
        <w:left w:val="none" w:sz="0" w:space="0" w:color="auto"/>
        <w:bottom w:val="none" w:sz="0" w:space="0" w:color="auto"/>
        <w:right w:val="none" w:sz="0" w:space="0" w:color="auto"/>
      </w:divBdr>
    </w:div>
    <w:div w:id="505675868">
      <w:bodyDiv w:val="1"/>
      <w:marLeft w:val="0"/>
      <w:marRight w:val="0"/>
      <w:marTop w:val="0"/>
      <w:marBottom w:val="0"/>
      <w:divBdr>
        <w:top w:val="none" w:sz="0" w:space="0" w:color="auto"/>
        <w:left w:val="none" w:sz="0" w:space="0" w:color="auto"/>
        <w:bottom w:val="none" w:sz="0" w:space="0" w:color="auto"/>
        <w:right w:val="none" w:sz="0" w:space="0" w:color="auto"/>
      </w:divBdr>
    </w:div>
    <w:div w:id="653797519">
      <w:bodyDiv w:val="1"/>
      <w:marLeft w:val="0"/>
      <w:marRight w:val="0"/>
      <w:marTop w:val="0"/>
      <w:marBottom w:val="0"/>
      <w:divBdr>
        <w:top w:val="none" w:sz="0" w:space="0" w:color="auto"/>
        <w:left w:val="none" w:sz="0" w:space="0" w:color="auto"/>
        <w:bottom w:val="none" w:sz="0" w:space="0" w:color="auto"/>
        <w:right w:val="none" w:sz="0" w:space="0" w:color="auto"/>
      </w:divBdr>
    </w:div>
    <w:div w:id="843714492">
      <w:bodyDiv w:val="1"/>
      <w:marLeft w:val="0"/>
      <w:marRight w:val="0"/>
      <w:marTop w:val="0"/>
      <w:marBottom w:val="0"/>
      <w:divBdr>
        <w:top w:val="none" w:sz="0" w:space="0" w:color="auto"/>
        <w:left w:val="none" w:sz="0" w:space="0" w:color="auto"/>
        <w:bottom w:val="none" w:sz="0" w:space="0" w:color="auto"/>
        <w:right w:val="none" w:sz="0" w:space="0" w:color="auto"/>
      </w:divBdr>
    </w:div>
    <w:div w:id="1049761397">
      <w:bodyDiv w:val="1"/>
      <w:marLeft w:val="0"/>
      <w:marRight w:val="0"/>
      <w:marTop w:val="0"/>
      <w:marBottom w:val="0"/>
      <w:divBdr>
        <w:top w:val="none" w:sz="0" w:space="0" w:color="auto"/>
        <w:left w:val="none" w:sz="0" w:space="0" w:color="auto"/>
        <w:bottom w:val="none" w:sz="0" w:space="0" w:color="auto"/>
        <w:right w:val="none" w:sz="0" w:space="0" w:color="auto"/>
      </w:divBdr>
    </w:div>
    <w:div w:id="1060203412">
      <w:bodyDiv w:val="1"/>
      <w:marLeft w:val="0"/>
      <w:marRight w:val="0"/>
      <w:marTop w:val="0"/>
      <w:marBottom w:val="0"/>
      <w:divBdr>
        <w:top w:val="none" w:sz="0" w:space="0" w:color="auto"/>
        <w:left w:val="none" w:sz="0" w:space="0" w:color="auto"/>
        <w:bottom w:val="none" w:sz="0" w:space="0" w:color="auto"/>
        <w:right w:val="none" w:sz="0" w:space="0" w:color="auto"/>
      </w:divBdr>
    </w:div>
    <w:div w:id="1069811087">
      <w:bodyDiv w:val="1"/>
      <w:marLeft w:val="0"/>
      <w:marRight w:val="0"/>
      <w:marTop w:val="0"/>
      <w:marBottom w:val="0"/>
      <w:divBdr>
        <w:top w:val="none" w:sz="0" w:space="0" w:color="auto"/>
        <w:left w:val="none" w:sz="0" w:space="0" w:color="auto"/>
        <w:bottom w:val="none" w:sz="0" w:space="0" w:color="auto"/>
        <w:right w:val="none" w:sz="0" w:space="0" w:color="auto"/>
      </w:divBdr>
    </w:div>
    <w:div w:id="1120026213">
      <w:bodyDiv w:val="1"/>
      <w:marLeft w:val="0"/>
      <w:marRight w:val="0"/>
      <w:marTop w:val="0"/>
      <w:marBottom w:val="0"/>
      <w:divBdr>
        <w:top w:val="none" w:sz="0" w:space="0" w:color="auto"/>
        <w:left w:val="none" w:sz="0" w:space="0" w:color="auto"/>
        <w:bottom w:val="none" w:sz="0" w:space="0" w:color="auto"/>
        <w:right w:val="none" w:sz="0" w:space="0" w:color="auto"/>
      </w:divBdr>
    </w:div>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429348019">
      <w:bodyDiv w:val="1"/>
      <w:marLeft w:val="0"/>
      <w:marRight w:val="0"/>
      <w:marTop w:val="0"/>
      <w:marBottom w:val="0"/>
      <w:divBdr>
        <w:top w:val="none" w:sz="0" w:space="0" w:color="auto"/>
        <w:left w:val="none" w:sz="0" w:space="0" w:color="auto"/>
        <w:bottom w:val="none" w:sz="0" w:space="0" w:color="auto"/>
        <w:right w:val="none" w:sz="0" w:space="0" w:color="auto"/>
      </w:divBdr>
    </w:div>
    <w:div w:id="1499079161">
      <w:bodyDiv w:val="1"/>
      <w:marLeft w:val="0"/>
      <w:marRight w:val="0"/>
      <w:marTop w:val="0"/>
      <w:marBottom w:val="0"/>
      <w:divBdr>
        <w:top w:val="none" w:sz="0" w:space="0" w:color="auto"/>
        <w:left w:val="none" w:sz="0" w:space="0" w:color="auto"/>
        <w:bottom w:val="none" w:sz="0" w:space="0" w:color="auto"/>
        <w:right w:val="none" w:sz="0" w:space="0" w:color="auto"/>
      </w:divBdr>
      <w:divsChild>
        <w:div w:id="1608539919">
          <w:marLeft w:val="810"/>
          <w:marRight w:val="810"/>
          <w:marTop w:val="360"/>
          <w:marBottom w:val="0"/>
          <w:divBdr>
            <w:top w:val="none" w:sz="0" w:space="0" w:color="auto"/>
            <w:left w:val="none" w:sz="0" w:space="0" w:color="auto"/>
            <w:bottom w:val="none" w:sz="0" w:space="0" w:color="auto"/>
            <w:right w:val="none" w:sz="0" w:space="0" w:color="auto"/>
          </w:divBdr>
          <w:divsChild>
            <w:div w:id="197270934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672482994">
      <w:bodyDiv w:val="1"/>
      <w:marLeft w:val="0"/>
      <w:marRight w:val="0"/>
      <w:marTop w:val="0"/>
      <w:marBottom w:val="0"/>
      <w:divBdr>
        <w:top w:val="none" w:sz="0" w:space="0" w:color="auto"/>
        <w:left w:val="none" w:sz="0" w:space="0" w:color="auto"/>
        <w:bottom w:val="none" w:sz="0" w:space="0" w:color="auto"/>
        <w:right w:val="none" w:sz="0" w:space="0" w:color="auto"/>
      </w:divBdr>
    </w:div>
    <w:div w:id="1725180477">
      <w:bodyDiv w:val="1"/>
      <w:marLeft w:val="0"/>
      <w:marRight w:val="0"/>
      <w:marTop w:val="0"/>
      <w:marBottom w:val="0"/>
      <w:divBdr>
        <w:top w:val="none" w:sz="0" w:space="0" w:color="auto"/>
        <w:left w:val="none" w:sz="0" w:space="0" w:color="auto"/>
        <w:bottom w:val="none" w:sz="0" w:space="0" w:color="auto"/>
        <w:right w:val="none" w:sz="0" w:space="0" w:color="auto"/>
      </w:divBdr>
    </w:div>
    <w:div w:id="1769621296">
      <w:bodyDiv w:val="1"/>
      <w:marLeft w:val="0"/>
      <w:marRight w:val="0"/>
      <w:marTop w:val="0"/>
      <w:marBottom w:val="0"/>
      <w:divBdr>
        <w:top w:val="none" w:sz="0" w:space="0" w:color="auto"/>
        <w:left w:val="none" w:sz="0" w:space="0" w:color="auto"/>
        <w:bottom w:val="none" w:sz="0" w:space="0" w:color="auto"/>
        <w:right w:val="none" w:sz="0" w:space="0" w:color="auto"/>
      </w:divBdr>
    </w:div>
    <w:div w:id="1821261735">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 w:id="1971670260">
      <w:bodyDiv w:val="1"/>
      <w:marLeft w:val="0"/>
      <w:marRight w:val="0"/>
      <w:marTop w:val="0"/>
      <w:marBottom w:val="0"/>
      <w:divBdr>
        <w:top w:val="none" w:sz="0" w:space="0" w:color="auto"/>
        <w:left w:val="none" w:sz="0" w:space="0" w:color="auto"/>
        <w:bottom w:val="none" w:sz="0" w:space="0" w:color="auto"/>
        <w:right w:val="none" w:sz="0" w:space="0" w:color="auto"/>
      </w:divBdr>
    </w:div>
    <w:div w:id="20634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TXT/HTML/?uri=CELEX:32009R0450&amp;from=RO" TargetMode="External"/><Relationship Id="rId5" Type="http://schemas.openxmlformats.org/officeDocument/2006/relationships/settings" Target="settings.xml"/><Relationship Id="rId10" Type="http://schemas.openxmlformats.org/officeDocument/2006/relationships/hyperlink" Target="http://eur-lex.europa.eu/legal-content/RO/TXT/HTML/?uri=CELEX:32009R0450&amp;from=RO" TargetMode="External"/><Relationship Id="rId4" Type="http://schemas.microsoft.com/office/2007/relationships/stylesWithEffects" Target="stylesWithEffects.xml"/><Relationship Id="rId9" Type="http://schemas.openxmlformats.org/officeDocument/2006/relationships/hyperlink" Target="http://eur-lex.europa.eu/legal-content/RO/TXT/HTML/?uri=CELEX:32009R0450&amp;fr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09A00-583A-4E3B-B611-0234A5E0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5480</Words>
  <Characters>31237</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2018-05-30T10:10:00Z</cp:lastPrinted>
  <dcterms:created xsi:type="dcterms:W3CDTF">2017-02-21T10:54:00Z</dcterms:created>
  <dcterms:modified xsi:type="dcterms:W3CDTF">2018-05-30T10:11:00Z</dcterms:modified>
</cp:coreProperties>
</file>