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1DB" w:rsidRPr="00837CE2" w:rsidRDefault="00E411DB" w:rsidP="00E411DB">
      <w:pPr>
        <w:widowControl w:val="0"/>
        <w:suppressAutoHyphens/>
        <w:ind w:right="-15"/>
        <w:jc w:val="center"/>
        <w:rPr>
          <w:sz w:val="28"/>
          <w:szCs w:val="28"/>
          <w:lang w:val="ro-MO"/>
        </w:rPr>
      </w:pPr>
      <w:bookmarkStart w:id="0" w:name="bookmark0"/>
      <w:r w:rsidRPr="00837CE2">
        <w:rPr>
          <w:sz w:val="28"/>
          <w:szCs w:val="28"/>
          <w:lang w:val="ro-MO"/>
        </w:rPr>
        <w:t>Analiza Impactului de Reglementare</w:t>
      </w:r>
    </w:p>
    <w:p w:rsidR="00E411DB" w:rsidRDefault="00E411DB" w:rsidP="00E411DB">
      <w:pPr>
        <w:jc w:val="center"/>
        <w:rPr>
          <w:sz w:val="28"/>
          <w:szCs w:val="28"/>
          <w:lang w:val="ro-MO"/>
        </w:rPr>
      </w:pPr>
      <w:r>
        <w:rPr>
          <w:sz w:val="28"/>
          <w:szCs w:val="28"/>
          <w:lang w:val="ro-MO"/>
        </w:rPr>
        <w:t>la proiectul</w:t>
      </w:r>
      <w:r w:rsidRPr="00837CE2">
        <w:rPr>
          <w:sz w:val="28"/>
          <w:szCs w:val="28"/>
          <w:lang w:val="ro-MO"/>
        </w:rPr>
        <w:t xml:space="preserve"> </w:t>
      </w:r>
      <w:proofErr w:type="spellStart"/>
      <w:r>
        <w:rPr>
          <w:sz w:val="28"/>
          <w:szCs w:val="28"/>
          <w:lang w:val="ro-MO"/>
        </w:rPr>
        <w:t>hotărîrii</w:t>
      </w:r>
      <w:proofErr w:type="spellEnd"/>
      <w:r w:rsidRPr="00837CE2">
        <w:rPr>
          <w:sz w:val="28"/>
          <w:szCs w:val="28"/>
          <w:lang w:val="ro-MO"/>
        </w:rPr>
        <w:t xml:space="preserve"> Guvernului</w:t>
      </w:r>
      <w:r>
        <w:rPr>
          <w:sz w:val="28"/>
          <w:szCs w:val="28"/>
          <w:lang w:val="ro-MO"/>
        </w:rPr>
        <w:t xml:space="preserve"> </w:t>
      </w:r>
      <w:r w:rsidRPr="00844BDE">
        <w:rPr>
          <w:sz w:val="28"/>
          <w:szCs w:val="28"/>
          <w:lang w:val="ro-MO"/>
        </w:rPr>
        <w:t>„</w:t>
      </w:r>
      <w:r w:rsidR="00945934">
        <w:rPr>
          <w:sz w:val="28"/>
          <w:szCs w:val="28"/>
          <w:lang w:val="ro-MO"/>
        </w:rPr>
        <w:t>Cu privire la</w:t>
      </w:r>
      <w:r w:rsidRPr="00837CE2">
        <w:rPr>
          <w:sz w:val="28"/>
          <w:szCs w:val="28"/>
          <w:lang w:val="ro-MO"/>
        </w:rPr>
        <w:t xml:space="preserve"> </w:t>
      </w:r>
      <w:r w:rsidR="00944754">
        <w:rPr>
          <w:sz w:val="28"/>
          <w:szCs w:val="28"/>
          <w:lang w:val="ro-MO"/>
        </w:rPr>
        <w:t xml:space="preserve">aprobarea </w:t>
      </w:r>
      <w:bookmarkStart w:id="1" w:name="_GoBack"/>
      <w:bookmarkEnd w:id="1"/>
      <w:r w:rsidRPr="00837CE2">
        <w:rPr>
          <w:sz w:val="28"/>
          <w:szCs w:val="28"/>
          <w:lang w:val="ro-MO"/>
        </w:rPr>
        <w:t xml:space="preserve">proiectului </w:t>
      </w:r>
    </w:p>
    <w:p w:rsidR="00A16049" w:rsidRDefault="00E411DB" w:rsidP="00E411DB">
      <w:pPr>
        <w:jc w:val="center"/>
        <w:rPr>
          <w:sz w:val="28"/>
          <w:szCs w:val="28"/>
          <w:lang w:val="ro-MO"/>
        </w:rPr>
      </w:pPr>
      <w:r>
        <w:rPr>
          <w:sz w:val="28"/>
          <w:szCs w:val="28"/>
          <w:lang w:val="ro-MO"/>
        </w:rPr>
        <w:t>de l</w:t>
      </w:r>
      <w:r w:rsidRPr="00837CE2">
        <w:rPr>
          <w:sz w:val="28"/>
          <w:szCs w:val="28"/>
          <w:lang w:val="ro-MO"/>
        </w:rPr>
        <w:t>ege pen</w:t>
      </w:r>
      <w:r>
        <w:rPr>
          <w:sz w:val="28"/>
          <w:szCs w:val="28"/>
          <w:lang w:val="ro-MO"/>
        </w:rPr>
        <w:t xml:space="preserve">tru modificarea şi completarea </w:t>
      </w:r>
      <w:r w:rsidRPr="00837CE2">
        <w:rPr>
          <w:sz w:val="28"/>
          <w:szCs w:val="28"/>
          <w:lang w:val="ro-MO"/>
        </w:rPr>
        <w:t xml:space="preserve">unor articole din Codul funciar </w:t>
      </w:r>
    </w:p>
    <w:p w:rsidR="00E411DB" w:rsidRPr="00837CE2" w:rsidRDefault="00A16049" w:rsidP="00E411DB">
      <w:pPr>
        <w:jc w:val="center"/>
        <w:rPr>
          <w:sz w:val="28"/>
          <w:szCs w:val="28"/>
          <w:lang w:val="ro-MO"/>
        </w:rPr>
      </w:pPr>
      <w:r>
        <w:rPr>
          <w:rStyle w:val="FontStyle15"/>
          <w:b w:val="0"/>
          <w:bCs/>
          <w:sz w:val="28"/>
          <w:szCs w:val="28"/>
          <w:lang w:val="ro-MO"/>
        </w:rPr>
        <w:t xml:space="preserve">nr.828 din 25 decembrie </w:t>
      </w:r>
      <w:r w:rsidR="00E411DB" w:rsidRPr="00837CE2">
        <w:rPr>
          <w:rStyle w:val="FontStyle15"/>
          <w:b w:val="0"/>
          <w:bCs/>
          <w:sz w:val="28"/>
          <w:szCs w:val="28"/>
          <w:lang w:val="ro-MO"/>
        </w:rPr>
        <w:t>1991</w:t>
      </w:r>
      <w:r w:rsidR="00E411DB" w:rsidRPr="00844BDE">
        <w:rPr>
          <w:sz w:val="28"/>
          <w:szCs w:val="28"/>
          <w:lang w:val="ro-MO"/>
        </w:rPr>
        <w:t>”</w:t>
      </w:r>
    </w:p>
    <w:p w:rsidR="00E411DB" w:rsidRPr="009B1DD0" w:rsidRDefault="00E411DB" w:rsidP="00E411DB">
      <w:pPr>
        <w:jc w:val="center"/>
        <w:rPr>
          <w:sz w:val="28"/>
          <w:szCs w:val="28"/>
          <w:lang w:val="ro-RO" w:eastAsia="ro-RO"/>
        </w:rPr>
      </w:pPr>
    </w:p>
    <w:p w:rsidR="00E411DB" w:rsidRDefault="00E411DB" w:rsidP="00E411DB">
      <w:pPr>
        <w:jc w:val="center"/>
        <w:rPr>
          <w:b/>
          <w:color w:val="000000"/>
          <w:sz w:val="28"/>
          <w:szCs w:val="28"/>
          <w:lang w:val="ro-RO" w:eastAsia="ja-JP"/>
        </w:rPr>
      </w:pPr>
      <w:r>
        <w:rPr>
          <w:b/>
          <w:color w:val="000000"/>
          <w:sz w:val="28"/>
          <w:szCs w:val="28"/>
          <w:lang w:val="ro-RO" w:eastAsia="ja-JP"/>
        </w:rPr>
        <w:t>Formularul</w:t>
      </w:r>
      <w:r w:rsidRPr="009B1DD0">
        <w:rPr>
          <w:b/>
          <w:color w:val="000000"/>
          <w:sz w:val="28"/>
          <w:szCs w:val="28"/>
          <w:lang w:val="ro-RO" w:eastAsia="ja-JP"/>
        </w:rPr>
        <w:t xml:space="preserve"> tipizat al actului de analiză </w:t>
      </w:r>
    </w:p>
    <w:p w:rsidR="00A400E2" w:rsidRPr="009B1DD0" w:rsidRDefault="00E411DB" w:rsidP="00E411DB">
      <w:pPr>
        <w:jc w:val="center"/>
        <w:rPr>
          <w:b/>
          <w:sz w:val="28"/>
          <w:szCs w:val="28"/>
          <w:lang w:val="ro-RO" w:eastAsia="ro-RO"/>
        </w:rPr>
      </w:pPr>
      <w:r w:rsidRPr="009B1DD0">
        <w:rPr>
          <w:b/>
          <w:color w:val="000000"/>
          <w:sz w:val="28"/>
          <w:szCs w:val="28"/>
          <w:lang w:val="ro-RO" w:eastAsia="ja-JP"/>
        </w:rPr>
        <w:t>a impactului de reglementare</w:t>
      </w:r>
    </w:p>
    <w:p w:rsidR="00A400E2" w:rsidRPr="009B1DD0" w:rsidRDefault="00A400E2" w:rsidP="00A400E2">
      <w:pPr>
        <w:jc w:val="center"/>
        <w:rPr>
          <w:sz w:val="28"/>
          <w:szCs w:val="28"/>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6486"/>
      </w:tblGrid>
      <w:tr w:rsidR="00A400E2" w:rsidRPr="00944754" w:rsidTr="00A400E2">
        <w:tc>
          <w:tcPr>
            <w:tcW w:w="3085" w:type="dxa"/>
          </w:tcPr>
          <w:p w:rsidR="00A400E2" w:rsidRPr="006151CD" w:rsidRDefault="00A400E2" w:rsidP="00A400E2">
            <w:pPr>
              <w:rPr>
                <w:b/>
                <w:bCs/>
                <w:lang w:val="ro-RO" w:eastAsia="ja-JP"/>
              </w:rPr>
            </w:pPr>
            <w:r w:rsidRPr="006151CD">
              <w:rPr>
                <w:b/>
                <w:bCs/>
                <w:lang w:val="ro-RO" w:eastAsia="ja-JP"/>
              </w:rPr>
              <w:t xml:space="preserve">Titlul analizei impactului </w:t>
            </w:r>
            <w:r w:rsidR="008D5EAF">
              <w:rPr>
                <w:bCs/>
                <w:lang w:val="ro-RO" w:eastAsia="ja-JP"/>
              </w:rPr>
              <w:t>(poate conț</w:t>
            </w:r>
            <w:r w:rsidRPr="006151CD">
              <w:rPr>
                <w:bCs/>
                <w:lang w:val="ro-RO" w:eastAsia="ja-JP"/>
              </w:rPr>
              <w:t>ine titlul propunerii de act normativ)</w:t>
            </w:r>
          </w:p>
        </w:tc>
        <w:tc>
          <w:tcPr>
            <w:tcW w:w="6491" w:type="dxa"/>
          </w:tcPr>
          <w:p w:rsidR="00A400E2" w:rsidRPr="0057270E" w:rsidRDefault="00A400E2" w:rsidP="008D5EAF">
            <w:pPr>
              <w:jc w:val="both"/>
              <w:rPr>
                <w:lang w:val="ro-MO"/>
              </w:rPr>
            </w:pPr>
            <w:r w:rsidRPr="0057270E">
              <w:rPr>
                <w:b/>
                <w:lang w:val="ro-RO"/>
              </w:rPr>
              <w:t xml:space="preserve">Proiectul </w:t>
            </w:r>
            <w:proofErr w:type="spellStart"/>
            <w:r w:rsidRPr="0057270E">
              <w:rPr>
                <w:b/>
                <w:lang w:val="ro-RO"/>
              </w:rPr>
              <w:t>hotărîrii</w:t>
            </w:r>
            <w:proofErr w:type="spellEnd"/>
            <w:r w:rsidRPr="0057270E">
              <w:rPr>
                <w:b/>
                <w:lang w:val="ro-RO"/>
              </w:rPr>
              <w:t xml:space="preserve"> Guvernului </w:t>
            </w:r>
            <w:r w:rsidRPr="0057270E">
              <w:rPr>
                <w:lang w:val="ro-MO"/>
              </w:rPr>
              <w:t>„Cu privire la aprobarea proiectului de lege pentru modificarea şi completarea unor articole din Codul funciar</w:t>
            </w:r>
            <w:r w:rsidRPr="0057270E">
              <w:rPr>
                <w:b/>
                <w:lang w:val="ro-MO"/>
              </w:rPr>
              <w:t xml:space="preserve"> </w:t>
            </w:r>
            <w:r w:rsidRPr="0057270E">
              <w:rPr>
                <w:rStyle w:val="FontStyle15"/>
                <w:b w:val="0"/>
                <w:bCs/>
                <w:sz w:val="24"/>
                <w:lang w:val="ro-MO"/>
              </w:rPr>
              <w:t xml:space="preserve">nr.828-XII din 25 decembrie </w:t>
            </w:r>
            <w:smartTag w:uri="urn:schemas-microsoft-com:office:smarttags" w:element="metricconverter">
              <w:smartTagPr>
                <w:attr w:name="ProductID" w:val="1991”"/>
              </w:smartTagPr>
              <w:r w:rsidRPr="0057270E">
                <w:rPr>
                  <w:rStyle w:val="FontStyle15"/>
                  <w:b w:val="0"/>
                  <w:bCs/>
                  <w:sz w:val="24"/>
                  <w:lang w:val="ro-MO"/>
                </w:rPr>
                <w:t>1991</w:t>
              </w:r>
              <w:r w:rsidRPr="0057270E">
                <w:rPr>
                  <w:lang w:val="ro-MO"/>
                </w:rPr>
                <w:t>”</w:t>
              </w:r>
            </w:smartTag>
          </w:p>
        </w:tc>
      </w:tr>
      <w:tr w:rsidR="00A400E2" w:rsidRPr="006151CD" w:rsidTr="00A400E2">
        <w:tc>
          <w:tcPr>
            <w:tcW w:w="3085" w:type="dxa"/>
          </w:tcPr>
          <w:p w:rsidR="00A400E2" w:rsidRPr="006151CD" w:rsidRDefault="00A400E2" w:rsidP="00A400E2">
            <w:pPr>
              <w:rPr>
                <w:b/>
                <w:bCs/>
                <w:lang w:val="ro-RO" w:eastAsia="ja-JP"/>
              </w:rPr>
            </w:pPr>
            <w:r w:rsidRPr="006151CD">
              <w:rPr>
                <w:b/>
                <w:bCs/>
                <w:lang w:val="ro-RO" w:eastAsia="ja-JP"/>
              </w:rPr>
              <w:t>Data:</w:t>
            </w:r>
          </w:p>
          <w:p w:rsidR="00A400E2" w:rsidRPr="006151CD" w:rsidRDefault="00A400E2" w:rsidP="00A400E2">
            <w:pPr>
              <w:rPr>
                <w:b/>
                <w:bCs/>
                <w:lang w:val="ro-RO" w:eastAsia="ja-JP"/>
              </w:rPr>
            </w:pPr>
          </w:p>
        </w:tc>
        <w:tc>
          <w:tcPr>
            <w:tcW w:w="6491" w:type="dxa"/>
          </w:tcPr>
          <w:p w:rsidR="00A400E2" w:rsidRPr="006151CD" w:rsidRDefault="00A400E2" w:rsidP="00A400E2">
            <w:pPr>
              <w:rPr>
                <w:b/>
                <w:lang w:val="ro-RO" w:eastAsia="ja-JP"/>
              </w:rPr>
            </w:pPr>
            <w:r>
              <w:rPr>
                <w:b/>
                <w:lang w:val="ro-RO" w:eastAsia="ja-JP"/>
              </w:rPr>
              <w:t>28</w:t>
            </w:r>
            <w:r w:rsidRPr="005274B7">
              <w:rPr>
                <w:b/>
                <w:lang w:val="ro-RO" w:eastAsia="ja-JP"/>
              </w:rPr>
              <w:t xml:space="preserve"> mai 2018</w:t>
            </w:r>
          </w:p>
        </w:tc>
      </w:tr>
      <w:tr w:rsidR="00A400E2" w:rsidRPr="00944754" w:rsidTr="00A400E2">
        <w:tc>
          <w:tcPr>
            <w:tcW w:w="3085" w:type="dxa"/>
          </w:tcPr>
          <w:p w:rsidR="00A400E2" w:rsidRPr="006151CD" w:rsidRDefault="00A400E2" w:rsidP="00A400E2">
            <w:pPr>
              <w:rPr>
                <w:b/>
                <w:bCs/>
                <w:lang w:val="ro-RO" w:eastAsia="ja-JP"/>
              </w:rPr>
            </w:pPr>
            <w:r w:rsidRPr="006151CD">
              <w:rPr>
                <w:b/>
                <w:bCs/>
                <w:lang w:val="ro-RO" w:eastAsia="ja-JP"/>
              </w:rPr>
              <w:t>Autoritatea administraţiei publice autor:</w:t>
            </w:r>
          </w:p>
        </w:tc>
        <w:tc>
          <w:tcPr>
            <w:tcW w:w="6491" w:type="dxa"/>
          </w:tcPr>
          <w:p w:rsidR="00A400E2" w:rsidRPr="00E1553E" w:rsidRDefault="00A400E2" w:rsidP="00A400E2">
            <w:pPr>
              <w:rPr>
                <w:b/>
                <w:lang w:val="ro-RO" w:eastAsia="ja-JP"/>
              </w:rPr>
            </w:pPr>
            <w:r w:rsidRPr="00E1553E">
              <w:rPr>
                <w:b/>
                <w:lang w:val="ro-RO" w:eastAsia="ja-JP"/>
              </w:rPr>
              <w:t xml:space="preserve">Ministerul Agriculturii, Dezvoltării Regionale </w:t>
            </w:r>
            <w:r w:rsidRPr="00E1553E">
              <w:rPr>
                <w:rFonts w:ascii="Tahoma" w:hAnsi="Tahoma" w:cs="Tahoma"/>
                <w:b/>
                <w:lang w:val="ro-RO" w:eastAsia="ja-JP"/>
              </w:rPr>
              <w:t>ș</w:t>
            </w:r>
            <w:r w:rsidRPr="00E1553E">
              <w:rPr>
                <w:b/>
                <w:lang w:val="ro-RO" w:eastAsia="ja-JP"/>
              </w:rPr>
              <w:t>i Mediului</w:t>
            </w:r>
          </w:p>
        </w:tc>
      </w:tr>
      <w:tr w:rsidR="00A400E2" w:rsidRPr="00944754" w:rsidTr="00A400E2">
        <w:trPr>
          <w:trHeight w:val="475"/>
        </w:trPr>
        <w:tc>
          <w:tcPr>
            <w:tcW w:w="3085" w:type="dxa"/>
          </w:tcPr>
          <w:p w:rsidR="00A400E2" w:rsidRPr="006151CD" w:rsidRDefault="00A400E2" w:rsidP="00A400E2">
            <w:pPr>
              <w:rPr>
                <w:b/>
                <w:bCs/>
                <w:lang w:val="ro-RO" w:eastAsia="ja-JP"/>
              </w:rPr>
            </w:pPr>
            <w:r>
              <w:rPr>
                <w:b/>
                <w:bCs/>
                <w:lang w:val="ro-RO" w:eastAsia="ja-JP"/>
              </w:rPr>
              <w:t>Sub</w:t>
            </w:r>
            <w:r w:rsidRPr="006151CD">
              <w:rPr>
                <w:b/>
                <w:bCs/>
                <w:lang w:val="ro-RO" w:eastAsia="ja-JP"/>
              </w:rPr>
              <w:t>diviziunea:</w:t>
            </w:r>
          </w:p>
          <w:p w:rsidR="00A400E2" w:rsidRPr="006151CD" w:rsidRDefault="00A400E2" w:rsidP="00A400E2">
            <w:pPr>
              <w:rPr>
                <w:b/>
                <w:bCs/>
                <w:lang w:val="ro-RO" w:eastAsia="ja-JP"/>
              </w:rPr>
            </w:pPr>
          </w:p>
        </w:tc>
        <w:tc>
          <w:tcPr>
            <w:tcW w:w="6491" w:type="dxa"/>
          </w:tcPr>
          <w:p w:rsidR="00A400E2" w:rsidRPr="006151CD" w:rsidRDefault="00A400E2" w:rsidP="00A400E2">
            <w:pPr>
              <w:rPr>
                <w:b/>
                <w:lang w:val="ro-RO" w:eastAsia="ja-JP"/>
              </w:rPr>
            </w:pPr>
            <w:r w:rsidRPr="005274B7">
              <w:rPr>
                <w:b/>
                <w:lang w:val="ro-RO" w:eastAsia="ja-JP"/>
              </w:rPr>
              <w:t>Serviciul protecţia solului şi subsolului</w:t>
            </w:r>
          </w:p>
        </w:tc>
      </w:tr>
      <w:tr w:rsidR="00A400E2" w:rsidRPr="00944754" w:rsidTr="00A400E2">
        <w:trPr>
          <w:trHeight w:val="475"/>
        </w:trPr>
        <w:tc>
          <w:tcPr>
            <w:tcW w:w="3085" w:type="dxa"/>
          </w:tcPr>
          <w:p w:rsidR="00A400E2" w:rsidRPr="006151CD" w:rsidRDefault="00A400E2" w:rsidP="00A400E2">
            <w:pPr>
              <w:rPr>
                <w:b/>
                <w:bCs/>
                <w:lang w:val="ro-RO" w:eastAsia="ja-JP"/>
              </w:rPr>
            </w:pPr>
            <w:r w:rsidRPr="006151CD">
              <w:rPr>
                <w:b/>
                <w:bCs/>
                <w:lang w:val="ro-RO" w:eastAsia="ja-JP"/>
              </w:rPr>
              <w:t>Persoana responsabilă şi informaţia de contact:</w:t>
            </w:r>
          </w:p>
        </w:tc>
        <w:tc>
          <w:tcPr>
            <w:tcW w:w="6491" w:type="dxa"/>
          </w:tcPr>
          <w:p w:rsidR="00A400E2" w:rsidRDefault="00A400E2" w:rsidP="00A400E2">
            <w:pPr>
              <w:rPr>
                <w:b/>
                <w:lang w:val="ro-RO" w:eastAsia="ja-JP"/>
              </w:rPr>
            </w:pPr>
            <w:proofErr w:type="spellStart"/>
            <w:r>
              <w:rPr>
                <w:b/>
                <w:lang w:val="ro-RO" w:eastAsia="ja-JP"/>
              </w:rPr>
              <w:t>Şerşenevschii</w:t>
            </w:r>
            <w:proofErr w:type="spellEnd"/>
            <w:r>
              <w:rPr>
                <w:b/>
                <w:lang w:val="ro-RO" w:eastAsia="ja-JP"/>
              </w:rPr>
              <w:t xml:space="preserve"> </w:t>
            </w:r>
            <w:r w:rsidRPr="005274B7">
              <w:rPr>
                <w:b/>
                <w:lang w:val="ro-RO" w:eastAsia="ja-JP"/>
              </w:rPr>
              <w:t>Andrei</w:t>
            </w:r>
            <w:r>
              <w:rPr>
                <w:b/>
                <w:lang w:val="ro-RO" w:eastAsia="ja-JP"/>
              </w:rPr>
              <w:t>, tel. 022 204 508</w:t>
            </w:r>
          </w:p>
          <w:p w:rsidR="00A400E2" w:rsidRDefault="00944754" w:rsidP="00A400E2">
            <w:pPr>
              <w:rPr>
                <w:b/>
                <w:lang w:val="ro-RO" w:eastAsia="ja-JP"/>
              </w:rPr>
            </w:pPr>
            <w:hyperlink r:id="rId7" w:history="1">
              <w:r w:rsidR="00A400E2" w:rsidRPr="00E146C8">
                <w:rPr>
                  <w:rStyle w:val="Hyperlink"/>
                  <w:b/>
                  <w:lang w:val="en-US" w:eastAsia="ja-JP"/>
                </w:rPr>
                <w:t>andrei.sersenevschii@madrm.gov.md</w:t>
              </w:r>
            </w:hyperlink>
            <w:r w:rsidR="00A400E2">
              <w:rPr>
                <w:b/>
                <w:lang w:val="ro-RO" w:eastAsia="ja-JP"/>
              </w:rPr>
              <w:t xml:space="preserve"> </w:t>
            </w:r>
          </w:p>
          <w:p w:rsidR="00A400E2" w:rsidRPr="006151CD" w:rsidRDefault="00A400E2" w:rsidP="00A400E2">
            <w:pPr>
              <w:rPr>
                <w:b/>
                <w:lang w:val="ro-RO" w:eastAsia="ja-JP"/>
              </w:rPr>
            </w:pPr>
          </w:p>
        </w:tc>
      </w:tr>
      <w:tr w:rsidR="00A400E2" w:rsidRPr="006151CD" w:rsidTr="00A400E2">
        <w:trPr>
          <w:trHeight w:val="277"/>
        </w:trPr>
        <w:tc>
          <w:tcPr>
            <w:tcW w:w="9576" w:type="dxa"/>
            <w:gridSpan w:val="2"/>
          </w:tcPr>
          <w:p w:rsidR="00A400E2" w:rsidRPr="006151CD" w:rsidRDefault="00A400E2" w:rsidP="00A400E2">
            <w:pPr>
              <w:rPr>
                <w:b/>
                <w:bCs/>
                <w:lang w:val="ro-RO" w:eastAsia="ja-JP"/>
              </w:rPr>
            </w:pPr>
          </w:p>
          <w:p w:rsidR="00A400E2" w:rsidRPr="006151CD" w:rsidRDefault="00A400E2" w:rsidP="00A400E2">
            <w:pPr>
              <w:rPr>
                <w:b/>
                <w:bCs/>
                <w:lang w:val="ro-RO" w:eastAsia="ja-JP"/>
              </w:rPr>
            </w:pPr>
            <w:r w:rsidRPr="006151CD">
              <w:rPr>
                <w:b/>
                <w:bCs/>
                <w:lang w:val="ro-RO" w:eastAsia="ja-JP"/>
              </w:rPr>
              <w:t>Componentele analizei impactului de reglementare</w:t>
            </w:r>
          </w:p>
          <w:p w:rsidR="00A400E2" w:rsidRPr="006151CD" w:rsidRDefault="00A400E2" w:rsidP="00A400E2">
            <w:pPr>
              <w:rPr>
                <w:b/>
                <w:bCs/>
                <w:lang w:val="ro-RO" w:eastAsia="ja-JP"/>
              </w:rPr>
            </w:pPr>
          </w:p>
        </w:tc>
      </w:tr>
      <w:tr w:rsidR="00A400E2" w:rsidRPr="00944754" w:rsidTr="00A400E2">
        <w:trPr>
          <w:trHeight w:val="248"/>
        </w:trPr>
        <w:tc>
          <w:tcPr>
            <w:tcW w:w="9576" w:type="dxa"/>
            <w:gridSpan w:val="2"/>
            <w:tcBorders>
              <w:bottom w:val="single" w:sz="4" w:space="0" w:color="auto"/>
            </w:tcBorders>
          </w:tcPr>
          <w:p w:rsidR="00A400E2" w:rsidRPr="006151CD" w:rsidRDefault="00A400E2" w:rsidP="00A400E2">
            <w:pPr>
              <w:rPr>
                <w:b/>
                <w:bCs/>
                <w:lang w:val="ro-RO" w:eastAsia="ja-JP"/>
              </w:rPr>
            </w:pPr>
            <w:r w:rsidRPr="006151CD">
              <w:rPr>
                <w:b/>
                <w:bCs/>
                <w:lang w:val="ro-RO" w:eastAsia="ja-JP"/>
              </w:rPr>
              <w:t>1. Stabilirea complexită</w:t>
            </w:r>
            <w:r w:rsidRPr="006151CD">
              <w:rPr>
                <w:rFonts w:ascii="Tahoma" w:hAnsi="Tahoma" w:cs="Tahoma"/>
                <w:b/>
                <w:bCs/>
                <w:lang w:val="ro-RO" w:eastAsia="ja-JP"/>
              </w:rPr>
              <w:t>ț</w:t>
            </w:r>
            <w:r w:rsidRPr="006151CD">
              <w:rPr>
                <w:b/>
                <w:bCs/>
                <w:lang w:val="ro-RO" w:eastAsia="ja-JP"/>
              </w:rPr>
              <w:t>ii analizei impactului de reglementare</w:t>
            </w:r>
          </w:p>
        </w:tc>
      </w:tr>
      <w:tr w:rsidR="00A400E2" w:rsidRPr="00944754" w:rsidTr="00A400E2">
        <w:trPr>
          <w:trHeight w:val="248"/>
        </w:trPr>
        <w:tc>
          <w:tcPr>
            <w:tcW w:w="9576" w:type="dxa"/>
            <w:gridSpan w:val="2"/>
            <w:tcBorders>
              <w:top w:val="single" w:sz="4" w:space="0" w:color="auto"/>
              <w:left w:val="single" w:sz="4" w:space="0" w:color="auto"/>
              <w:bottom w:val="single" w:sz="4" w:space="0" w:color="auto"/>
              <w:right w:val="single" w:sz="4" w:space="0" w:color="auto"/>
            </w:tcBorders>
          </w:tcPr>
          <w:p w:rsidR="00A400E2" w:rsidRPr="006151CD" w:rsidRDefault="00A400E2" w:rsidP="00A400E2">
            <w:pPr>
              <w:rPr>
                <w:b/>
                <w:bCs/>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2805"/>
            </w:tblGrid>
            <w:tr w:rsidR="00A400E2" w:rsidRPr="006151CD" w:rsidTr="00A400E2">
              <w:tc>
                <w:tcPr>
                  <w:tcW w:w="5560"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rFonts w:eastAsia="MS Mincho"/>
                      <w:lang w:val="ro-RO" w:eastAsia="ja-JP"/>
                    </w:rPr>
                    <w:t xml:space="preserve">Criteriul </w:t>
                  </w:r>
                </w:p>
              </w:tc>
              <w:tc>
                <w:tcPr>
                  <w:tcW w:w="2805"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rFonts w:eastAsia="MS Mincho"/>
                      <w:lang w:val="ro-RO" w:eastAsia="ja-JP"/>
                    </w:rPr>
                    <w:t>Punctajul</w:t>
                  </w:r>
                </w:p>
                <w:p w:rsidR="00A400E2" w:rsidRPr="003F14BC" w:rsidRDefault="00A400E2" w:rsidP="00A400E2">
                  <w:pPr>
                    <w:rPr>
                      <w:rFonts w:eastAsia="MS Mincho"/>
                      <w:lang w:val="ro-RO" w:eastAsia="ja-JP"/>
                    </w:rPr>
                  </w:pPr>
                  <w:r w:rsidRPr="003F14BC">
                    <w:rPr>
                      <w:rFonts w:eastAsia="MS Mincho"/>
                      <w:lang w:val="ro-RO" w:eastAsia="ja-JP"/>
                    </w:rPr>
                    <w:t>(de la 1 la 3)</w:t>
                  </w:r>
                </w:p>
              </w:tc>
            </w:tr>
            <w:tr w:rsidR="00A400E2" w:rsidRPr="006151CD" w:rsidTr="00A400E2">
              <w:tc>
                <w:tcPr>
                  <w:tcW w:w="5560"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rFonts w:eastAsia="MS Mincho"/>
                      <w:lang w:val="ro-RO" w:eastAsia="ja-JP"/>
                    </w:rPr>
                    <w:t>Nivelul de interes public faţă de interven</w:t>
                  </w:r>
                  <w:r w:rsidRPr="003F14BC">
                    <w:rPr>
                      <w:rFonts w:ascii="Tahoma" w:eastAsia="MS Mincho" w:hAnsi="Tahoma" w:cs="Tahoma"/>
                      <w:lang w:val="ro-RO" w:eastAsia="ja-JP"/>
                    </w:rPr>
                    <w:t>ț</w:t>
                  </w:r>
                  <w:r w:rsidRPr="003F14BC">
                    <w:rPr>
                      <w:rFonts w:eastAsia="MS Mincho"/>
                      <w:lang w:val="ro-RO" w:eastAsia="ja-JP"/>
                    </w:rPr>
                    <w:t>ia propusă</w:t>
                  </w:r>
                </w:p>
              </w:tc>
              <w:tc>
                <w:tcPr>
                  <w:tcW w:w="2805"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Pr>
                      <w:rFonts w:eastAsia="MS Mincho"/>
                      <w:lang w:val="ro-RO" w:eastAsia="ja-JP"/>
                    </w:rPr>
                    <w:t>2</w:t>
                  </w:r>
                </w:p>
              </w:tc>
            </w:tr>
            <w:tr w:rsidR="00A400E2" w:rsidRPr="000938A1" w:rsidTr="00A400E2">
              <w:tc>
                <w:tcPr>
                  <w:tcW w:w="5560"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color w:val="000000"/>
                      <w:lang w:val="ro-RO" w:eastAsia="ja-JP"/>
                    </w:rPr>
                    <w:t>Gradul de inova</w:t>
                  </w:r>
                  <w:r w:rsidRPr="003F14BC">
                    <w:rPr>
                      <w:rFonts w:ascii="Tahoma" w:hAnsi="Tahoma" w:cs="Tahoma"/>
                      <w:color w:val="000000"/>
                      <w:lang w:val="ro-RO" w:eastAsia="ja-JP"/>
                    </w:rPr>
                    <w:t>ț</w:t>
                  </w:r>
                  <w:r w:rsidRPr="003F14BC">
                    <w:rPr>
                      <w:color w:val="000000"/>
                      <w:lang w:val="ro-RO" w:eastAsia="ja-JP"/>
                    </w:rPr>
                    <w:t>ie al interven</w:t>
                  </w:r>
                  <w:r w:rsidRPr="003F14BC">
                    <w:rPr>
                      <w:rFonts w:ascii="Tahoma" w:hAnsi="Tahoma" w:cs="Tahoma"/>
                      <w:color w:val="000000"/>
                      <w:lang w:val="ro-RO" w:eastAsia="ja-JP"/>
                    </w:rPr>
                    <w:t>ț</w:t>
                  </w:r>
                  <w:r w:rsidRPr="003F14BC">
                    <w:rPr>
                      <w:color w:val="000000"/>
                      <w:lang w:val="ro-RO" w:eastAsia="ja-JP"/>
                    </w:rPr>
                    <w:t>iei propuse</w:t>
                  </w:r>
                </w:p>
              </w:tc>
              <w:tc>
                <w:tcPr>
                  <w:tcW w:w="2805"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Pr>
                      <w:rFonts w:eastAsia="MS Mincho"/>
                      <w:lang w:val="ro-RO" w:eastAsia="ja-JP"/>
                    </w:rPr>
                    <w:t>1</w:t>
                  </w:r>
                </w:p>
              </w:tc>
            </w:tr>
            <w:tr w:rsidR="00A400E2" w:rsidRPr="00944754" w:rsidTr="00A400E2">
              <w:tc>
                <w:tcPr>
                  <w:tcW w:w="5560"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rFonts w:eastAsia="MS Mincho"/>
                      <w:lang w:val="ro-RO" w:eastAsia="ja-JP"/>
                    </w:rPr>
                    <w:t>Mărimea potenţialelor impacturi ale ini</w:t>
                  </w:r>
                  <w:r w:rsidRPr="003F14BC">
                    <w:rPr>
                      <w:rFonts w:ascii="Tahoma" w:eastAsia="MS Mincho" w:hAnsi="Tahoma" w:cs="Tahoma"/>
                      <w:lang w:val="ro-RO" w:eastAsia="ja-JP"/>
                    </w:rPr>
                    <w:t>ț</w:t>
                  </w:r>
                  <w:r w:rsidRPr="003F14BC">
                    <w:rPr>
                      <w:rFonts w:eastAsia="MS Mincho"/>
                      <w:lang w:val="ro-RO" w:eastAsia="ja-JP"/>
                    </w:rPr>
                    <w:t>iativei propuse</w:t>
                  </w:r>
                </w:p>
              </w:tc>
              <w:tc>
                <w:tcPr>
                  <w:tcW w:w="2805"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Pr>
                      <w:rFonts w:eastAsia="MS Mincho"/>
                      <w:lang w:val="ro-RO" w:eastAsia="ja-JP"/>
                    </w:rPr>
                    <w:t>2</w:t>
                  </w:r>
                </w:p>
              </w:tc>
            </w:tr>
            <w:tr w:rsidR="00A400E2" w:rsidRPr="00944754" w:rsidTr="00A400E2">
              <w:tc>
                <w:tcPr>
                  <w:tcW w:w="5560"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sidRPr="003F14BC">
                    <w:rPr>
                      <w:rFonts w:eastAsia="MS Mincho"/>
                      <w:lang w:val="ro-RO" w:eastAsia="ja-JP"/>
                    </w:rPr>
                    <w:t>TOTAL</w:t>
                  </w:r>
                </w:p>
              </w:tc>
              <w:tc>
                <w:tcPr>
                  <w:tcW w:w="2805" w:type="dxa"/>
                  <w:tcBorders>
                    <w:top w:val="single" w:sz="4" w:space="0" w:color="auto"/>
                    <w:left w:val="single" w:sz="4" w:space="0" w:color="auto"/>
                    <w:bottom w:val="single" w:sz="4" w:space="0" w:color="auto"/>
                    <w:right w:val="single" w:sz="4" w:space="0" w:color="auto"/>
                  </w:tcBorders>
                </w:tcPr>
                <w:p w:rsidR="00A400E2" w:rsidRPr="003F14BC" w:rsidRDefault="00A400E2" w:rsidP="00A400E2">
                  <w:pPr>
                    <w:rPr>
                      <w:rFonts w:eastAsia="MS Mincho"/>
                      <w:lang w:val="ro-RO" w:eastAsia="ja-JP"/>
                    </w:rPr>
                  </w:pPr>
                  <w:r>
                    <w:rPr>
                      <w:rFonts w:eastAsia="MS Mincho"/>
                      <w:lang w:val="ro-RO" w:eastAsia="ja-JP"/>
                    </w:rPr>
                    <w:t>5</w:t>
                  </w:r>
                </w:p>
              </w:tc>
            </w:tr>
          </w:tbl>
          <w:p w:rsidR="00A400E2" w:rsidRDefault="00A400E2" w:rsidP="00A400E2">
            <w:pPr>
              <w:rPr>
                <w:bCs/>
                <w:u w:val="single"/>
                <w:lang w:val="ro-RO" w:eastAsia="ja-JP"/>
              </w:rPr>
            </w:pPr>
            <w:r w:rsidRPr="006151CD">
              <w:rPr>
                <w:b/>
                <w:bCs/>
                <w:lang w:val="ro-RO" w:eastAsia="ja-JP"/>
              </w:rPr>
              <w:t xml:space="preserve">      </w:t>
            </w:r>
            <w:r w:rsidRPr="006151CD">
              <w:rPr>
                <w:bCs/>
                <w:u w:val="single"/>
                <w:lang w:val="ro-RO" w:eastAsia="ja-JP"/>
              </w:rPr>
              <w:t>Argumentare/descifrare</w:t>
            </w:r>
            <w:r>
              <w:rPr>
                <w:bCs/>
                <w:u w:val="single"/>
                <w:lang w:val="ro-RO" w:eastAsia="ja-JP"/>
              </w:rPr>
              <w:t>a</w:t>
            </w:r>
            <w:r w:rsidRPr="006151CD">
              <w:rPr>
                <w:bCs/>
                <w:u w:val="single"/>
                <w:lang w:val="ro-RO" w:eastAsia="ja-JP"/>
              </w:rPr>
              <w:t xml:space="preserve"> succintă a punctajului atribuit:</w:t>
            </w:r>
          </w:p>
          <w:p w:rsidR="00A400E2" w:rsidRPr="006151CD" w:rsidRDefault="00A400E2" w:rsidP="00A400E2">
            <w:pPr>
              <w:rPr>
                <w:bCs/>
                <w:u w:val="single"/>
                <w:lang w:val="ro-RO" w:eastAsia="ja-JP"/>
              </w:rPr>
            </w:pPr>
          </w:p>
          <w:p w:rsidR="00A400E2" w:rsidRPr="003260D1" w:rsidRDefault="00A400E2" w:rsidP="006B30E2">
            <w:pPr>
              <w:ind w:firstLine="340"/>
              <w:jc w:val="both"/>
              <w:rPr>
                <w:b/>
                <w:lang w:val="ro-RO"/>
              </w:rPr>
            </w:pPr>
            <w:r w:rsidRPr="003260D1">
              <w:rPr>
                <w:b/>
                <w:bCs/>
                <w:lang w:val="ro-RO" w:eastAsia="ja-JP"/>
              </w:rPr>
              <w:t>a)</w:t>
            </w:r>
            <w:r w:rsidR="006B30E2">
              <w:rPr>
                <w:b/>
                <w:bCs/>
                <w:lang w:val="ro-RO" w:eastAsia="ja-JP"/>
              </w:rPr>
              <w:t xml:space="preserve"> </w:t>
            </w:r>
            <w:r w:rsidRPr="003260D1">
              <w:rPr>
                <w:b/>
                <w:bCs/>
                <w:lang w:val="ro-RO" w:eastAsia="ja-JP"/>
              </w:rPr>
              <w:t>La nivelul de interes public faţă de intervenţia propusă,</w:t>
            </w:r>
            <w:r w:rsidR="006B30E2">
              <w:rPr>
                <w:bCs/>
                <w:lang w:val="ro-RO" w:eastAsia="ja-JP"/>
              </w:rPr>
              <w:t xml:space="preserve"> s-a atribuit</w:t>
            </w:r>
            <w:r w:rsidRPr="003260D1">
              <w:rPr>
                <w:bCs/>
                <w:lang w:val="ro-RO" w:eastAsia="ja-JP"/>
              </w:rPr>
              <w:t xml:space="preserve"> 2 </w:t>
            </w:r>
            <w:r w:rsidR="006B30E2">
              <w:rPr>
                <w:bCs/>
                <w:lang w:val="ro-RO" w:eastAsia="ja-JP"/>
              </w:rPr>
              <w:t xml:space="preserve">puncte </w:t>
            </w:r>
            <w:r w:rsidRPr="003260D1">
              <w:rPr>
                <w:lang w:val="ro-RO"/>
              </w:rPr>
              <w:t>– nivel de interes public mediu, însă prezintă o parte importantă a unui sector economic şi anume -</w:t>
            </w:r>
            <w:r w:rsidR="006B30E2">
              <w:rPr>
                <w:lang w:val="ro-RO"/>
              </w:rPr>
              <w:t xml:space="preserve"> industria extractivă;</w:t>
            </w:r>
          </w:p>
          <w:p w:rsidR="00A400E2" w:rsidRPr="006B30E2" w:rsidRDefault="00A400E2" w:rsidP="003B551E">
            <w:pPr>
              <w:ind w:firstLine="340"/>
              <w:jc w:val="both"/>
              <w:rPr>
                <w:bCs/>
                <w:lang w:val="ro-MO" w:eastAsia="ja-JP"/>
              </w:rPr>
            </w:pPr>
            <w:r w:rsidRPr="000D0B80">
              <w:rPr>
                <w:b/>
                <w:lang w:val="ro-MO"/>
              </w:rPr>
              <w:t>b)</w:t>
            </w:r>
            <w:r w:rsidRPr="0098061A">
              <w:rPr>
                <w:b/>
                <w:bCs/>
                <w:lang w:val="ro-MO" w:eastAsia="ja-JP"/>
              </w:rPr>
              <w:t xml:space="preserve"> La gradul de inovaţie al intervenţiei propuse, </w:t>
            </w:r>
            <w:r w:rsidRPr="0098061A">
              <w:rPr>
                <w:bCs/>
                <w:lang w:val="ro-MO" w:eastAsia="ja-JP"/>
              </w:rPr>
              <w:t>s-a atribuit punctajul minim (1 punct) din motivul că intervenţia propusă</w:t>
            </w:r>
            <w:r w:rsidRPr="0098061A">
              <w:rPr>
                <w:lang w:val="ro-MO"/>
              </w:rPr>
              <w:t xml:space="preserve"> nu este nouă şi în mare parte </w:t>
            </w:r>
            <w:r>
              <w:rPr>
                <w:lang w:val="ro-MO"/>
              </w:rPr>
              <w:t xml:space="preserve">intervenţia propusă prevede unele specificări de </w:t>
            </w:r>
            <w:r w:rsidRPr="002E3C2F">
              <w:rPr>
                <w:bCs/>
                <w:lang w:val="ro-MO" w:eastAsia="ja-JP"/>
              </w:rPr>
              <w:t>folosire a terenurilor agricole atribuite sectoru</w:t>
            </w:r>
            <w:r w:rsidRPr="0098061A">
              <w:rPr>
                <w:bCs/>
                <w:lang w:val="ro-MO" w:eastAsia="ja-JP"/>
              </w:rPr>
              <w:t>lui minier</w:t>
            </w:r>
            <w:r w:rsidR="006B30E2">
              <w:rPr>
                <w:bCs/>
                <w:lang w:val="ro-MO" w:eastAsia="ja-JP"/>
              </w:rPr>
              <w:t>;</w:t>
            </w:r>
          </w:p>
          <w:p w:rsidR="00A400E2" w:rsidRDefault="00A400E2" w:rsidP="006B30E2">
            <w:pPr>
              <w:ind w:firstLine="340"/>
              <w:jc w:val="both"/>
              <w:rPr>
                <w:lang w:val="ro-MO"/>
              </w:rPr>
            </w:pPr>
            <w:r w:rsidRPr="000D0B80">
              <w:rPr>
                <w:b/>
                <w:lang w:val="ro-MO"/>
              </w:rPr>
              <w:t>c)</w:t>
            </w:r>
            <w:r w:rsidRPr="0098061A">
              <w:rPr>
                <w:lang w:val="ro-MO"/>
              </w:rPr>
              <w:t xml:space="preserve"> </w:t>
            </w:r>
            <w:r w:rsidRPr="0098061A">
              <w:rPr>
                <w:b/>
                <w:bCs/>
                <w:lang w:val="ro-MO" w:eastAsia="ja-JP"/>
              </w:rPr>
              <w:t>La mărimea potenţialelor impacturi ale iniţiativei propuse,</w:t>
            </w:r>
            <w:r>
              <w:rPr>
                <w:bCs/>
                <w:lang w:val="ro-MO" w:eastAsia="ja-JP"/>
              </w:rPr>
              <w:t xml:space="preserve"> s-au atribuit 2</w:t>
            </w:r>
            <w:r w:rsidRPr="0098061A">
              <w:rPr>
                <w:bCs/>
                <w:lang w:val="ro-MO" w:eastAsia="ja-JP"/>
              </w:rPr>
              <w:t xml:space="preserve"> puncte din considerentul că</w:t>
            </w:r>
            <w:r>
              <w:rPr>
                <w:lang w:val="ro-MO"/>
              </w:rPr>
              <w:t xml:space="preserve"> </w:t>
            </w:r>
            <w:r w:rsidRPr="0098061A">
              <w:rPr>
                <w:lang w:val="ro-MO"/>
              </w:rPr>
              <w:t>fără intervenţia propusă ar putea fi afectată substan</w:t>
            </w:r>
            <w:r>
              <w:rPr>
                <w:lang w:val="ro-MO"/>
              </w:rPr>
              <w:t xml:space="preserve">ţial </w:t>
            </w:r>
            <w:r w:rsidRPr="0098061A">
              <w:rPr>
                <w:lang w:val="ro-MO"/>
              </w:rPr>
              <w:t>un sector economic</w:t>
            </w:r>
            <w:r>
              <w:rPr>
                <w:lang w:val="ro-MO"/>
              </w:rPr>
              <w:t xml:space="preserve"> </w:t>
            </w:r>
            <w:r w:rsidRPr="0098061A">
              <w:rPr>
                <w:lang w:val="ro-MO"/>
              </w:rPr>
              <w:t>- industria extractivă.</w:t>
            </w:r>
            <w:r>
              <w:rPr>
                <w:lang w:val="ro-MO"/>
              </w:rPr>
              <w:t xml:space="preserve"> Adică ca efect a inter</w:t>
            </w:r>
            <w:r w:rsidR="006B30E2">
              <w:rPr>
                <w:lang w:val="ro-MO"/>
              </w:rPr>
              <w:t>venţiei propuse se prognozează</w:t>
            </w:r>
            <w:r>
              <w:rPr>
                <w:lang w:val="ro-MO"/>
              </w:rPr>
              <w:t xml:space="preserve"> impacturi pozitive în domeniu</w:t>
            </w:r>
            <w:r w:rsidR="006B30E2">
              <w:rPr>
                <w:lang w:val="ro-MO"/>
              </w:rPr>
              <w:t>l industriei extractive.</w:t>
            </w:r>
          </w:p>
          <w:p w:rsidR="00A400E2" w:rsidRDefault="00A400E2" w:rsidP="006B30E2">
            <w:pPr>
              <w:ind w:firstLine="340"/>
              <w:jc w:val="both"/>
              <w:rPr>
                <w:bCs/>
                <w:lang w:val="ro-MO" w:eastAsia="ja-JP"/>
              </w:rPr>
            </w:pPr>
            <w:r w:rsidRPr="000D0B80">
              <w:rPr>
                <w:bCs/>
                <w:lang w:val="ro-MO" w:eastAsia="ja-JP"/>
              </w:rPr>
              <w:t xml:space="preserve">În acelaşi context relatăm că </w:t>
            </w:r>
            <w:r>
              <w:rPr>
                <w:bCs/>
                <w:lang w:val="ro-MO" w:eastAsia="ja-JP"/>
              </w:rPr>
              <w:t xml:space="preserve">scoaterea </w:t>
            </w:r>
            <w:r w:rsidRPr="000D0B80">
              <w:rPr>
                <w:bCs/>
                <w:lang w:val="ro-MO" w:eastAsia="ja-JP"/>
              </w:rPr>
              <w:t>impactul</w:t>
            </w:r>
            <w:r w:rsidR="00C359D6">
              <w:rPr>
                <w:bCs/>
                <w:lang w:val="ro-MO" w:eastAsia="ja-JP"/>
              </w:rPr>
              <w:t>ui</w:t>
            </w:r>
            <w:r w:rsidRPr="000D0B80">
              <w:rPr>
                <w:bCs/>
                <w:lang w:val="ro-MO" w:eastAsia="ja-JP"/>
              </w:rPr>
              <w:t xml:space="preserve"> </w:t>
            </w:r>
            <w:r>
              <w:rPr>
                <w:bCs/>
                <w:lang w:val="ro-MO" w:eastAsia="ja-JP"/>
              </w:rPr>
              <w:t xml:space="preserve">negativ prin </w:t>
            </w:r>
            <w:r w:rsidRPr="000D0B80">
              <w:rPr>
                <w:bCs/>
                <w:lang w:val="ro-MO" w:eastAsia="ja-JP"/>
              </w:rPr>
              <w:t>iniţiativ</w:t>
            </w:r>
            <w:r>
              <w:rPr>
                <w:bCs/>
                <w:lang w:val="ro-MO" w:eastAsia="ja-JP"/>
              </w:rPr>
              <w:t>a</w:t>
            </w:r>
            <w:r w:rsidRPr="000D0B80">
              <w:rPr>
                <w:bCs/>
                <w:lang w:val="ro-MO" w:eastAsia="ja-JP"/>
              </w:rPr>
              <w:t xml:space="preserve"> propus</w:t>
            </w:r>
            <w:r>
              <w:rPr>
                <w:bCs/>
                <w:lang w:val="ro-MO" w:eastAsia="ja-JP"/>
              </w:rPr>
              <w:t>ă</w:t>
            </w:r>
            <w:r w:rsidRPr="000D0B80">
              <w:rPr>
                <w:bCs/>
                <w:lang w:val="ro-MO" w:eastAsia="ja-JP"/>
              </w:rPr>
              <w:t xml:space="preserve"> va </w:t>
            </w:r>
            <w:r w:rsidR="006B30E2">
              <w:rPr>
                <w:lang w:val="ro-MO"/>
              </w:rPr>
              <w:t xml:space="preserve">asigura </w:t>
            </w:r>
            <w:r w:rsidRPr="000D0B80">
              <w:rPr>
                <w:lang w:val="ro-MO"/>
              </w:rPr>
              <w:t xml:space="preserve">atragerea </w:t>
            </w:r>
            <w:r>
              <w:rPr>
                <w:lang w:val="ro-MO"/>
              </w:rPr>
              <w:t xml:space="preserve">investiţiilor în industria extractivă, stabilitatea durabilă </w:t>
            </w:r>
            <w:r w:rsidRPr="000D0B80">
              <w:rPr>
                <w:lang w:val="ro-MO"/>
              </w:rPr>
              <w:t>a activităţii întreprinderilor cu capital străin şi va evita riscul stopării activităţii lor în industria extractivă.</w:t>
            </w:r>
          </w:p>
          <w:p w:rsidR="006B30E2" w:rsidRPr="006B30E2" w:rsidRDefault="006B30E2" w:rsidP="006B30E2">
            <w:pPr>
              <w:ind w:firstLine="340"/>
              <w:jc w:val="both"/>
              <w:rPr>
                <w:bCs/>
                <w:lang w:val="ro-MO" w:eastAsia="ja-JP"/>
              </w:rPr>
            </w:pPr>
          </w:p>
        </w:tc>
      </w:tr>
      <w:tr w:rsidR="00A400E2" w:rsidRPr="006151CD" w:rsidTr="00A400E2">
        <w:trPr>
          <w:trHeight w:val="248"/>
        </w:trPr>
        <w:tc>
          <w:tcPr>
            <w:tcW w:w="9576" w:type="dxa"/>
            <w:gridSpan w:val="2"/>
            <w:tcBorders>
              <w:top w:val="single" w:sz="4" w:space="0" w:color="auto"/>
            </w:tcBorders>
          </w:tcPr>
          <w:p w:rsidR="00A400E2" w:rsidRPr="006151CD" w:rsidRDefault="00A400E2" w:rsidP="00A400E2">
            <w:pPr>
              <w:rPr>
                <w:b/>
                <w:bCs/>
                <w:lang w:val="ro-RO" w:eastAsia="ja-JP"/>
              </w:rPr>
            </w:pPr>
            <w:r w:rsidRPr="006151CD">
              <w:rPr>
                <w:b/>
                <w:bCs/>
                <w:lang w:val="ro-RO" w:eastAsia="ja-JP"/>
              </w:rPr>
              <w:t>2. Definirea problemei</w:t>
            </w:r>
          </w:p>
        </w:tc>
      </w:tr>
      <w:tr w:rsidR="00A400E2" w:rsidRPr="00944754" w:rsidTr="00A400E2">
        <w:trPr>
          <w:trHeight w:val="70"/>
        </w:trPr>
        <w:tc>
          <w:tcPr>
            <w:tcW w:w="9576" w:type="dxa"/>
            <w:gridSpan w:val="2"/>
          </w:tcPr>
          <w:p w:rsidR="003058A3" w:rsidRDefault="003058A3" w:rsidP="006B30E2">
            <w:pPr>
              <w:ind w:firstLine="340"/>
              <w:jc w:val="both"/>
              <w:rPr>
                <w:lang w:val="ro-RO"/>
              </w:rPr>
            </w:pPr>
          </w:p>
          <w:p w:rsidR="00A400E2" w:rsidRDefault="00A400E2" w:rsidP="006B30E2">
            <w:pPr>
              <w:ind w:firstLine="340"/>
              <w:jc w:val="both"/>
              <w:rPr>
                <w:b/>
                <w:bCs/>
                <w:lang w:val="ro-RO" w:eastAsia="ja-JP"/>
              </w:rPr>
            </w:pPr>
            <w:r>
              <w:rPr>
                <w:lang w:val="ro-RO"/>
              </w:rPr>
              <w:t>Indus</w:t>
            </w:r>
            <w:r w:rsidR="006B30E2">
              <w:rPr>
                <w:lang w:val="ro-RO"/>
              </w:rPr>
              <w:t xml:space="preserve">tria extractivă care activează la suprafaţă, </w:t>
            </w:r>
            <w:r>
              <w:rPr>
                <w:lang w:val="ro-RO"/>
              </w:rPr>
              <w:t>inclus</w:t>
            </w:r>
            <w:r w:rsidR="006B30E2">
              <w:rPr>
                <w:lang w:val="ro-RO"/>
              </w:rPr>
              <w:t xml:space="preserve">iv firmele cu capital străin, </w:t>
            </w:r>
            <w:r w:rsidRPr="009B397F">
              <w:rPr>
                <w:lang w:val="ro-RO"/>
              </w:rPr>
              <w:t xml:space="preserve">în activitatea </w:t>
            </w:r>
            <w:r w:rsidRPr="009B397F">
              <w:rPr>
                <w:lang w:val="ro-RO"/>
              </w:rPr>
              <w:lastRenderedPageBreak/>
              <w:t>sa</w:t>
            </w:r>
            <w:r>
              <w:rPr>
                <w:lang w:val="ro-RO"/>
              </w:rPr>
              <w:t xml:space="preserve"> </w:t>
            </w:r>
            <w:r w:rsidRPr="009B397F">
              <w:rPr>
                <w:lang w:val="ro-RO"/>
              </w:rPr>
              <w:t>se confruntă cu un şir de neclarităţi şi impedimente care vin din neconcordanţe în legislaţie.</w:t>
            </w:r>
          </w:p>
          <w:p w:rsidR="00A400E2" w:rsidRDefault="00A400E2" w:rsidP="003260D1">
            <w:pPr>
              <w:ind w:firstLine="340"/>
              <w:jc w:val="both"/>
              <w:rPr>
                <w:lang w:val="ro-MO"/>
              </w:rPr>
            </w:pPr>
            <w:r w:rsidRPr="0041102D">
              <w:rPr>
                <w:bCs/>
                <w:lang w:val="ro-MO"/>
              </w:rPr>
              <w:t xml:space="preserve">După ani de activitate </w:t>
            </w:r>
            <w:r>
              <w:rPr>
                <w:bCs/>
                <w:lang w:val="ro-MO"/>
              </w:rPr>
              <w:t xml:space="preserve">a carierelor din industria extractivă </w:t>
            </w:r>
            <w:r w:rsidRPr="0041102D">
              <w:rPr>
                <w:bCs/>
                <w:lang w:val="ro-MO"/>
              </w:rPr>
              <w:t xml:space="preserve">a apărut necesitatea </w:t>
            </w:r>
            <w:r w:rsidR="006B30E2">
              <w:rPr>
                <w:bCs/>
                <w:lang w:val="ro-MO"/>
              </w:rPr>
              <w:t xml:space="preserve">de a </w:t>
            </w:r>
            <w:r>
              <w:rPr>
                <w:bCs/>
                <w:lang w:val="ro-MO"/>
              </w:rPr>
              <w:t>extinde hotarele lor în raza perimetrelor miniere. Pentr</w:t>
            </w:r>
            <w:r w:rsidR="006B30E2">
              <w:rPr>
                <w:bCs/>
                <w:lang w:val="ro-MO"/>
              </w:rPr>
              <w:t xml:space="preserve">u aceasta a apărut necesitatea </w:t>
            </w:r>
            <w:r w:rsidRPr="0041102D">
              <w:rPr>
                <w:bCs/>
                <w:lang w:val="ro-MO"/>
              </w:rPr>
              <w:t xml:space="preserve">de a cumpăra terenuri noi pentru extinderea </w:t>
            </w:r>
            <w:r>
              <w:rPr>
                <w:bCs/>
                <w:lang w:val="ro-MO"/>
              </w:rPr>
              <w:t>lucrărilor miniere</w:t>
            </w:r>
            <w:r w:rsidRPr="0041102D">
              <w:rPr>
                <w:bCs/>
                <w:lang w:val="ro-MO"/>
              </w:rPr>
              <w:t xml:space="preserve"> în limitele hotarelor zăcămintelor. În acest proces întreprinderile miniere se confruntă cu unele contraziceri şi neclarităţi în această procedură care nu dau posibilitatea de a dezvolta afacerile. Conform</w:t>
            </w:r>
            <w:r w:rsidRPr="0041102D">
              <w:rPr>
                <w:bCs/>
                <w:color w:val="FF0000"/>
                <w:lang w:val="ro-MO"/>
              </w:rPr>
              <w:t xml:space="preserve"> </w:t>
            </w:r>
            <w:r w:rsidRPr="0041102D">
              <w:rPr>
                <w:bCs/>
                <w:lang w:val="ro-MO"/>
              </w:rPr>
              <w:t>art.</w:t>
            </w:r>
            <w:r w:rsidRPr="0041102D">
              <w:rPr>
                <w:lang w:val="ro-MO"/>
              </w:rPr>
              <w:t xml:space="preserve"> 6 pct. 2 al Legii nr.1308 din 25.07.1997 </w:t>
            </w:r>
            <w:r w:rsidRPr="0041102D">
              <w:rPr>
                <w:rStyle w:val="docheader"/>
                <w:bCs/>
                <w:lang w:val="ro-MO"/>
              </w:rPr>
              <w:t xml:space="preserve">privind preţul normativ şi modul de </w:t>
            </w:r>
            <w:proofErr w:type="spellStart"/>
            <w:r w:rsidRPr="0041102D">
              <w:rPr>
                <w:rStyle w:val="docheader"/>
                <w:bCs/>
                <w:lang w:val="ro-MO"/>
              </w:rPr>
              <w:t>vînzare-cumpărare</w:t>
            </w:r>
            <w:proofErr w:type="spellEnd"/>
            <w:r w:rsidRPr="0041102D">
              <w:rPr>
                <w:rStyle w:val="docheader"/>
                <w:bCs/>
                <w:lang w:val="ro-MO"/>
              </w:rPr>
              <w:t xml:space="preserve"> a </w:t>
            </w:r>
            <w:proofErr w:type="spellStart"/>
            <w:r w:rsidRPr="0041102D">
              <w:rPr>
                <w:rStyle w:val="docheader"/>
                <w:bCs/>
                <w:lang w:val="ro-MO"/>
              </w:rPr>
              <w:t>pămîntului</w:t>
            </w:r>
            <w:proofErr w:type="spellEnd"/>
            <w:r w:rsidRPr="0041102D">
              <w:rPr>
                <w:rStyle w:val="docheader"/>
                <w:bCs/>
                <w:lang w:val="ro-MO"/>
              </w:rPr>
              <w:t xml:space="preserve"> (</w:t>
            </w:r>
            <w:r w:rsidRPr="0041102D">
              <w:rPr>
                <w:lang w:val="ro-MO"/>
              </w:rPr>
              <w:t xml:space="preserve">Publicat : 06.12.2001 în Monitorul Oficial Nr. 147-149 art. Nr. 1161) interzice </w:t>
            </w:r>
            <w:proofErr w:type="spellStart"/>
            <w:r w:rsidRPr="0041102D">
              <w:rPr>
                <w:lang w:val="ro-MO"/>
              </w:rPr>
              <w:t>începînd</w:t>
            </w:r>
            <w:proofErr w:type="spellEnd"/>
            <w:r w:rsidRPr="0041102D">
              <w:rPr>
                <w:lang w:val="ro-MO"/>
              </w:rPr>
              <w:t xml:space="preserve"> cu anul 2006 </w:t>
            </w:r>
            <w:r w:rsidRPr="0041102D">
              <w:rPr>
                <w:color w:val="000000"/>
                <w:lang w:val="ro-MO"/>
              </w:rPr>
              <w:t>dreptul de cumpărare a terenurilor cu destinaţie agricolă persoanelor</w:t>
            </w:r>
            <w:r w:rsidRPr="0041102D">
              <w:rPr>
                <w:i/>
                <w:lang w:val="ro-MO"/>
              </w:rPr>
              <w:t xml:space="preserve"> </w:t>
            </w:r>
            <w:r w:rsidRPr="0041102D">
              <w:rPr>
                <w:lang w:val="ro-MO"/>
              </w:rPr>
              <w:t xml:space="preserve">juridice </w:t>
            </w:r>
            <w:r w:rsidRPr="0041102D">
              <w:rPr>
                <w:color w:val="000000"/>
                <w:lang w:val="ro-MO"/>
              </w:rPr>
              <w:t>al căror capital social conţine investiţii străine.</w:t>
            </w:r>
            <w:r>
              <w:rPr>
                <w:b/>
                <w:bCs/>
                <w:lang w:val="ro-RO" w:eastAsia="ja-JP"/>
              </w:rPr>
              <w:t xml:space="preserve"> </w:t>
            </w:r>
            <w:r w:rsidR="006B30E2">
              <w:rPr>
                <w:bCs/>
                <w:lang w:val="ro-RO" w:eastAsia="ja-JP"/>
              </w:rPr>
              <w:t>Tot</w:t>
            </w:r>
            <w:r w:rsidRPr="008A7599">
              <w:rPr>
                <w:bCs/>
                <w:lang w:val="ro-RO" w:eastAsia="ja-JP"/>
              </w:rPr>
              <w:t>odată</w:t>
            </w:r>
            <w:r w:rsidR="006B30E2">
              <w:rPr>
                <w:bCs/>
                <w:lang w:val="ro-RO" w:eastAsia="ja-JP"/>
              </w:rPr>
              <w:t xml:space="preserve">, </w:t>
            </w:r>
            <w:r w:rsidR="006B30E2">
              <w:rPr>
                <w:lang w:val="ro-MO"/>
              </w:rPr>
              <w:t>conform articolelor 48 şi 52 din Codul</w:t>
            </w:r>
            <w:r>
              <w:rPr>
                <w:lang w:val="ro-MO"/>
              </w:rPr>
              <w:t xml:space="preserve"> funciar  schi</w:t>
            </w:r>
            <w:r w:rsidR="006B30E2">
              <w:rPr>
                <w:lang w:val="ro-MO"/>
              </w:rPr>
              <w:t xml:space="preserve">mbarea destinaţiei terenurilor </w:t>
            </w:r>
            <w:r>
              <w:rPr>
                <w:lang w:val="ro-MO"/>
              </w:rPr>
              <w:t>pentru industria extractivă se permite doar deţinătorilor de perimetre minier</w:t>
            </w:r>
            <w:r w:rsidR="006B30E2">
              <w:rPr>
                <w:lang w:val="ro-MO"/>
              </w:rPr>
              <w:t>e a zăcămintelor minerale utile</w:t>
            </w:r>
            <w:r>
              <w:rPr>
                <w:lang w:val="ro-MO"/>
              </w:rPr>
              <w:t>. Ş</w:t>
            </w:r>
            <w:r w:rsidR="006B30E2">
              <w:rPr>
                <w:lang w:val="ro-MO"/>
              </w:rPr>
              <w:t>i în aşa fel situaţia arată î</w:t>
            </w:r>
            <w:r>
              <w:rPr>
                <w:lang w:val="ro-MO"/>
              </w:rPr>
              <w:t>n felul următor - cei care posedă terenuri şi nu au perimetre miniere nu pot schimba destinaţia terenului şi invers cei care au perimetre miniere şi nu au terenuri agricole în proprietate tot nu pot schimba destinaţia terenuril</w:t>
            </w:r>
            <w:r w:rsidR="006B30E2">
              <w:rPr>
                <w:lang w:val="ro-MO"/>
              </w:rPr>
              <w:t xml:space="preserve">or. </w:t>
            </w:r>
            <w:r w:rsidRPr="0041102D">
              <w:rPr>
                <w:lang w:val="ro-MO"/>
              </w:rPr>
              <w:t>În aşa mod statul blochează activitatea întreprinder</w:t>
            </w:r>
            <w:r>
              <w:rPr>
                <w:lang w:val="ro-MO"/>
              </w:rPr>
              <w:t xml:space="preserve">ilor miniere inclusiv cu capital străin. </w:t>
            </w:r>
            <w:r w:rsidR="006B30E2">
              <w:rPr>
                <w:lang w:val="ro-MO"/>
              </w:rPr>
              <w:t>P</w:t>
            </w:r>
            <w:r w:rsidRPr="0041102D">
              <w:rPr>
                <w:lang w:val="ro-MO"/>
              </w:rPr>
              <w:t xml:space="preserve">entru a soluţiona această problemă </w:t>
            </w:r>
            <w:r>
              <w:rPr>
                <w:lang w:val="ro-MO"/>
              </w:rPr>
              <w:t>este necesar</w:t>
            </w:r>
            <w:r w:rsidRPr="003B3F36">
              <w:rPr>
                <w:lang w:val="ro-MO"/>
              </w:rPr>
              <w:t xml:space="preserve"> să fie modificată legislaţia ce ţine de procedura de cumpărare a terenurilor agricole pentru scopuri miniere de firmele cu capital străin sau</w:t>
            </w:r>
            <w:r w:rsidRPr="0041102D">
              <w:rPr>
                <w:lang w:val="ro-MO"/>
              </w:rPr>
              <w:t xml:space="preserve"> </w:t>
            </w:r>
            <w:r w:rsidR="006B30E2">
              <w:rPr>
                <w:lang w:val="ro-MO"/>
              </w:rPr>
              <w:t xml:space="preserve">de a interveni cu unele modificări în legislaţie, </w:t>
            </w:r>
            <w:r>
              <w:rPr>
                <w:lang w:val="ro-MO"/>
              </w:rPr>
              <w:t xml:space="preserve">ce ţin de schimbarea destinaţiei </w:t>
            </w:r>
            <w:r w:rsidRPr="0041102D">
              <w:rPr>
                <w:lang w:val="ro-MO"/>
              </w:rPr>
              <w:t>terenurilo</w:t>
            </w:r>
            <w:r>
              <w:rPr>
                <w:lang w:val="ro-MO"/>
              </w:rPr>
              <w:t>r agr</w:t>
            </w:r>
            <w:r w:rsidR="003058A3">
              <w:rPr>
                <w:lang w:val="ro-MO"/>
              </w:rPr>
              <w:t xml:space="preserve">icole în industriale în scopul </w:t>
            </w:r>
            <w:r>
              <w:rPr>
                <w:lang w:val="ro-MO"/>
              </w:rPr>
              <w:t>extragerii</w:t>
            </w:r>
            <w:r w:rsidRPr="0041102D">
              <w:rPr>
                <w:lang w:val="ro-MO"/>
              </w:rPr>
              <w:t xml:space="preserve"> substanţelor minerale utile</w:t>
            </w:r>
            <w:r>
              <w:rPr>
                <w:lang w:val="ro-MO"/>
              </w:rPr>
              <w:t>,</w:t>
            </w:r>
            <w:r w:rsidRPr="0041102D">
              <w:rPr>
                <w:lang w:val="ro-MO"/>
              </w:rPr>
              <w:t xml:space="preserve"> în ceea ce priveşte posibilitatea de schimbare a destinaţiei terenurilor agricole nu numai proprietarului de terenuri dar şi a </w:t>
            </w:r>
            <w:r w:rsidRPr="0041102D">
              <w:rPr>
                <w:i/>
                <w:lang w:val="ro-MO"/>
              </w:rPr>
              <w:t>deţinătorului de teren cu acordul proprietarului</w:t>
            </w:r>
            <w:r w:rsidRPr="0041102D">
              <w:rPr>
                <w:lang w:val="ro-MO"/>
              </w:rPr>
              <w:t>.</w:t>
            </w:r>
          </w:p>
          <w:p w:rsidR="00A400E2" w:rsidRDefault="00A400E2" w:rsidP="003260D1">
            <w:pPr>
              <w:ind w:firstLine="340"/>
              <w:jc w:val="both"/>
              <w:rPr>
                <w:i/>
                <w:lang w:val="ro-MO"/>
              </w:rPr>
            </w:pPr>
            <w:r w:rsidRPr="0041102D">
              <w:rPr>
                <w:lang w:val="ro-MO"/>
              </w:rPr>
              <w:t xml:space="preserve">În acest sens soluţia cea mai acceptabilă e de a completa aliniatul unu la art.71 din Codul funciar </w:t>
            </w:r>
            <w:r w:rsidRPr="0014138A">
              <w:rPr>
                <w:rStyle w:val="FontStyle15"/>
                <w:b w:val="0"/>
                <w:bCs/>
                <w:sz w:val="24"/>
                <w:lang w:val="ro-MO"/>
              </w:rPr>
              <w:t>nr.828-XII din 25 decembrie 1991 (Publicat :</w:t>
            </w:r>
            <w:r w:rsidRPr="0014138A">
              <w:rPr>
                <w:rStyle w:val="FontStyle15"/>
                <w:bCs/>
                <w:sz w:val="24"/>
                <w:lang w:val="ro-MO"/>
              </w:rPr>
              <w:t xml:space="preserve"> </w:t>
            </w:r>
            <w:r w:rsidRPr="0014138A">
              <w:rPr>
                <w:lang w:val="ro-MO"/>
              </w:rPr>
              <w:t>04</w:t>
            </w:r>
            <w:r w:rsidRPr="0041102D">
              <w:rPr>
                <w:lang w:val="ro-MO"/>
              </w:rPr>
              <w:t>.09.2001 în Monitorul Oficial Nr. 107 art. nr. 817) cu sintagma „</w:t>
            </w:r>
            <w:r w:rsidRPr="0041102D">
              <w:rPr>
                <w:i/>
                <w:lang w:val="ro-MO"/>
              </w:rPr>
              <w:t>sau</w:t>
            </w:r>
            <w:r w:rsidRPr="0041102D">
              <w:rPr>
                <w:lang w:val="ro-MO"/>
              </w:rPr>
              <w:t xml:space="preserve"> </w:t>
            </w:r>
            <w:r w:rsidRPr="0041102D">
              <w:rPr>
                <w:i/>
                <w:lang w:val="ro-MO"/>
              </w:rPr>
              <w:t>deţinătorului de teren cu acordul proprietarului autentificat notarial”.</w:t>
            </w:r>
          </w:p>
          <w:p w:rsidR="00A400E2" w:rsidRPr="006940A3" w:rsidRDefault="00A400E2" w:rsidP="003260D1">
            <w:pPr>
              <w:ind w:firstLine="340"/>
              <w:jc w:val="both"/>
              <w:rPr>
                <w:b/>
                <w:bCs/>
                <w:lang w:val="ro-RO" w:eastAsia="ja-JP"/>
              </w:rPr>
            </w:pPr>
            <w:r>
              <w:rPr>
                <w:lang w:val="ro-MO"/>
              </w:rPr>
              <w:t>D</w:t>
            </w:r>
            <w:r w:rsidRPr="006940A3">
              <w:rPr>
                <w:lang w:val="ro-RO"/>
              </w:rPr>
              <w:t>e</w:t>
            </w:r>
            <w:r>
              <w:rPr>
                <w:lang w:val="ro-RO"/>
              </w:rPr>
              <w:t xml:space="preserve"> </w:t>
            </w:r>
            <w:r w:rsidRPr="006940A3">
              <w:rPr>
                <w:lang w:val="ro-RO"/>
              </w:rPr>
              <w:t>oarece procedura de schimbare a destinaţiei este costisitoare şi prezintă riscur</w:t>
            </w:r>
            <w:r>
              <w:rPr>
                <w:lang w:val="ro-RO"/>
              </w:rPr>
              <w:t xml:space="preserve">i pentru proprietar (se achită </w:t>
            </w:r>
            <w:r w:rsidRPr="006940A3">
              <w:rPr>
                <w:lang w:val="ro-RO"/>
              </w:rPr>
              <w:t>20% din costurile de schimbare a destinaţiei, iar 80% din costuri sunt folosite în calitate de garanţ</w:t>
            </w:r>
            <w:r>
              <w:rPr>
                <w:lang w:val="ro-RO"/>
              </w:rPr>
              <w:t xml:space="preserve">ie pentru ca la </w:t>
            </w:r>
            <w:proofErr w:type="spellStart"/>
            <w:r>
              <w:rPr>
                <w:lang w:val="ro-RO"/>
              </w:rPr>
              <w:t>sfîrşitul</w:t>
            </w:r>
            <w:proofErr w:type="spellEnd"/>
            <w:r>
              <w:rPr>
                <w:lang w:val="ro-RO"/>
              </w:rPr>
              <w:t xml:space="preserve"> exploatării </w:t>
            </w:r>
            <w:proofErr w:type="spellStart"/>
            <w:r>
              <w:rPr>
                <w:lang w:val="ro-RO"/>
              </w:rPr>
              <w:t>zăcămî</w:t>
            </w:r>
            <w:r w:rsidRPr="006940A3">
              <w:rPr>
                <w:lang w:val="ro-RO"/>
              </w:rPr>
              <w:t>ntului</w:t>
            </w:r>
            <w:proofErr w:type="spellEnd"/>
            <w:r w:rsidRPr="006940A3">
              <w:rPr>
                <w:lang w:val="ro-RO"/>
              </w:rPr>
              <w:t>, conform proiectului în acest sens, destinaţia terenului urmează să fie schimbată înapoi în teren agricol).</w:t>
            </w:r>
          </w:p>
          <w:p w:rsidR="00A400E2" w:rsidRDefault="00A400E2" w:rsidP="003260D1">
            <w:pPr>
              <w:ind w:firstLine="340"/>
              <w:jc w:val="both"/>
              <w:rPr>
                <w:b/>
                <w:bCs/>
                <w:lang w:val="ro-RO" w:eastAsia="ja-JP"/>
              </w:rPr>
            </w:pPr>
          </w:p>
          <w:p w:rsidR="00A400E2" w:rsidRDefault="00A400E2" w:rsidP="003260D1">
            <w:pPr>
              <w:ind w:firstLine="340"/>
              <w:jc w:val="both"/>
              <w:rPr>
                <w:i/>
                <w:lang w:val="ro-MO"/>
              </w:rPr>
            </w:pPr>
            <w:r w:rsidRPr="005B3391">
              <w:rPr>
                <w:lang w:val="ro-MO"/>
              </w:rPr>
              <w:t xml:space="preserve">O altă problemă de importanţă este cea că azi Legislaţia (art. </w:t>
            </w:r>
            <w:smartTag w:uri="urn:schemas-microsoft-com:office:smarttags" w:element="metricconverter">
              <w:smartTagPr>
                <w:attr w:name="ProductID" w:val="83 a"/>
              </w:smartTagPr>
              <w:r w:rsidRPr="005B3391">
                <w:rPr>
                  <w:lang w:val="ro-MO"/>
                </w:rPr>
                <w:t>83 a</w:t>
              </w:r>
            </w:smartTag>
            <w:r w:rsidRPr="005B3391">
              <w:rPr>
                <w:lang w:val="ro-MO"/>
              </w:rPr>
              <w:t xml:space="preserve"> Codului funciar) nu permite folosirea terenurilor de o </w:t>
            </w:r>
            <w:r w:rsidRPr="00D12D7F">
              <w:rPr>
                <w:i/>
                <w:lang w:val="ro-MO"/>
              </w:rPr>
              <w:t>calitate sporită</w:t>
            </w:r>
            <w:r w:rsidRPr="005B3391">
              <w:rPr>
                <w:lang w:val="ro-MO"/>
              </w:rPr>
              <w:t xml:space="preserve"> pentru extragerea tuturor substanţelor minerale utile. În realitate substanţele minerale utile în majoritatea cazurilor natura le-a acumulat sub terenuri de calitate sporită şi în aşa caz cele mai mari zăcăminte de substanţe minerale utile solide de importanţă naţională nu pot fi extrase. Astfel agenţii economici au prejudicii enorme din partea statului. Toate cheltuielile pentru cercetările geologice, proiecte, construcţia uzinelor de prelucrare a materiei prime şi producere a materialelor de construcţie cu costul de (mil. lei) cineva trebuie să le întoarcă beneficiarelor de subsol. Pentru a evita stoparea activităţii agenţilor economici în acest sens soluţia cea mai acceptabilă e de a modifica </w:t>
            </w:r>
            <w:r w:rsidRPr="005B3391">
              <w:rPr>
                <w:rFonts w:ascii="Tahoma" w:hAnsi="Tahoma" w:cs="Tahoma"/>
                <w:lang w:val="ro-MO"/>
              </w:rPr>
              <w:t>ș</w:t>
            </w:r>
            <w:r w:rsidRPr="005B3391">
              <w:rPr>
                <w:lang w:val="ro-MO"/>
              </w:rPr>
              <w:t xml:space="preserve">i </w:t>
            </w:r>
            <w:r w:rsidRPr="0014138A">
              <w:rPr>
                <w:lang w:val="ro-MO"/>
              </w:rPr>
              <w:t>completa</w:t>
            </w:r>
            <w:r w:rsidRPr="0014138A">
              <w:rPr>
                <w:rStyle w:val="FontStyle15"/>
                <w:b w:val="0"/>
                <w:bCs/>
                <w:sz w:val="24"/>
                <w:lang w:val="ro-MO"/>
              </w:rPr>
              <w:t xml:space="preserve"> art. 83 aliniatul doi, conţinutul sintagmei</w:t>
            </w:r>
            <w:r w:rsidRPr="005B3391">
              <w:rPr>
                <w:rStyle w:val="FontStyle15"/>
                <w:bCs/>
                <w:sz w:val="24"/>
                <w:lang w:val="ro-MO"/>
              </w:rPr>
              <w:t xml:space="preserve"> </w:t>
            </w:r>
            <w:r w:rsidRPr="003058A3">
              <w:rPr>
                <w:rStyle w:val="FontStyle15"/>
                <w:b w:val="0"/>
                <w:bCs/>
                <w:sz w:val="24"/>
                <w:lang w:val="ro-MO"/>
              </w:rPr>
              <w:t>„</w:t>
            </w:r>
            <w:r w:rsidRPr="005B3391">
              <w:rPr>
                <w:lang w:val="ro-MO"/>
              </w:rPr>
              <w:t xml:space="preserve">obiectivelor de exploatare minerală a petrolului şi gazelor şi a construcţiilor de producţie necesare pentru exploatarea acestora” </w:t>
            </w:r>
            <w:r w:rsidRPr="003B3F36">
              <w:rPr>
                <w:lang w:val="ro-MO"/>
              </w:rPr>
              <w:t>se substituie</w:t>
            </w:r>
            <w:r w:rsidR="003058A3">
              <w:rPr>
                <w:lang w:val="ro-MO"/>
              </w:rPr>
              <w:t xml:space="preserve"> </w:t>
            </w:r>
            <w:r>
              <w:rPr>
                <w:lang w:val="ro-MO"/>
              </w:rPr>
              <w:t>cu sintagma</w:t>
            </w:r>
            <w:r w:rsidRPr="005B3391">
              <w:rPr>
                <w:lang w:val="ro-MO"/>
              </w:rPr>
              <w:t xml:space="preserve"> </w:t>
            </w:r>
            <w:r w:rsidRPr="0041102D">
              <w:rPr>
                <w:lang w:val="ro-MO"/>
              </w:rPr>
              <w:t>„</w:t>
            </w:r>
            <w:r w:rsidRPr="005B3391">
              <w:rPr>
                <w:i/>
                <w:lang w:val="ro-MO"/>
              </w:rPr>
              <w:t>şi pentru extragerea substanţelor minerale utile de importanţă naţională şi a construcţiilor de producţie necesare pentru exploatarea acestora în raza perimetrelor miniere”.</w:t>
            </w:r>
          </w:p>
          <w:p w:rsidR="00A400E2" w:rsidRPr="006940A3" w:rsidRDefault="00A400E2" w:rsidP="003260D1">
            <w:pPr>
              <w:jc w:val="both"/>
              <w:rPr>
                <w:bCs/>
                <w:lang w:val="ro-RO" w:eastAsia="ja-JP"/>
              </w:rPr>
            </w:pPr>
            <w:r w:rsidRPr="006940A3">
              <w:rPr>
                <w:bCs/>
                <w:lang w:val="ro-RO" w:eastAsia="ja-JP"/>
              </w:rPr>
              <w:t xml:space="preserve">Fără o intervenţie la acest subiect, activitatea companiilor în domeniu ar putea să se reducă semnificativ sau </w:t>
            </w:r>
            <w:r>
              <w:rPr>
                <w:bCs/>
                <w:lang w:val="ro-RO" w:eastAsia="ja-JP"/>
              </w:rPr>
              <w:t xml:space="preserve">să fie </w:t>
            </w:r>
            <w:r w:rsidRPr="006940A3">
              <w:rPr>
                <w:bCs/>
                <w:lang w:val="ro-RO" w:eastAsia="ja-JP"/>
              </w:rPr>
              <w:t>stopată complet, după cum este descris în compartimentul despre impacturi.</w:t>
            </w:r>
          </w:p>
          <w:p w:rsidR="00A400E2" w:rsidRPr="006151CD" w:rsidRDefault="00A400E2" w:rsidP="00A400E2">
            <w:pPr>
              <w:rPr>
                <w:bCs/>
                <w:lang w:val="ro-RO" w:eastAsia="ja-JP"/>
              </w:rPr>
            </w:pPr>
          </w:p>
        </w:tc>
      </w:tr>
      <w:tr w:rsidR="00A400E2" w:rsidRPr="006151CD" w:rsidTr="00A400E2">
        <w:trPr>
          <w:trHeight w:val="242"/>
        </w:trPr>
        <w:tc>
          <w:tcPr>
            <w:tcW w:w="9576" w:type="dxa"/>
            <w:gridSpan w:val="2"/>
          </w:tcPr>
          <w:p w:rsidR="00A400E2" w:rsidRPr="006151CD" w:rsidRDefault="00A400E2" w:rsidP="00A400E2">
            <w:pPr>
              <w:rPr>
                <w:b/>
                <w:bCs/>
                <w:lang w:val="ro-RO" w:eastAsia="ja-JP"/>
              </w:rPr>
            </w:pPr>
            <w:r w:rsidRPr="006151CD">
              <w:rPr>
                <w:b/>
                <w:bCs/>
                <w:lang w:val="ro-RO" w:eastAsia="ja-JP"/>
              </w:rPr>
              <w:lastRenderedPageBreak/>
              <w:t>3. Stabilirea obiectivelor</w:t>
            </w:r>
          </w:p>
        </w:tc>
      </w:tr>
      <w:tr w:rsidR="00A400E2" w:rsidRPr="00944754" w:rsidTr="00A400E2">
        <w:trPr>
          <w:trHeight w:val="152"/>
        </w:trPr>
        <w:tc>
          <w:tcPr>
            <w:tcW w:w="9576" w:type="dxa"/>
            <w:gridSpan w:val="2"/>
          </w:tcPr>
          <w:p w:rsidR="003058A3" w:rsidRDefault="003058A3" w:rsidP="003058A3">
            <w:pPr>
              <w:ind w:firstLine="340"/>
              <w:jc w:val="both"/>
              <w:rPr>
                <w:bCs/>
                <w:lang w:val="ro-RO" w:eastAsia="ja-JP"/>
              </w:rPr>
            </w:pPr>
          </w:p>
          <w:p w:rsidR="00A400E2" w:rsidRPr="006940A3" w:rsidRDefault="00A400E2" w:rsidP="003058A3">
            <w:pPr>
              <w:ind w:firstLine="340"/>
              <w:jc w:val="both"/>
              <w:rPr>
                <w:bCs/>
                <w:lang w:val="ro-RO"/>
              </w:rPr>
            </w:pPr>
            <w:r w:rsidRPr="006940A3">
              <w:rPr>
                <w:bCs/>
                <w:lang w:val="ro-RO" w:eastAsia="ja-JP"/>
              </w:rPr>
              <w:t>Prezentul proiect de Lege implică următoarele obiective:</w:t>
            </w:r>
          </w:p>
          <w:p w:rsidR="00A400E2" w:rsidRDefault="00A400E2" w:rsidP="005C1A7B">
            <w:pPr>
              <w:ind w:firstLine="340"/>
              <w:jc w:val="both"/>
              <w:rPr>
                <w:bCs/>
                <w:lang w:val="ro-RO"/>
              </w:rPr>
            </w:pPr>
            <w:r w:rsidRPr="006940A3">
              <w:rPr>
                <w:bCs/>
                <w:lang w:val="ro-RO"/>
              </w:rPr>
              <w:t xml:space="preserve">- Scoaterea impedimentelor pentru întreprinderile cu capital străin care îşi desfăşoară activitatea în industria extractivă şi producerea materialelor de construcţii, cu toate acestea fiind </w:t>
            </w:r>
            <w:r w:rsidRPr="006940A3">
              <w:rPr>
                <w:bCs/>
                <w:lang w:val="ro-RO"/>
              </w:rPr>
              <w:lastRenderedPageBreak/>
              <w:t xml:space="preserve">păstrat la nivel minim acceptabil impactul asupra terenurilor agricole (exploatarea </w:t>
            </w:r>
            <w:proofErr w:type="spellStart"/>
            <w:r w:rsidRPr="006940A3">
              <w:rPr>
                <w:bCs/>
                <w:lang w:val="ro-RO"/>
              </w:rPr>
              <w:t>avînd</w:t>
            </w:r>
            <w:proofErr w:type="spellEnd"/>
            <w:r w:rsidRPr="006940A3">
              <w:rPr>
                <w:bCs/>
                <w:lang w:val="ro-RO"/>
              </w:rPr>
              <w:t xml:space="preserve"> loc doar în limitele perimetrului minier atribuit şi doar după acceptarea evaluării prealabile a impactului asupra mediului şi expertizarea proiectului de extragere a zăcămintelor respective).</w:t>
            </w:r>
          </w:p>
          <w:p w:rsidR="00A400E2" w:rsidRPr="006940A3" w:rsidRDefault="00A400E2" w:rsidP="005C1A7B">
            <w:pPr>
              <w:ind w:firstLine="340"/>
              <w:jc w:val="both"/>
              <w:rPr>
                <w:bCs/>
                <w:lang w:val="ro-RO"/>
              </w:rPr>
            </w:pPr>
            <w:r w:rsidRPr="006940A3">
              <w:rPr>
                <w:bCs/>
                <w:lang w:val="ro-RO"/>
              </w:rPr>
              <w:t xml:space="preserve">- Scoaterea impedimentelor pentru întreprinderile care îşi desfăşoară activitatea în industria extractivă şi producerea materialelor de construcţii pe terenuri agricole cu bonitate solului sporită, cu păstrarea impactului minim asupra resurselor de soluri de calitate înaltă, astfel </w:t>
            </w:r>
            <w:proofErr w:type="spellStart"/>
            <w:r w:rsidRPr="006940A3">
              <w:rPr>
                <w:bCs/>
                <w:lang w:val="ro-RO"/>
              </w:rPr>
              <w:t>încît</w:t>
            </w:r>
            <w:proofErr w:type="spellEnd"/>
            <w:r w:rsidRPr="006940A3">
              <w:rPr>
                <w:bCs/>
                <w:lang w:val="ro-RO"/>
              </w:rPr>
              <w:t xml:space="preserve"> activitatea să fie permisă doar în limitele zăcămintelor limitate, anumite, aprobate cu titlu de însemnătate naţională şi doar în urma evaluării prealabile a impactului asupra mediului şi expertizarea proiectului de extragere, după cum prevede legislaţia.</w:t>
            </w:r>
          </w:p>
          <w:p w:rsidR="00A400E2" w:rsidRPr="005B3391" w:rsidRDefault="00A400E2" w:rsidP="005C1A7B">
            <w:pPr>
              <w:ind w:firstLine="340"/>
              <w:jc w:val="both"/>
              <w:rPr>
                <w:bCs/>
                <w:lang w:val="ro-RO"/>
              </w:rPr>
            </w:pPr>
            <w:r w:rsidRPr="006940A3">
              <w:rPr>
                <w:bCs/>
                <w:lang w:val="ro-RO"/>
              </w:rPr>
              <w:t>- Evitarea stopării activităţii întreprinderilor din sectorul sus menţionat, care ar putea fi cauzat de limitările în exploatarea zăcămintelor atribuite de stat prin contract cu Ministerul Mediului.</w:t>
            </w:r>
          </w:p>
          <w:p w:rsidR="00A400E2" w:rsidRPr="006151CD" w:rsidRDefault="00A400E2" w:rsidP="00A400E2">
            <w:pPr>
              <w:rPr>
                <w:bCs/>
                <w:lang w:val="ro-RO" w:eastAsia="ja-JP"/>
              </w:rPr>
            </w:pPr>
          </w:p>
        </w:tc>
      </w:tr>
      <w:tr w:rsidR="00A400E2" w:rsidRPr="006151CD" w:rsidTr="00A400E2">
        <w:trPr>
          <w:trHeight w:val="260"/>
        </w:trPr>
        <w:tc>
          <w:tcPr>
            <w:tcW w:w="9576" w:type="dxa"/>
            <w:gridSpan w:val="2"/>
          </w:tcPr>
          <w:p w:rsidR="00A400E2" w:rsidRPr="006151CD" w:rsidRDefault="00A400E2" w:rsidP="00A400E2">
            <w:pPr>
              <w:rPr>
                <w:b/>
                <w:bCs/>
                <w:lang w:val="ro-RO" w:eastAsia="ja-JP"/>
              </w:rPr>
            </w:pPr>
            <w:r w:rsidRPr="006151CD">
              <w:rPr>
                <w:b/>
                <w:bCs/>
                <w:lang w:val="ro-RO" w:eastAsia="ja-JP"/>
              </w:rPr>
              <w:lastRenderedPageBreak/>
              <w:t>4. Identificarea opţiunilor</w:t>
            </w:r>
          </w:p>
        </w:tc>
      </w:tr>
      <w:tr w:rsidR="00A400E2" w:rsidRPr="00944754" w:rsidTr="00A400E2">
        <w:trPr>
          <w:trHeight w:val="188"/>
        </w:trPr>
        <w:tc>
          <w:tcPr>
            <w:tcW w:w="9576" w:type="dxa"/>
            <w:gridSpan w:val="2"/>
          </w:tcPr>
          <w:p w:rsidR="00A400E2" w:rsidRDefault="00A400E2" w:rsidP="00A400E2">
            <w:pPr>
              <w:ind w:firstLine="340"/>
              <w:rPr>
                <w:b/>
                <w:bCs/>
                <w:i/>
                <w:lang w:val="ro-RO" w:eastAsia="ja-JP"/>
              </w:rPr>
            </w:pPr>
          </w:p>
          <w:p w:rsidR="00A400E2" w:rsidRDefault="00A400E2" w:rsidP="00A400E2">
            <w:pPr>
              <w:ind w:firstLine="340"/>
              <w:rPr>
                <w:b/>
                <w:bCs/>
                <w:i/>
                <w:lang w:val="ro-RO" w:eastAsia="ja-JP"/>
              </w:rPr>
            </w:pPr>
            <w:r w:rsidRPr="003D01BD">
              <w:rPr>
                <w:b/>
                <w:bCs/>
                <w:i/>
                <w:lang w:val="ro-RO" w:eastAsia="ja-JP"/>
              </w:rPr>
              <w:t>Evaluarea abordărilor alternative</w:t>
            </w:r>
          </w:p>
          <w:p w:rsidR="00A400E2" w:rsidRDefault="00A400E2" w:rsidP="00A400E2">
            <w:pPr>
              <w:ind w:firstLine="340"/>
              <w:rPr>
                <w:bCs/>
                <w:lang w:val="ro-RO" w:eastAsia="ja-JP"/>
              </w:rPr>
            </w:pPr>
            <w:r w:rsidRPr="003D01BD">
              <w:rPr>
                <w:bCs/>
                <w:lang w:val="ro-RO" w:eastAsia="ja-JP"/>
              </w:rPr>
              <w:t>Opţiunile propuse sunt următoarele</w:t>
            </w:r>
            <w:r>
              <w:rPr>
                <w:bCs/>
                <w:lang w:val="ro-RO" w:eastAsia="ja-JP"/>
              </w:rPr>
              <w:t>:</w:t>
            </w:r>
          </w:p>
          <w:p w:rsidR="00A400E2" w:rsidRDefault="00A400E2" w:rsidP="00A400E2">
            <w:pPr>
              <w:ind w:firstLine="340"/>
              <w:rPr>
                <w:b/>
                <w:bCs/>
                <w:i/>
                <w:lang w:val="ro-RO" w:eastAsia="ja-JP"/>
              </w:rPr>
            </w:pPr>
            <w:r>
              <w:rPr>
                <w:bCs/>
                <w:lang w:val="ro-RO" w:eastAsia="ja-JP"/>
              </w:rPr>
              <w:t>Opţiunea I -</w:t>
            </w:r>
            <w:r w:rsidRPr="003D01BD">
              <w:rPr>
                <w:bCs/>
                <w:lang w:val="ro-RO" w:eastAsia="ja-JP"/>
              </w:rPr>
              <w:t xml:space="preserve"> „a nu face nimic”;</w:t>
            </w:r>
          </w:p>
          <w:p w:rsidR="00A400E2" w:rsidRDefault="00A400E2" w:rsidP="008D5EAF">
            <w:pPr>
              <w:ind w:firstLine="340"/>
              <w:jc w:val="both"/>
              <w:rPr>
                <w:b/>
                <w:bCs/>
                <w:i/>
                <w:lang w:val="ro-RO" w:eastAsia="ja-JP"/>
              </w:rPr>
            </w:pPr>
            <w:r w:rsidRPr="003D01BD">
              <w:rPr>
                <w:bCs/>
                <w:lang w:val="ro-RO" w:eastAsia="ja-JP"/>
              </w:rPr>
              <w:t>Opţi</w:t>
            </w:r>
            <w:r>
              <w:rPr>
                <w:bCs/>
                <w:lang w:val="ro-RO" w:eastAsia="ja-JP"/>
              </w:rPr>
              <w:t>unea II - aprobarea proiectului</w:t>
            </w:r>
            <w:r>
              <w:rPr>
                <w:lang w:val="ro-RO"/>
              </w:rPr>
              <w:t xml:space="preserve"> </w:t>
            </w:r>
            <w:proofErr w:type="spellStart"/>
            <w:r>
              <w:rPr>
                <w:lang w:val="ro-RO"/>
              </w:rPr>
              <w:t>hotărîrii</w:t>
            </w:r>
            <w:proofErr w:type="spellEnd"/>
            <w:r w:rsidRPr="003D01BD">
              <w:rPr>
                <w:lang w:val="ro-RO"/>
              </w:rPr>
              <w:t xml:space="preserve"> Guvernului </w:t>
            </w:r>
            <w:r w:rsidRPr="00303B63">
              <w:rPr>
                <w:lang w:val="ro-MO"/>
              </w:rPr>
              <w:t>„Cu privire la aprobarea proiectului de lege pentru modificarea şi completarea unor articole din Codul funciar</w:t>
            </w:r>
            <w:r w:rsidRPr="00303B63">
              <w:rPr>
                <w:b/>
                <w:lang w:val="ro-MO"/>
              </w:rPr>
              <w:t xml:space="preserve"> </w:t>
            </w:r>
            <w:r w:rsidRPr="00303B63">
              <w:rPr>
                <w:rStyle w:val="FontStyle15"/>
                <w:b w:val="0"/>
                <w:bCs/>
                <w:sz w:val="24"/>
                <w:lang w:val="ro-MO"/>
              </w:rPr>
              <w:t xml:space="preserve">nr.828-XII din 25 decembrie </w:t>
            </w:r>
            <w:smartTag w:uri="urn:schemas-microsoft-com:office:smarttags" w:element="metricconverter">
              <w:smartTagPr>
                <w:attr w:name="ProductID" w:val="1991”"/>
              </w:smartTagPr>
              <w:r w:rsidRPr="00303B63">
                <w:rPr>
                  <w:rStyle w:val="FontStyle15"/>
                  <w:b w:val="0"/>
                  <w:bCs/>
                  <w:sz w:val="24"/>
                  <w:lang w:val="ro-MO"/>
                </w:rPr>
                <w:t>1991</w:t>
              </w:r>
              <w:r w:rsidRPr="00303B63">
                <w:rPr>
                  <w:lang w:val="ro-MO"/>
                </w:rPr>
                <w:t>”</w:t>
              </w:r>
            </w:smartTag>
            <w:r>
              <w:rPr>
                <w:lang w:val="ro-MO"/>
              </w:rPr>
              <w:t>.</w:t>
            </w:r>
          </w:p>
          <w:p w:rsidR="00A400E2" w:rsidRDefault="00A400E2" w:rsidP="00A400E2">
            <w:pPr>
              <w:ind w:firstLine="340"/>
              <w:rPr>
                <w:b/>
                <w:bCs/>
                <w:i/>
                <w:lang w:val="ro-RO" w:eastAsia="ja-JP"/>
              </w:rPr>
            </w:pPr>
          </w:p>
          <w:p w:rsidR="00A400E2" w:rsidRPr="005B3391" w:rsidRDefault="00A400E2" w:rsidP="00A400E2">
            <w:pPr>
              <w:ind w:firstLine="340"/>
              <w:rPr>
                <w:b/>
                <w:bCs/>
                <w:i/>
                <w:lang w:val="ro-RO" w:eastAsia="ja-JP"/>
              </w:rPr>
            </w:pPr>
            <w:r w:rsidRPr="003D01BD">
              <w:rPr>
                <w:bCs/>
                <w:lang w:val="ro-RO" w:eastAsia="ja-JP"/>
              </w:rPr>
              <w:t>Eventualele avantaje şi dezavantaje pentru fiecare opţiune sunt indicate în tabelul de mai jos:</w:t>
            </w:r>
          </w:p>
          <w:p w:rsidR="00A400E2" w:rsidRDefault="00A400E2" w:rsidP="00A400E2">
            <w:pPr>
              <w:rPr>
                <w:bCs/>
                <w:lang w:val="ro-RO" w:eastAsia="ja-JP"/>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4"/>
              <w:gridCol w:w="3434"/>
              <w:gridCol w:w="3636"/>
            </w:tblGrid>
            <w:tr w:rsidR="00A400E2" w:rsidRPr="00735002" w:rsidTr="00A400E2">
              <w:trPr>
                <w:trHeight w:val="227"/>
              </w:trPr>
              <w:tc>
                <w:tcPr>
                  <w:tcW w:w="2254" w:type="dxa"/>
                  <w:tcBorders>
                    <w:top w:val="single" w:sz="4" w:space="0" w:color="auto"/>
                    <w:left w:val="single" w:sz="4" w:space="0" w:color="auto"/>
                    <w:bottom w:val="single" w:sz="4" w:space="0" w:color="auto"/>
                    <w:right w:val="single" w:sz="4" w:space="0" w:color="auto"/>
                  </w:tcBorders>
                </w:tcPr>
                <w:p w:rsidR="00A400E2" w:rsidRPr="00735002" w:rsidRDefault="00A400E2" w:rsidP="00A400E2">
                  <w:pPr>
                    <w:jc w:val="center"/>
                    <w:rPr>
                      <w:bCs/>
                      <w:lang w:val="ro-RO" w:eastAsia="ja-JP"/>
                    </w:rPr>
                  </w:pPr>
                  <w:r w:rsidRPr="00735002">
                    <w:rPr>
                      <w:rStyle w:val="FontStyle47"/>
                      <w:bCs/>
                      <w:lang w:val="ro-RO" w:eastAsia="ro-RO"/>
                    </w:rPr>
                    <w:t>Alternativa</w:t>
                  </w:r>
                </w:p>
              </w:tc>
              <w:tc>
                <w:tcPr>
                  <w:tcW w:w="3434" w:type="dxa"/>
                  <w:tcBorders>
                    <w:top w:val="single" w:sz="4" w:space="0" w:color="auto"/>
                    <w:left w:val="single" w:sz="4" w:space="0" w:color="auto"/>
                    <w:bottom w:val="single" w:sz="4" w:space="0" w:color="auto"/>
                    <w:right w:val="single" w:sz="4" w:space="0" w:color="auto"/>
                  </w:tcBorders>
                </w:tcPr>
                <w:p w:rsidR="00A400E2" w:rsidRPr="00735002" w:rsidRDefault="00A400E2" w:rsidP="00A400E2">
                  <w:pPr>
                    <w:jc w:val="center"/>
                    <w:rPr>
                      <w:bCs/>
                      <w:lang w:val="ro-RO" w:eastAsia="ja-JP"/>
                    </w:rPr>
                  </w:pPr>
                  <w:r w:rsidRPr="00735002">
                    <w:rPr>
                      <w:rStyle w:val="FontStyle47"/>
                      <w:bCs/>
                      <w:lang w:val="ro-RO" w:eastAsia="ro-RO"/>
                    </w:rPr>
                    <w:t>Posibile avantaje</w:t>
                  </w:r>
                </w:p>
              </w:tc>
              <w:tc>
                <w:tcPr>
                  <w:tcW w:w="3636" w:type="dxa"/>
                  <w:tcBorders>
                    <w:top w:val="single" w:sz="4" w:space="0" w:color="auto"/>
                    <w:left w:val="single" w:sz="4" w:space="0" w:color="auto"/>
                    <w:bottom w:val="single" w:sz="4" w:space="0" w:color="auto"/>
                    <w:right w:val="single" w:sz="4" w:space="0" w:color="auto"/>
                  </w:tcBorders>
                </w:tcPr>
                <w:p w:rsidR="00A400E2" w:rsidRPr="00735002" w:rsidRDefault="00A400E2" w:rsidP="00A400E2">
                  <w:pPr>
                    <w:jc w:val="center"/>
                    <w:rPr>
                      <w:bCs/>
                      <w:lang w:val="ro-RO" w:eastAsia="ja-JP"/>
                    </w:rPr>
                  </w:pPr>
                  <w:r w:rsidRPr="00735002">
                    <w:rPr>
                      <w:rStyle w:val="FontStyle47"/>
                      <w:bCs/>
                      <w:lang w:val="ro-RO" w:eastAsia="ro-RO"/>
                    </w:rPr>
                    <w:t>Posibile dezavantaje</w:t>
                  </w:r>
                </w:p>
              </w:tc>
            </w:tr>
            <w:tr w:rsidR="00A400E2" w:rsidRPr="00944754" w:rsidTr="00A400E2">
              <w:trPr>
                <w:trHeight w:val="1832"/>
              </w:trPr>
              <w:tc>
                <w:tcPr>
                  <w:tcW w:w="2254" w:type="dxa"/>
                  <w:tcBorders>
                    <w:top w:val="single" w:sz="4" w:space="0" w:color="auto"/>
                    <w:left w:val="single" w:sz="4" w:space="0" w:color="auto"/>
                    <w:bottom w:val="single" w:sz="4" w:space="0" w:color="auto"/>
                    <w:right w:val="single" w:sz="4" w:space="0" w:color="auto"/>
                  </w:tcBorders>
                </w:tcPr>
                <w:p w:rsidR="00A400E2" w:rsidRPr="003058A3" w:rsidRDefault="00A400E2" w:rsidP="00A400E2">
                  <w:pPr>
                    <w:tabs>
                      <w:tab w:val="left" w:pos="346"/>
                    </w:tabs>
                    <w:rPr>
                      <w:rStyle w:val="FontStyle47"/>
                      <w:bCs/>
                      <w:sz w:val="24"/>
                      <w:lang w:val="ro-RO" w:eastAsia="ro-RO"/>
                    </w:rPr>
                  </w:pPr>
                  <w:r w:rsidRPr="003058A3">
                    <w:rPr>
                      <w:rStyle w:val="FontStyle47"/>
                      <w:bCs/>
                      <w:sz w:val="24"/>
                      <w:lang w:val="ro-RO" w:eastAsia="ro-RO"/>
                    </w:rPr>
                    <w:t>I. A nu face nimic.</w:t>
                  </w: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A400E2" w:rsidRDefault="00A400E2" w:rsidP="00A400E2">
                  <w:pPr>
                    <w:tabs>
                      <w:tab w:val="left" w:pos="346"/>
                    </w:tabs>
                    <w:rPr>
                      <w:rStyle w:val="FontStyle47"/>
                      <w:b w:val="0"/>
                      <w:bCs/>
                      <w:lang w:val="ro-RO" w:eastAsia="ja-JP"/>
                    </w:rPr>
                  </w:pPr>
                </w:p>
                <w:p w:rsidR="003058A3" w:rsidRDefault="003058A3" w:rsidP="00A400E2">
                  <w:pPr>
                    <w:tabs>
                      <w:tab w:val="left" w:pos="346"/>
                    </w:tabs>
                    <w:rPr>
                      <w:rStyle w:val="FontStyle47"/>
                      <w:b w:val="0"/>
                      <w:bCs/>
                      <w:lang w:val="ro-RO" w:eastAsia="ja-JP"/>
                    </w:rPr>
                  </w:pPr>
                </w:p>
                <w:p w:rsidR="003058A3" w:rsidRDefault="003058A3" w:rsidP="00A400E2">
                  <w:pPr>
                    <w:rPr>
                      <w:rStyle w:val="FontStyle47"/>
                      <w:bCs/>
                      <w:sz w:val="24"/>
                      <w:lang w:val="ro-RO" w:eastAsia="ja-JP"/>
                    </w:rPr>
                  </w:pPr>
                </w:p>
                <w:p w:rsidR="003058A3" w:rsidRDefault="003058A3" w:rsidP="00A400E2">
                  <w:pPr>
                    <w:rPr>
                      <w:rStyle w:val="FontStyle47"/>
                      <w:bCs/>
                      <w:sz w:val="24"/>
                      <w:lang w:val="ro-RO" w:eastAsia="ja-JP"/>
                    </w:rPr>
                  </w:pPr>
                </w:p>
                <w:p w:rsidR="003058A3" w:rsidRDefault="003058A3" w:rsidP="00A400E2">
                  <w:pPr>
                    <w:rPr>
                      <w:rStyle w:val="FontStyle47"/>
                      <w:bCs/>
                      <w:sz w:val="24"/>
                      <w:lang w:val="ro-RO" w:eastAsia="ja-JP"/>
                    </w:rPr>
                  </w:pPr>
                </w:p>
                <w:p w:rsidR="003058A3" w:rsidRDefault="003058A3" w:rsidP="00A400E2">
                  <w:pPr>
                    <w:rPr>
                      <w:rStyle w:val="FontStyle47"/>
                      <w:bCs/>
                      <w:sz w:val="24"/>
                      <w:lang w:val="ro-RO" w:eastAsia="ja-JP"/>
                    </w:rPr>
                  </w:pPr>
                </w:p>
                <w:p w:rsidR="00A400E2" w:rsidRPr="003058A3" w:rsidRDefault="00A400E2" w:rsidP="008D5EAF">
                  <w:pPr>
                    <w:rPr>
                      <w:b/>
                      <w:bCs/>
                      <w:lang w:val="ro-RO" w:eastAsia="ja-JP"/>
                    </w:rPr>
                  </w:pPr>
                  <w:r w:rsidRPr="003058A3">
                    <w:rPr>
                      <w:rStyle w:val="FontStyle47"/>
                      <w:bCs/>
                      <w:sz w:val="24"/>
                      <w:lang w:val="ro-RO" w:eastAsia="ja-JP"/>
                    </w:rPr>
                    <w:t xml:space="preserve">II. Aprobarea legii privind </w:t>
                  </w:r>
                  <w:r w:rsidRPr="003058A3">
                    <w:rPr>
                      <w:b/>
                      <w:lang w:val="ro-RO"/>
                    </w:rPr>
                    <w:t xml:space="preserve">modificarea şi completarea unor articole din Codul funciar </w:t>
                  </w:r>
                  <w:r w:rsidRPr="003058A3">
                    <w:rPr>
                      <w:rStyle w:val="FontStyle15"/>
                      <w:bCs/>
                      <w:sz w:val="24"/>
                      <w:lang w:val="en-US"/>
                    </w:rPr>
                    <w:t>nr.828-XII din 25.12.1991</w:t>
                  </w: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Default="00A400E2" w:rsidP="00A400E2">
                  <w:pPr>
                    <w:tabs>
                      <w:tab w:val="left" w:pos="346"/>
                    </w:tabs>
                    <w:rPr>
                      <w:rStyle w:val="FontStyle47"/>
                      <w:bCs/>
                      <w:lang w:val="ro-RO" w:eastAsia="ro-RO"/>
                    </w:rPr>
                  </w:pPr>
                </w:p>
                <w:p w:rsidR="00A400E2" w:rsidRPr="003F22A6" w:rsidRDefault="00A400E2" w:rsidP="00A400E2">
                  <w:pPr>
                    <w:tabs>
                      <w:tab w:val="left" w:pos="346"/>
                    </w:tabs>
                    <w:jc w:val="center"/>
                    <w:rPr>
                      <w:bCs/>
                      <w:lang w:val="ro-RO" w:eastAsia="ja-JP"/>
                    </w:rPr>
                  </w:pPr>
                </w:p>
              </w:tc>
              <w:tc>
                <w:tcPr>
                  <w:tcW w:w="3434" w:type="dxa"/>
                  <w:tcBorders>
                    <w:top w:val="single" w:sz="4" w:space="0" w:color="auto"/>
                    <w:left w:val="single" w:sz="4" w:space="0" w:color="auto"/>
                    <w:bottom w:val="single" w:sz="4" w:space="0" w:color="auto"/>
                    <w:right w:val="single" w:sz="4" w:space="0" w:color="auto"/>
                  </w:tcBorders>
                </w:tcPr>
                <w:p w:rsidR="00A400E2" w:rsidRDefault="00A400E2" w:rsidP="008D5EAF">
                  <w:pPr>
                    <w:jc w:val="both"/>
                    <w:rPr>
                      <w:bCs/>
                      <w:lang w:val="ro-RO" w:eastAsia="ja-JP"/>
                    </w:rPr>
                  </w:pPr>
                  <w:r w:rsidRPr="003F22A6">
                    <w:rPr>
                      <w:bCs/>
                      <w:lang w:val="ro-RO" w:eastAsia="ja-JP"/>
                    </w:rPr>
                    <w:lastRenderedPageBreak/>
                    <w:t>Lipsa de cheltuieli din partea statului pentru elaborarea, aprobarea şi publicarea actului legislativ.</w:t>
                  </w: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A400E2">
                  <w:pPr>
                    <w:ind w:firstLine="494"/>
                    <w:rPr>
                      <w:bCs/>
                      <w:lang w:val="ro-RO" w:eastAsia="ja-JP"/>
                    </w:rPr>
                  </w:pPr>
                </w:p>
                <w:p w:rsidR="00A400E2" w:rsidRDefault="00A400E2" w:rsidP="003058A3">
                  <w:pPr>
                    <w:rPr>
                      <w:bCs/>
                      <w:lang w:val="ro-RO" w:eastAsia="ja-JP"/>
                    </w:rPr>
                  </w:pPr>
                </w:p>
                <w:p w:rsidR="00A400E2" w:rsidRDefault="00A400E2" w:rsidP="008D5EAF">
                  <w:pPr>
                    <w:jc w:val="both"/>
                    <w:rPr>
                      <w:bCs/>
                      <w:lang w:val="ro-RO" w:eastAsia="ja-JP"/>
                    </w:rPr>
                  </w:pPr>
                  <w:r>
                    <w:rPr>
                      <w:bCs/>
                      <w:lang w:val="ro-RO" w:eastAsia="ja-JP"/>
                    </w:rPr>
                    <w:t>1. Acces întreprinderilor cu capital străin la folosirea zăcămintelor oferite spre valorificare şi producerea din ele materialelor de construcţie.</w:t>
                  </w:r>
                </w:p>
                <w:p w:rsidR="00A400E2" w:rsidRDefault="00A400E2" w:rsidP="008D5EAF">
                  <w:pPr>
                    <w:jc w:val="both"/>
                    <w:rPr>
                      <w:bCs/>
                      <w:lang w:val="ro-RO" w:eastAsia="ja-JP"/>
                    </w:rPr>
                  </w:pPr>
                  <w:r>
                    <w:rPr>
                      <w:bCs/>
                      <w:lang w:val="ro-RO" w:eastAsia="ja-JP"/>
                    </w:rPr>
                    <w:t>2. Acces în raza perimetrelor miniere la terenurile agricole cu bonitatea sporită a solului.</w:t>
                  </w:r>
                </w:p>
                <w:p w:rsidR="00A400E2" w:rsidRDefault="00A400E2" w:rsidP="008D5EAF">
                  <w:pPr>
                    <w:jc w:val="both"/>
                    <w:rPr>
                      <w:bCs/>
                      <w:lang w:val="ro-RO" w:eastAsia="ja-JP"/>
                    </w:rPr>
                  </w:pPr>
                  <w:r>
                    <w:rPr>
                      <w:bCs/>
                      <w:lang w:val="ro-RO" w:eastAsia="ja-JP"/>
                    </w:rPr>
                    <w:t>3. Continuitatea lucrărilor în cariere, recultivarea terenurilor şi întoarcerea lor în circuitul agricol.</w:t>
                  </w:r>
                </w:p>
                <w:p w:rsidR="00A400E2" w:rsidRDefault="00A400E2" w:rsidP="008D5EAF">
                  <w:pPr>
                    <w:jc w:val="both"/>
                    <w:rPr>
                      <w:bCs/>
                      <w:lang w:val="ro-RO" w:eastAsia="ja-JP"/>
                    </w:rPr>
                  </w:pPr>
                  <w:r>
                    <w:rPr>
                      <w:bCs/>
                      <w:lang w:val="ro-RO" w:eastAsia="ja-JP"/>
                    </w:rPr>
                    <w:t>4. Păstrarea activităţii a întreprinderilor cu un volum de afaceri peste 1 miliard lei.</w:t>
                  </w:r>
                </w:p>
                <w:p w:rsidR="00A400E2" w:rsidRDefault="00A400E2" w:rsidP="008D5EAF">
                  <w:pPr>
                    <w:jc w:val="both"/>
                    <w:rPr>
                      <w:bCs/>
                      <w:lang w:val="ro-RO" w:eastAsia="ja-JP"/>
                    </w:rPr>
                  </w:pPr>
                  <w:r>
                    <w:rPr>
                      <w:bCs/>
                      <w:lang w:val="ro-RO" w:eastAsia="ja-JP"/>
                    </w:rPr>
                    <w:t>5. Păstrarea locurilor de muncă peste 1000 locuri.</w:t>
                  </w:r>
                </w:p>
                <w:p w:rsidR="00A400E2" w:rsidRDefault="00A400E2" w:rsidP="008D5EAF">
                  <w:pPr>
                    <w:jc w:val="both"/>
                    <w:rPr>
                      <w:bCs/>
                      <w:lang w:val="ro-RO" w:eastAsia="ja-JP"/>
                    </w:rPr>
                  </w:pPr>
                  <w:r>
                    <w:rPr>
                      <w:bCs/>
                      <w:lang w:val="ro-RO" w:eastAsia="ja-JP"/>
                    </w:rPr>
                    <w:t>6. Păstrarea încasărilor în toate bugetele statului peste 100 ml. lei anual.</w:t>
                  </w:r>
                </w:p>
                <w:p w:rsidR="00A400E2" w:rsidRDefault="00A400E2" w:rsidP="008D5EAF">
                  <w:pPr>
                    <w:jc w:val="both"/>
                    <w:rPr>
                      <w:bCs/>
                      <w:lang w:val="ro-RO" w:eastAsia="ja-JP"/>
                    </w:rPr>
                  </w:pPr>
                  <w:r>
                    <w:rPr>
                      <w:bCs/>
                      <w:lang w:val="ro-RO" w:eastAsia="ja-JP"/>
                    </w:rPr>
                    <w:t>7. Atragerea investiţiilor inclusiv străine peste 50 ml. lei anual.</w:t>
                  </w:r>
                </w:p>
                <w:p w:rsidR="00A400E2" w:rsidRPr="006E54C9" w:rsidRDefault="00A400E2" w:rsidP="008D5EAF">
                  <w:pPr>
                    <w:pStyle w:val="Textcomentariu"/>
                    <w:jc w:val="both"/>
                    <w:rPr>
                      <w:sz w:val="24"/>
                      <w:szCs w:val="24"/>
                      <w:lang w:val="ro-RO"/>
                    </w:rPr>
                  </w:pPr>
                  <w:r w:rsidRPr="00AD00CF">
                    <w:rPr>
                      <w:bCs/>
                      <w:sz w:val="24"/>
                      <w:szCs w:val="24"/>
                      <w:lang w:val="ro-RO" w:eastAsia="ja-JP"/>
                    </w:rPr>
                    <w:t>(</w:t>
                  </w:r>
                  <w:r w:rsidRPr="00AD00CF">
                    <w:rPr>
                      <w:sz w:val="24"/>
                      <w:szCs w:val="24"/>
                      <w:lang w:val="ro-RO"/>
                    </w:rPr>
                    <w:t xml:space="preserve">datele vin din statistica întreprinderilor </w:t>
                  </w:r>
                  <w:r w:rsidRPr="00AD00CF">
                    <w:rPr>
                      <w:rFonts w:ascii="Tahoma" w:hAnsi="Tahoma" w:cs="Tahoma"/>
                      <w:sz w:val="24"/>
                      <w:szCs w:val="24"/>
                      <w:lang w:val="ro-RO"/>
                    </w:rPr>
                    <w:t>ș</w:t>
                  </w:r>
                  <w:r w:rsidRPr="00AD00CF">
                    <w:rPr>
                      <w:sz w:val="24"/>
                      <w:szCs w:val="24"/>
                      <w:lang w:val="ro-RO"/>
                    </w:rPr>
                    <w:t xml:space="preserve">i discuţiile cu întreprinderile cu privire la situaţia acestora </w:t>
                  </w:r>
                  <w:r w:rsidRPr="00AD00CF">
                    <w:rPr>
                      <w:rFonts w:ascii="Tahoma" w:hAnsi="Tahoma" w:cs="Tahoma"/>
                      <w:sz w:val="24"/>
                      <w:szCs w:val="24"/>
                      <w:lang w:val="ro-RO"/>
                    </w:rPr>
                    <w:t>ș</w:t>
                  </w:r>
                  <w:r w:rsidRPr="00AD00CF">
                    <w:rPr>
                      <w:sz w:val="24"/>
                      <w:szCs w:val="24"/>
                      <w:lang w:val="ro-RO"/>
                    </w:rPr>
                    <w:t>i intenţiile pe viitor).</w:t>
                  </w:r>
                </w:p>
                <w:p w:rsidR="00A400E2" w:rsidRPr="003F22A6" w:rsidRDefault="00A400E2" w:rsidP="00A400E2">
                  <w:pPr>
                    <w:rPr>
                      <w:bCs/>
                      <w:lang w:val="ro-RO" w:eastAsia="ja-JP"/>
                    </w:rPr>
                  </w:pPr>
                </w:p>
              </w:tc>
              <w:tc>
                <w:tcPr>
                  <w:tcW w:w="3636" w:type="dxa"/>
                  <w:tcBorders>
                    <w:top w:val="single" w:sz="4" w:space="0" w:color="auto"/>
                    <w:left w:val="single" w:sz="4" w:space="0" w:color="auto"/>
                    <w:bottom w:val="single" w:sz="4" w:space="0" w:color="auto"/>
                    <w:right w:val="single" w:sz="4" w:space="0" w:color="auto"/>
                  </w:tcBorders>
                </w:tcPr>
                <w:p w:rsidR="00A400E2" w:rsidRPr="003F22A6" w:rsidRDefault="00A400E2" w:rsidP="008D5EAF">
                  <w:pPr>
                    <w:tabs>
                      <w:tab w:val="left" w:pos="216"/>
                    </w:tabs>
                    <w:jc w:val="both"/>
                    <w:rPr>
                      <w:bCs/>
                      <w:lang w:val="ro-RO" w:eastAsia="ja-JP"/>
                    </w:rPr>
                  </w:pPr>
                  <w:r w:rsidRPr="003F22A6">
                    <w:rPr>
                      <w:bCs/>
                      <w:lang w:val="ro-RO" w:eastAsia="ja-JP"/>
                    </w:rPr>
                    <w:lastRenderedPageBreak/>
                    <w:t>1.</w:t>
                  </w:r>
                  <w:r>
                    <w:rPr>
                      <w:bCs/>
                      <w:lang w:val="ro-RO" w:eastAsia="ja-JP"/>
                    </w:rPr>
                    <w:t xml:space="preserve"> </w:t>
                  </w:r>
                  <w:r w:rsidRPr="003F22A6">
                    <w:rPr>
                      <w:bCs/>
                      <w:lang w:val="ro-RO" w:eastAsia="ja-JP"/>
                    </w:rPr>
                    <w:t xml:space="preserve">Din lipsa de terenuri agricole amplasate de asupra zăcămintelor întreprinderile cu capital străin din industria extractivă vor </w:t>
                  </w:r>
                  <w:proofErr w:type="spellStart"/>
                  <w:r w:rsidRPr="003F22A6">
                    <w:rPr>
                      <w:bCs/>
                      <w:lang w:val="ro-RO" w:eastAsia="ja-JP"/>
                    </w:rPr>
                    <w:t>rămîne</w:t>
                  </w:r>
                  <w:proofErr w:type="spellEnd"/>
                  <w:r w:rsidRPr="003F22A6">
                    <w:rPr>
                      <w:bCs/>
                      <w:lang w:val="ro-RO" w:eastAsia="ja-JP"/>
                    </w:rPr>
                    <w:t xml:space="preserve"> fără perspecti</w:t>
                  </w:r>
                  <w:r>
                    <w:rPr>
                      <w:bCs/>
                      <w:lang w:val="ro-RO" w:eastAsia="ja-JP"/>
                    </w:rPr>
                    <w:t>vă de aşi continua activitatea.</w:t>
                  </w:r>
                </w:p>
                <w:p w:rsidR="00A400E2" w:rsidRPr="003F22A6" w:rsidRDefault="00A400E2" w:rsidP="008D5EAF">
                  <w:pPr>
                    <w:tabs>
                      <w:tab w:val="left" w:pos="216"/>
                    </w:tabs>
                    <w:jc w:val="both"/>
                    <w:rPr>
                      <w:bCs/>
                      <w:lang w:val="ro-RO" w:eastAsia="ja-JP"/>
                    </w:rPr>
                  </w:pPr>
                  <w:r w:rsidRPr="003F22A6">
                    <w:rPr>
                      <w:bCs/>
                      <w:lang w:val="ro-RO" w:eastAsia="ja-JP"/>
                    </w:rPr>
                    <w:t>2. Stoparea activităţii în carierele care sunt amplasate pe sectoare de  teren cu bonitate sporită.</w:t>
                  </w:r>
                </w:p>
                <w:p w:rsidR="00A400E2" w:rsidRDefault="00A400E2" w:rsidP="008D5EAF">
                  <w:pPr>
                    <w:tabs>
                      <w:tab w:val="left" w:pos="216"/>
                    </w:tabs>
                    <w:jc w:val="both"/>
                    <w:rPr>
                      <w:bCs/>
                      <w:lang w:val="ro-RO" w:eastAsia="ja-JP"/>
                    </w:rPr>
                  </w:pPr>
                  <w:r w:rsidRPr="003F22A6">
                    <w:rPr>
                      <w:bCs/>
                      <w:lang w:val="ro-RO" w:eastAsia="ja-JP"/>
                    </w:rPr>
                    <w:t>3. Ca urmare a stopării activităţilor agenţilor economici din domeniu sus menţionat sunt posibi</w:t>
                  </w:r>
                  <w:r>
                    <w:rPr>
                      <w:bCs/>
                      <w:lang w:val="ro-RO" w:eastAsia="ja-JP"/>
                    </w:rPr>
                    <w:t>le</w:t>
                  </w:r>
                  <w:r w:rsidRPr="003F22A6">
                    <w:rPr>
                      <w:bCs/>
                      <w:lang w:val="ro-RO" w:eastAsia="ja-JP"/>
                    </w:rPr>
                    <w:t>:</w:t>
                  </w:r>
                </w:p>
                <w:p w:rsidR="00A400E2" w:rsidRDefault="00A400E2" w:rsidP="008D5EAF">
                  <w:pPr>
                    <w:tabs>
                      <w:tab w:val="left" w:pos="216"/>
                    </w:tabs>
                    <w:ind w:left="227"/>
                    <w:jc w:val="both"/>
                    <w:rPr>
                      <w:lang w:val="ro-MO"/>
                    </w:rPr>
                  </w:pPr>
                  <w:r>
                    <w:rPr>
                      <w:lang w:val="ro-MO"/>
                    </w:rPr>
                    <w:t xml:space="preserve">- </w:t>
                  </w:r>
                  <w:r w:rsidRPr="00332645">
                    <w:rPr>
                      <w:lang w:val="ro-MO"/>
                    </w:rPr>
                    <w:t>Căderea volumul afacer</w:t>
                  </w:r>
                  <w:r>
                    <w:rPr>
                      <w:lang w:val="ro-MO"/>
                    </w:rPr>
                    <w:t>ii anuale  peste 1 miliard lei;</w:t>
                  </w:r>
                </w:p>
                <w:p w:rsidR="00A400E2" w:rsidRDefault="00A400E2" w:rsidP="008D5EAF">
                  <w:pPr>
                    <w:tabs>
                      <w:tab w:val="left" w:pos="216"/>
                    </w:tabs>
                    <w:ind w:left="227"/>
                    <w:jc w:val="both"/>
                    <w:rPr>
                      <w:bCs/>
                      <w:lang w:val="ro-RO" w:eastAsia="ja-JP"/>
                    </w:rPr>
                  </w:pPr>
                  <w:r>
                    <w:rPr>
                      <w:lang w:val="ro-MO"/>
                    </w:rPr>
                    <w:t xml:space="preserve">- </w:t>
                  </w:r>
                  <w:r w:rsidRPr="00332645">
                    <w:rPr>
                      <w:lang w:val="ro-MO"/>
                    </w:rPr>
                    <w:t>Micşorarea plăţilor în toate bugetele şi fondurile statului, impozite,</w:t>
                  </w:r>
                  <w:r>
                    <w:rPr>
                      <w:lang w:val="ro-MO"/>
                    </w:rPr>
                    <w:t xml:space="preserve"> taxe – peste 110 ml. lei anual;</w:t>
                  </w:r>
                </w:p>
                <w:p w:rsidR="00A400E2" w:rsidRDefault="00A400E2" w:rsidP="008D5EAF">
                  <w:pPr>
                    <w:tabs>
                      <w:tab w:val="left" w:pos="216"/>
                    </w:tabs>
                    <w:ind w:left="227"/>
                    <w:jc w:val="both"/>
                    <w:rPr>
                      <w:bCs/>
                      <w:lang w:val="ro-RO" w:eastAsia="ja-JP"/>
                    </w:rPr>
                  </w:pPr>
                  <w:r>
                    <w:rPr>
                      <w:bCs/>
                      <w:lang w:val="ro-RO" w:eastAsia="ja-JP"/>
                    </w:rPr>
                    <w:t xml:space="preserve">- </w:t>
                  </w:r>
                  <w:r>
                    <w:rPr>
                      <w:lang w:val="ro-MO"/>
                    </w:rPr>
                    <w:t xml:space="preserve">Micşorarea volumul exportului  170 </w:t>
                  </w:r>
                  <w:proofErr w:type="spellStart"/>
                  <w:r>
                    <w:rPr>
                      <w:lang w:val="ro-MO"/>
                    </w:rPr>
                    <w:t>mln</w:t>
                  </w:r>
                  <w:proofErr w:type="spellEnd"/>
                  <w:r>
                    <w:rPr>
                      <w:lang w:val="ro-MO"/>
                    </w:rPr>
                    <w:t>. lei;</w:t>
                  </w:r>
                </w:p>
                <w:p w:rsidR="00A400E2" w:rsidRDefault="00A400E2" w:rsidP="008D5EAF">
                  <w:pPr>
                    <w:tabs>
                      <w:tab w:val="left" w:pos="216"/>
                    </w:tabs>
                    <w:ind w:left="227"/>
                    <w:jc w:val="both"/>
                    <w:rPr>
                      <w:bCs/>
                      <w:lang w:val="ro-RO" w:eastAsia="ja-JP"/>
                    </w:rPr>
                  </w:pPr>
                  <w:r>
                    <w:rPr>
                      <w:bCs/>
                      <w:lang w:val="ro-RO" w:eastAsia="ja-JP"/>
                    </w:rPr>
                    <w:t xml:space="preserve">- </w:t>
                  </w:r>
                  <w:r w:rsidRPr="00332645">
                    <w:rPr>
                      <w:lang w:val="ro-MO"/>
                    </w:rPr>
                    <w:t xml:space="preserve">Lipsa investiţiilor în întreprinderi, inclusiv </w:t>
                  </w:r>
                  <w:r>
                    <w:rPr>
                      <w:lang w:val="ro-MO"/>
                    </w:rPr>
                    <w:t>străine</w:t>
                  </w:r>
                  <w:r w:rsidRPr="00332645">
                    <w:rPr>
                      <w:lang w:val="ro-MO"/>
                    </w:rPr>
                    <w:t xml:space="preserve"> peste 70 ml.</w:t>
                  </w:r>
                  <w:r>
                    <w:rPr>
                      <w:lang w:val="ro-MO"/>
                    </w:rPr>
                    <w:t xml:space="preserve"> lei pe an;</w:t>
                  </w:r>
                </w:p>
                <w:p w:rsidR="00A400E2" w:rsidRDefault="00A400E2" w:rsidP="008D5EAF">
                  <w:pPr>
                    <w:tabs>
                      <w:tab w:val="left" w:pos="216"/>
                    </w:tabs>
                    <w:ind w:left="227"/>
                    <w:jc w:val="both"/>
                    <w:rPr>
                      <w:bCs/>
                      <w:lang w:val="ro-RO" w:eastAsia="ja-JP"/>
                    </w:rPr>
                  </w:pPr>
                  <w:r>
                    <w:rPr>
                      <w:bCs/>
                      <w:lang w:val="ro-RO" w:eastAsia="ja-JP"/>
                    </w:rPr>
                    <w:t xml:space="preserve">- </w:t>
                  </w:r>
                  <w:r>
                    <w:rPr>
                      <w:lang w:val="ro-MO"/>
                    </w:rPr>
                    <w:t>Micşorarea volumul serviciilor peste 260 ml. lei anual;</w:t>
                  </w:r>
                </w:p>
                <w:p w:rsidR="00A400E2" w:rsidRPr="00B809EC" w:rsidRDefault="00A400E2" w:rsidP="008D5EAF">
                  <w:pPr>
                    <w:tabs>
                      <w:tab w:val="left" w:pos="216"/>
                    </w:tabs>
                    <w:ind w:left="227"/>
                    <w:jc w:val="both"/>
                    <w:rPr>
                      <w:bCs/>
                      <w:lang w:val="ro-RO" w:eastAsia="ja-JP"/>
                    </w:rPr>
                  </w:pPr>
                  <w:r>
                    <w:rPr>
                      <w:bCs/>
                      <w:lang w:val="ro-RO" w:eastAsia="ja-JP"/>
                    </w:rPr>
                    <w:t xml:space="preserve">- </w:t>
                  </w:r>
                  <w:r w:rsidRPr="00332645">
                    <w:rPr>
                      <w:lang w:val="ro-MO"/>
                    </w:rPr>
                    <w:t>Micşorarea</w:t>
                  </w:r>
                  <w:r>
                    <w:rPr>
                      <w:lang w:val="ro-MO"/>
                    </w:rPr>
                    <w:t xml:space="preserve"> locurilor de muncă, numărul salariaţilor peste 1000 persoane.</w:t>
                  </w:r>
                </w:p>
                <w:p w:rsidR="00A400E2" w:rsidRDefault="00A400E2" w:rsidP="008D5EAF">
                  <w:pPr>
                    <w:jc w:val="both"/>
                    <w:rPr>
                      <w:bCs/>
                      <w:lang w:val="ro-MO" w:eastAsia="ja-JP"/>
                    </w:rPr>
                  </w:pPr>
                  <w:r w:rsidRPr="00332645">
                    <w:rPr>
                      <w:bCs/>
                      <w:lang w:val="ro-MO" w:eastAsia="ja-JP"/>
                    </w:rPr>
                    <w:lastRenderedPageBreak/>
                    <w:t>4. Conservarea sau părăsirea carierilor la etapa v</w:t>
                  </w:r>
                  <w:r>
                    <w:rPr>
                      <w:bCs/>
                      <w:lang w:val="ro-MO" w:eastAsia="ja-JP"/>
                    </w:rPr>
                    <w:t>a</w:t>
                  </w:r>
                  <w:r w:rsidRPr="00332645">
                    <w:rPr>
                      <w:bCs/>
                      <w:lang w:val="ro-MO" w:eastAsia="ja-JP"/>
                    </w:rPr>
                    <w:t>l</w:t>
                  </w:r>
                  <w:r>
                    <w:rPr>
                      <w:bCs/>
                      <w:lang w:val="ro-MO" w:eastAsia="ja-JP"/>
                    </w:rPr>
                    <w:t>o</w:t>
                  </w:r>
                  <w:r w:rsidRPr="00332645">
                    <w:rPr>
                      <w:bCs/>
                      <w:lang w:val="ro-MO" w:eastAsia="ja-JP"/>
                    </w:rPr>
                    <w:t xml:space="preserve">rificării </w:t>
                  </w:r>
                  <w:proofErr w:type="spellStart"/>
                  <w:r w:rsidRPr="00332645">
                    <w:rPr>
                      <w:bCs/>
                      <w:lang w:val="ro-MO" w:eastAsia="ja-JP"/>
                    </w:rPr>
                    <w:t>zăcămîntului</w:t>
                  </w:r>
                  <w:proofErr w:type="spellEnd"/>
                  <w:r w:rsidRPr="00332645">
                    <w:rPr>
                      <w:bCs/>
                      <w:lang w:val="ro-MO" w:eastAsia="ja-JP"/>
                    </w:rPr>
                    <w:t xml:space="preserve"> la nivel </w:t>
                  </w:r>
                  <w:proofErr w:type="spellStart"/>
                  <w:r w:rsidRPr="00332645">
                    <w:rPr>
                      <w:bCs/>
                      <w:lang w:val="ro-MO" w:eastAsia="ja-JP"/>
                    </w:rPr>
                    <w:t>pînă</w:t>
                  </w:r>
                  <w:proofErr w:type="spellEnd"/>
                  <w:r w:rsidRPr="00332645">
                    <w:rPr>
                      <w:bCs/>
                      <w:lang w:val="ro-MO" w:eastAsia="ja-JP"/>
                    </w:rPr>
                    <w:t xml:space="preserve"> la 50%.</w:t>
                  </w:r>
                </w:p>
                <w:p w:rsidR="00A400E2" w:rsidRDefault="00A400E2" w:rsidP="008D5EAF">
                  <w:pPr>
                    <w:jc w:val="both"/>
                    <w:rPr>
                      <w:bCs/>
                      <w:lang w:val="ro-MO" w:eastAsia="ja-JP"/>
                    </w:rPr>
                  </w:pPr>
                </w:p>
                <w:p w:rsidR="00A400E2" w:rsidRPr="00C239AC" w:rsidRDefault="00A400E2" w:rsidP="008D5EAF">
                  <w:pPr>
                    <w:jc w:val="both"/>
                    <w:rPr>
                      <w:bCs/>
                      <w:lang w:val="ro-MO" w:eastAsia="ja-JP"/>
                    </w:rPr>
                  </w:pPr>
                  <w:r w:rsidRPr="00C239AC">
                    <w:rPr>
                      <w:bCs/>
                      <w:lang w:val="ro-MO" w:eastAsia="ja-JP"/>
                    </w:rPr>
                    <w:t xml:space="preserve">Ar putea fi unele costuri manifestate prin reducerea suprafeţei terenurilor agricole şi prin urmare reducerea potenţialului agricol. Cu toate acestea, considerăm că riscurile date vor fi reduse prin faptul că vor fi permise exploatarea terenurilor agricole în limitele </w:t>
                  </w:r>
                  <w:proofErr w:type="spellStart"/>
                  <w:r w:rsidRPr="00C239AC">
                    <w:rPr>
                      <w:bCs/>
                      <w:lang w:val="ro-MO" w:eastAsia="ja-JP"/>
                    </w:rPr>
                    <w:t>zacămintelor</w:t>
                  </w:r>
                  <w:proofErr w:type="spellEnd"/>
                  <w:r w:rsidRPr="00C239AC">
                    <w:rPr>
                      <w:bCs/>
                      <w:lang w:val="ro-MO" w:eastAsia="ja-JP"/>
                    </w:rPr>
                    <w:t>/</w:t>
                  </w:r>
                  <w:proofErr w:type="spellStart"/>
                  <w:r w:rsidRPr="00C239AC">
                    <w:rPr>
                      <w:bCs/>
                      <w:lang w:val="ro-MO" w:eastAsia="ja-JP"/>
                    </w:rPr>
                    <w:t>perimetrilor</w:t>
                  </w:r>
                  <w:proofErr w:type="spellEnd"/>
                  <w:r w:rsidRPr="00C239AC">
                    <w:rPr>
                      <w:bCs/>
                      <w:lang w:val="ro-MO" w:eastAsia="ja-JP"/>
                    </w:rPr>
                    <w:t xml:space="preserve"> miniere atribuite în urma evaluării prealabile a impactului asupra mediului </w:t>
                  </w:r>
                  <w:r w:rsidRPr="00C239AC">
                    <w:rPr>
                      <w:rFonts w:ascii="Tahoma" w:hAnsi="Tahoma" w:cs="Tahoma"/>
                      <w:bCs/>
                      <w:lang w:val="ro-MO" w:eastAsia="ja-JP"/>
                    </w:rPr>
                    <w:t>ș</w:t>
                  </w:r>
                  <w:r w:rsidRPr="00C239AC">
                    <w:rPr>
                      <w:bCs/>
                      <w:lang w:val="ro-MO" w:eastAsia="ja-JP"/>
                    </w:rPr>
                    <w:t>i expertizei proiectului de exploatare cu respectarea tuturor rigorilor legislaţiei. Totodată vor fi compensate statului pierderile agricole.</w:t>
                  </w:r>
                </w:p>
                <w:p w:rsidR="00A400E2" w:rsidRPr="00AD00CF" w:rsidRDefault="00A400E2" w:rsidP="008D5EAF">
                  <w:pPr>
                    <w:jc w:val="both"/>
                    <w:rPr>
                      <w:lang w:val="ro-RO"/>
                    </w:rPr>
                  </w:pPr>
                  <w:r w:rsidRPr="00AD00CF">
                    <w:rPr>
                      <w:lang w:val="ro-RO"/>
                    </w:rPr>
                    <w:t>În total la balanţa de stat azi se află 424 zăcăminte de substanţe minerale utile nemetalifere, din care numai 173.</w:t>
                  </w:r>
                </w:p>
                <w:p w:rsidR="00A400E2" w:rsidRPr="00AD00CF" w:rsidRDefault="00A400E2" w:rsidP="008D5EAF">
                  <w:pPr>
                    <w:jc w:val="both"/>
                    <w:rPr>
                      <w:lang w:val="ro-RO"/>
                    </w:rPr>
                  </w:pPr>
                  <w:r w:rsidRPr="00AD00CF">
                    <w:rPr>
                      <w:lang w:val="ro-RO"/>
                    </w:rPr>
                    <w:t>Din cele 424 zăcăminte de substanţe minerale utile solide de importanţă naţională se evidenţiază numai 14, din care se află în exploatare doar 4 zăcăminte.</w:t>
                  </w:r>
                </w:p>
                <w:p w:rsidR="00A400E2" w:rsidRPr="00AD00CF" w:rsidRDefault="00A400E2" w:rsidP="008D5EAF">
                  <w:pPr>
                    <w:pStyle w:val="NormalWeb"/>
                    <w:ind w:firstLine="0"/>
                    <w:rPr>
                      <w:lang w:val="ro-RO"/>
                    </w:rPr>
                  </w:pPr>
                  <w:r w:rsidRPr="00AD00CF">
                    <w:rPr>
                      <w:lang w:val="ro-RO"/>
                    </w:rPr>
                    <w:t xml:space="preserve">Suprafaţa perimetrelor miniere a carierelor care se află în exploatare atinge cifra de circa 3,4 mii hectare  ce constitui 0,1% din suprafaţa totală a terenurilor agricole, din care circa </w:t>
                  </w:r>
                  <w:smartTag w:uri="urn:schemas-microsoft-com:office:smarttags" w:element="metricconverter">
                    <w:smartTagPr>
                      <w:attr w:name="ProductID" w:val="900 hectare"/>
                    </w:smartTagPr>
                    <w:r w:rsidRPr="00AD00CF">
                      <w:rPr>
                        <w:lang w:val="ro-RO"/>
                      </w:rPr>
                      <w:t>900 hectare</w:t>
                    </w:r>
                  </w:smartTag>
                  <w:r w:rsidRPr="00AD00CF">
                    <w:rPr>
                      <w:lang w:val="ro-RO"/>
                    </w:rPr>
                    <w:t xml:space="preserve"> (0,0035%) sunt în lucru (decopertate). În ultimii 10-15 ani au fost </w:t>
                  </w:r>
                  <w:proofErr w:type="spellStart"/>
                  <w:r w:rsidRPr="00AD00CF">
                    <w:rPr>
                      <w:lang w:val="ro-MO"/>
                    </w:rPr>
                    <w:t>recultivate</w:t>
                  </w:r>
                  <w:proofErr w:type="spellEnd"/>
                  <w:r w:rsidRPr="00AD00CF">
                    <w:rPr>
                      <w:lang w:val="ro-MO"/>
                    </w:rPr>
                    <w:t xml:space="preserve"> </w:t>
                  </w:r>
                  <w:r w:rsidRPr="00AD00CF">
                    <w:rPr>
                      <w:lang w:val="ro-RO"/>
                    </w:rPr>
                    <w:t xml:space="preserve">şi reîntoarse în circuitul agricol circa </w:t>
                  </w:r>
                  <w:smartTag w:uri="urn:schemas-microsoft-com:office:smarttags" w:element="metricconverter">
                    <w:smartTagPr>
                      <w:attr w:name="ProductID" w:val="400 hectare"/>
                    </w:smartTagPr>
                    <w:r w:rsidRPr="00AD00CF">
                      <w:rPr>
                        <w:lang w:val="ro-RO"/>
                      </w:rPr>
                      <w:t>400 hectare</w:t>
                    </w:r>
                  </w:smartTag>
                  <w:r w:rsidRPr="00AD00CF">
                    <w:rPr>
                      <w:lang w:val="ro-RO"/>
                    </w:rPr>
                    <w:t xml:space="preserve"> de terenuri agricole. Celelalte terenuri se află în procesul tehnologic de extragere a zăcămintelor. Anual pentru industria extractivă se schimbă destinaţia circa </w:t>
                  </w:r>
                  <w:proofErr w:type="spellStart"/>
                  <w:r w:rsidRPr="00AD00CF">
                    <w:rPr>
                      <w:lang w:val="ro-RO"/>
                    </w:rPr>
                    <w:t>pînă</w:t>
                  </w:r>
                  <w:proofErr w:type="spellEnd"/>
                  <w:r w:rsidRPr="00AD00CF">
                    <w:rPr>
                      <w:lang w:val="ro-RO"/>
                    </w:rPr>
                    <w:t xml:space="preserve"> la </w:t>
                  </w:r>
                  <w:smartTag w:uri="urn:schemas-microsoft-com:office:smarttags" w:element="metricconverter">
                    <w:smartTagPr>
                      <w:attr w:name="ProductID" w:val="5 ha"/>
                    </w:smartTagPr>
                    <w:r w:rsidRPr="00AD00CF">
                      <w:rPr>
                        <w:lang w:val="ro-RO"/>
                      </w:rPr>
                      <w:t>5 ha</w:t>
                    </w:r>
                  </w:smartTag>
                  <w:r w:rsidRPr="00AD00CF">
                    <w:rPr>
                      <w:lang w:val="ro-RO"/>
                    </w:rPr>
                    <w:t xml:space="preserve"> de terenuri agricole.</w:t>
                  </w:r>
                </w:p>
                <w:p w:rsidR="00A400E2" w:rsidRPr="00B809EC" w:rsidRDefault="00A400E2" w:rsidP="008D5EAF">
                  <w:pPr>
                    <w:jc w:val="both"/>
                    <w:rPr>
                      <w:bCs/>
                      <w:lang w:val="ro-MO" w:eastAsia="ja-JP"/>
                    </w:rPr>
                  </w:pPr>
                  <w:r w:rsidRPr="00AD00CF">
                    <w:rPr>
                      <w:bCs/>
                      <w:lang w:val="ro-RO" w:eastAsia="ja-JP"/>
                    </w:rPr>
                    <w:t>Din cele expuse mai sus se vede că mari riscuri pentru agricultură nu sunt.</w:t>
                  </w:r>
                </w:p>
              </w:tc>
            </w:tr>
          </w:tbl>
          <w:p w:rsidR="00A400E2" w:rsidRPr="006151CD" w:rsidRDefault="00A400E2" w:rsidP="00A400E2">
            <w:pPr>
              <w:rPr>
                <w:bCs/>
                <w:lang w:val="ro-RO" w:eastAsia="ja-JP"/>
              </w:rPr>
            </w:pPr>
          </w:p>
        </w:tc>
      </w:tr>
      <w:tr w:rsidR="00A400E2" w:rsidRPr="006151CD" w:rsidTr="00A400E2">
        <w:trPr>
          <w:trHeight w:val="268"/>
        </w:trPr>
        <w:tc>
          <w:tcPr>
            <w:tcW w:w="9576" w:type="dxa"/>
            <w:gridSpan w:val="2"/>
          </w:tcPr>
          <w:p w:rsidR="00A400E2" w:rsidRPr="006151CD" w:rsidRDefault="00A400E2" w:rsidP="00A400E2">
            <w:pPr>
              <w:rPr>
                <w:b/>
                <w:bCs/>
                <w:lang w:val="ro-RO" w:eastAsia="ja-JP"/>
              </w:rPr>
            </w:pPr>
            <w:r w:rsidRPr="006151CD">
              <w:rPr>
                <w:b/>
                <w:bCs/>
                <w:lang w:val="ro-RO" w:eastAsia="ja-JP"/>
              </w:rPr>
              <w:lastRenderedPageBreak/>
              <w:t>5. Analiza şi compararea opţiunilor</w:t>
            </w:r>
          </w:p>
        </w:tc>
      </w:tr>
      <w:tr w:rsidR="00A400E2" w:rsidRPr="006151CD" w:rsidTr="00A400E2">
        <w:trPr>
          <w:trHeight w:val="170"/>
        </w:trPr>
        <w:tc>
          <w:tcPr>
            <w:tcW w:w="9576" w:type="dxa"/>
            <w:gridSpan w:val="2"/>
          </w:tcPr>
          <w:p w:rsidR="00A400E2" w:rsidRDefault="00A400E2" w:rsidP="00A400E2">
            <w:pPr>
              <w:rPr>
                <w:b/>
                <w:bCs/>
                <w:i/>
                <w:lang w:val="ro-RO" w:eastAsia="ja-JP"/>
              </w:rPr>
            </w:pPr>
          </w:p>
          <w:p w:rsidR="00A400E2" w:rsidRPr="0079313A" w:rsidRDefault="00A400E2" w:rsidP="00A400E2">
            <w:pPr>
              <w:ind w:firstLine="340"/>
              <w:rPr>
                <w:b/>
                <w:bCs/>
                <w:i/>
                <w:lang w:val="ro-RO" w:eastAsia="ja-JP"/>
              </w:rPr>
            </w:pPr>
            <w:r w:rsidRPr="0079313A">
              <w:rPr>
                <w:b/>
                <w:bCs/>
                <w:lang w:val="ro-RO" w:eastAsia="ja-JP"/>
              </w:rPr>
              <w:t>La capitolul abordărilor alternative au fost identificate două opţiuni:</w:t>
            </w:r>
          </w:p>
          <w:p w:rsidR="00A400E2" w:rsidRPr="0079313A" w:rsidRDefault="00A400E2" w:rsidP="008D5EAF">
            <w:pPr>
              <w:ind w:firstLine="340"/>
              <w:jc w:val="both"/>
              <w:rPr>
                <w:b/>
                <w:bCs/>
                <w:i/>
                <w:lang w:val="ro-RO" w:eastAsia="ja-JP"/>
              </w:rPr>
            </w:pPr>
            <w:smartTag w:uri="urn:schemas-microsoft-com:office:smarttags" w:element="metricconverter">
              <w:smartTagPr>
                <w:attr w:name="ProductID" w:val="1. A"/>
              </w:smartTagPr>
              <w:r w:rsidRPr="0079313A">
                <w:rPr>
                  <w:b/>
                  <w:bCs/>
                  <w:lang w:val="ro-RO" w:eastAsia="ja-JP"/>
                </w:rPr>
                <w:t>1. A</w:t>
              </w:r>
            </w:smartTag>
            <w:r w:rsidRPr="0079313A">
              <w:rPr>
                <w:b/>
                <w:bCs/>
                <w:lang w:val="ro-RO" w:eastAsia="ja-JP"/>
              </w:rPr>
              <w:t xml:space="preserve"> nu face nimic. </w:t>
            </w:r>
            <w:r w:rsidRPr="0079313A">
              <w:rPr>
                <w:bCs/>
                <w:lang w:val="ro-RO" w:eastAsia="ja-JP"/>
              </w:rPr>
              <w:t>Opţiunea constă în a nu elabora proiectul</w:t>
            </w:r>
            <w:r w:rsidRPr="0079313A">
              <w:rPr>
                <w:lang w:val="ro-RO"/>
              </w:rPr>
              <w:t xml:space="preserve"> </w:t>
            </w:r>
            <w:proofErr w:type="spellStart"/>
            <w:r w:rsidRPr="0079313A">
              <w:rPr>
                <w:lang w:val="ro-RO"/>
              </w:rPr>
              <w:t>hotărîrii</w:t>
            </w:r>
            <w:proofErr w:type="spellEnd"/>
            <w:r w:rsidRPr="0079313A">
              <w:rPr>
                <w:lang w:val="ro-RO"/>
              </w:rPr>
              <w:t xml:space="preserve"> Guvernului </w:t>
            </w:r>
            <w:r w:rsidRPr="0079313A">
              <w:rPr>
                <w:lang w:val="ro-MO"/>
              </w:rPr>
              <w:t xml:space="preserve">„Cu </w:t>
            </w:r>
            <w:r w:rsidRPr="0079313A">
              <w:rPr>
                <w:lang w:val="ro-MO"/>
              </w:rPr>
              <w:lastRenderedPageBreak/>
              <w:t>privire la aprobarea proiectului de lege pentru modificarea şi completarea unor articole din Codul funciar</w:t>
            </w:r>
            <w:r w:rsidRPr="0079313A">
              <w:rPr>
                <w:b/>
                <w:lang w:val="ro-MO"/>
              </w:rPr>
              <w:t xml:space="preserve"> </w:t>
            </w:r>
            <w:r w:rsidRPr="0079313A">
              <w:rPr>
                <w:rStyle w:val="FontStyle15"/>
                <w:b w:val="0"/>
                <w:bCs/>
                <w:sz w:val="24"/>
                <w:lang w:val="ro-MO"/>
              </w:rPr>
              <w:t xml:space="preserve">nr.828-XII din 25 decembrie </w:t>
            </w:r>
            <w:smartTag w:uri="urn:schemas-microsoft-com:office:smarttags" w:element="metricconverter">
              <w:smartTagPr>
                <w:attr w:name="ProductID" w:val="1991”"/>
              </w:smartTagPr>
              <w:r w:rsidRPr="0079313A">
                <w:rPr>
                  <w:rStyle w:val="FontStyle15"/>
                  <w:b w:val="0"/>
                  <w:bCs/>
                  <w:sz w:val="24"/>
                  <w:lang w:val="ro-MO"/>
                </w:rPr>
                <w:t>1991</w:t>
              </w:r>
              <w:r w:rsidRPr="0079313A">
                <w:rPr>
                  <w:lang w:val="ro-MO"/>
                </w:rPr>
                <w:t>”</w:t>
              </w:r>
            </w:smartTag>
            <w:r w:rsidRPr="0079313A">
              <w:rPr>
                <w:lang w:val="ro-MO"/>
              </w:rPr>
              <w:t xml:space="preserve"> </w:t>
            </w:r>
            <w:r w:rsidRPr="0079313A">
              <w:rPr>
                <w:rFonts w:ascii="Tahoma" w:hAnsi="Tahoma" w:cs="Tahoma"/>
                <w:lang w:val="ro-MO"/>
              </w:rPr>
              <w:t>ș</w:t>
            </w:r>
            <w:r w:rsidRPr="0079313A">
              <w:rPr>
                <w:lang w:val="ro-MO"/>
              </w:rPr>
              <w:t>i anume:</w:t>
            </w:r>
          </w:p>
          <w:p w:rsidR="00A400E2" w:rsidRPr="0079313A" w:rsidRDefault="00A400E2" w:rsidP="00A400E2">
            <w:pPr>
              <w:ind w:firstLine="340"/>
              <w:rPr>
                <w:bCs/>
                <w:lang w:val="ro-RO" w:eastAsia="ja-JP"/>
              </w:rPr>
            </w:pPr>
            <w:r w:rsidRPr="0079313A">
              <w:rPr>
                <w:bCs/>
                <w:lang w:val="ro-RO" w:eastAsia="ja-JP"/>
              </w:rPr>
              <w:t>1.Stoparea activităţii întreprinderilor cu capital străin din industria extractivă;</w:t>
            </w:r>
          </w:p>
          <w:p w:rsidR="00A400E2" w:rsidRPr="0079313A" w:rsidRDefault="00A400E2" w:rsidP="00A400E2">
            <w:pPr>
              <w:ind w:firstLine="340"/>
              <w:rPr>
                <w:bCs/>
                <w:lang w:val="ro-RO" w:eastAsia="ja-JP"/>
              </w:rPr>
            </w:pPr>
            <w:r w:rsidRPr="0079313A">
              <w:rPr>
                <w:bCs/>
                <w:lang w:val="ro-RO" w:eastAsia="ja-JP"/>
              </w:rPr>
              <w:t>2. Stoparea activităţii carierilor care se amplasează pe terenuri agricole cu o bonitate sporită;</w:t>
            </w:r>
          </w:p>
          <w:p w:rsidR="00A400E2" w:rsidRPr="0079313A" w:rsidRDefault="00A400E2" w:rsidP="00A400E2">
            <w:pPr>
              <w:ind w:firstLine="340"/>
              <w:rPr>
                <w:b/>
                <w:bCs/>
                <w:i/>
                <w:lang w:val="ro-RO" w:eastAsia="ja-JP"/>
              </w:rPr>
            </w:pPr>
            <w:r w:rsidRPr="0079313A">
              <w:rPr>
                <w:bCs/>
                <w:lang w:val="ro-RO" w:eastAsia="ja-JP"/>
              </w:rPr>
              <w:t>3. Consecinţe legate cu stoparea activităţilor din industria extractivă.</w:t>
            </w:r>
          </w:p>
          <w:p w:rsidR="00A400E2" w:rsidRPr="0079313A" w:rsidRDefault="00A400E2" w:rsidP="00A400E2">
            <w:pPr>
              <w:ind w:firstLine="340"/>
              <w:rPr>
                <w:b/>
                <w:bCs/>
                <w:i/>
                <w:lang w:val="ro-RO" w:eastAsia="ja-JP"/>
              </w:rPr>
            </w:pPr>
          </w:p>
          <w:p w:rsidR="00A400E2" w:rsidRPr="0079313A" w:rsidRDefault="00A400E2" w:rsidP="00A400E2">
            <w:pPr>
              <w:ind w:firstLine="340"/>
              <w:rPr>
                <w:b/>
                <w:bCs/>
                <w:i/>
                <w:lang w:val="ro-RO" w:eastAsia="ja-JP"/>
              </w:rPr>
            </w:pPr>
            <w:r w:rsidRPr="0079313A">
              <w:rPr>
                <w:bCs/>
                <w:lang w:val="ro-RO" w:eastAsia="ja-JP"/>
              </w:rPr>
              <w:t>În acelaşi timp posibile avantaje pentru sectorul agrar:</w:t>
            </w:r>
          </w:p>
          <w:p w:rsidR="00A400E2" w:rsidRPr="0079313A" w:rsidRDefault="00A400E2" w:rsidP="00A400E2">
            <w:pPr>
              <w:ind w:firstLine="340"/>
              <w:rPr>
                <w:b/>
                <w:bCs/>
                <w:i/>
                <w:lang w:val="ro-RO" w:eastAsia="ja-JP"/>
              </w:rPr>
            </w:pPr>
            <w:r w:rsidRPr="0079313A">
              <w:rPr>
                <w:bCs/>
                <w:lang w:val="ro-RO" w:eastAsia="ja-JP"/>
              </w:rPr>
              <w:t>- nu se scot din circuitul agricol unele terenuri.</w:t>
            </w:r>
          </w:p>
          <w:p w:rsidR="00A400E2" w:rsidRPr="0079313A" w:rsidRDefault="00A400E2" w:rsidP="00A400E2">
            <w:pPr>
              <w:ind w:firstLine="340"/>
              <w:rPr>
                <w:b/>
                <w:bCs/>
                <w:i/>
                <w:lang w:val="ro-RO" w:eastAsia="ja-JP"/>
              </w:rPr>
            </w:pPr>
          </w:p>
          <w:p w:rsidR="00A400E2" w:rsidRPr="0079313A" w:rsidRDefault="00A400E2" w:rsidP="00A400E2">
            <w:pPr>
              <w:ind w:firstLine="340"/>
              <w:rPr>
                <w:b/>
                <w:bCs/>
                <w:i/>
                <w:lang w:val="ro-RO" w:eastAsia="ja-JP"/>
              </w:rPr>
            </w:pPr>
            <w:r w:rsidRPr="0079313A">
              <w:rPr>
                <w:b/>
                <w:bCs/>
                <w:lang w:val="ro-RO" w:eastAsia="ja-JP"/>
              </w:rPr>
              <w:t>2. Modificarea legislaţiei</w:t>
            </w:r>
            <w:r w:rsidRPr="0079313A">
              <w:rPr>
                <w:bCs/>
                <w:lang w:val="ro-RO" w:eastAsia="ja-JP"/>
              </w:rPr>
              <w:t>,</w:t>
            </w:r>
          </w:p>
          <w:p w:rsidR="00A400E2" w:rsidRPr="0079313A" w:rsidRDefault="00A400E2" w:rsidP="008D5EAF">
            <w:pPr>
              <w:ind w:firstLine="340"/>
              <w:jc w:val="both"/>
              <w:rPr>
                <w:rStyle w:val="FontStyle15"/>
                <w:bCs/>
                <w:i/>
                <w:sz w:val="24"/>
                <w:lang w:val="ro-RO" w:eastAsia="ja-JP"/>
              </w:rPr>
            </w:pPr>
            <w:r w:rsidRPr="0079313A">
              <w:rPr>
                <w:bCs/>
                <w:lang w:val="ro-RO" w:eastAsia="ja-JP"/>
              </w:rPr>
              <w:t>Elaborarea şi adoptarea proiectului</w:t>
            </w:r>
            <w:r w:rsidRPr="0079313A">
              <w:rPr>
                <w:lang w:val="ro-RO"/>
              </w:rPr>
              <w:t xml:space="preserve"> </w:t>
            </w:r>
            <w:proofErr w:type="spellStart"/>
            <w:r w:rsidRPr="0079313A">
              <w:rPr>
                <w:lang w:val="ro-RO"/>
              </w:rPr>
              <w:t>hotărîrii</w:t>
            </w:r>
            <w:proofErr w:type="spellEnd"/>
            <w:r w:rsidRPr="0079313A">
              <w:rPr>
                <w:lang w:val="ro-RO"/>
              </w:rPr>
              <w:t xml:space="preserve"> Guvernului </w:t>
            </w:r>
            <w:r w:rsidRPr="0079313A">
              <w:rPr>
                <w:lang w:val="ro-MO"/>
              </w:rPr>
              <w:t>„Cu privire la aprobarea proiectului de lege pentru modificarea şi completarea unor articole din Codul funciar</w:t>
            </w:r>
            <w:r w:rsidRPr="0079313A">
              <w:rPr>
                <w:b/>
                <w:lang w:val="ro-MO"/>
              </w:rPr>
              <w:t xml:space="preserve"> </w:t>
            </w:r>
            <w:r w:rsidRPr="0079313A">
              <w:rPr>
                <w:rStyle w:val="FontStyle15"/>
                <w:b w:val="0"/>
                <w:bCs/>
                <w:sz w:val="24"/>
                <w:lang w:val="ro-MO"/>
              </w:rPr>
              <w:t xml:space="preserve">nr.828-XII din 25 decembrie </w:t>
            </w:r>
            <w:smartTag w:uri="urn:schemas-microsoft-com:office:smarttags" w:element="metricconverter">
              <w:smartTagPr>
                <w:attr w:name="ProductID" w:val="1991”"/>
              </w:smartTagPr>
              <w:r w:rsidRPr="0079313A">
                <w:rPr>
                  <w:rStyle w:val="FontStyle15"/>
                  <w:b w:val="0"/>
                  <w:bCs/>
                  <w:sz w:val="24"/>
                  <w:lang w:val="ro-MO"/>
                </w:rPr>
                <w:t>1991</w:t>
              </w:r>
              <w:r w:rsidRPr="0079313A">
                <w:rPr>
                  <w:lang w:val="ro-MO"/>
                </w:rPr>
                <w:t>”</w:t>
              </w:r>
            </w:smartTag>
            <w:r w:rsidRPr="00E146C8">
              <w:rPr>
                <w:rStyle w:val="FontStyle15"/>
                <w:b w:val="0"/>
                <w:bCs/>
                <w:sz w:val="24"/>
                <w:lang w:val="en-US"/>
              </w:rPr>
              <w:t>.</w:t>
            </w:r>
          </w:p>
          <w:p w:rsidR="00A400E2" w:rsidRPr="0079313A" w:rsidRDefault="00A400E2" w:rsidP="008D5EAF">
            <w:pPr>
              <w:ind w:firstLine="340"/>
              <w:jc w:val="both"/>
              <w:rPr>
                <w:rStyle w:val="FontStyle15"/>
                <w:bCs/>
                <w:i/>
                <w:sz w:val="24"/>
                <w:lang w:val="ro-RO" w:eastAsia="ja-JP"/>
              </w:rPr>
            </w:pPr>
            <w:r w:rsidRPr="0079313A">
              <w:rPr>
                <w:rStyle w:val="FontStyle15"/>
                <w:b w:val="0"/>
                <w:bCs/>
                <w:sz w:val="24"/>
                <w:lang w:val="ro-RO"/>
              </w:rPr>
              <w:t>Dacă este aleasă opţiunea dată, atunci situaţia în industria extractivă, inclusiv cu capital străin, se va îmbunătăţi, şi anume:</w:t>
            </w:r>
          </w:p>
          <w:p w:rsidR="00A400E2" w:rsidRPr="005C1959" w:rsidRDefault="00A400E2" w:rsidP="00A400E2">
            <w:pPr>
              <w:numPr>
                <w:ilvl w:val="0"/>
                <w:numId w:val="1"/>
              </w:numPr>
              <w:ind w:left="697" w:hanging="357"/>
              <w:jc w:val="both"/>
              <w:rPr>
                <w:bCs/>
                <w:lang w:val="ro-RO" w:eastAsia="ja-JP"/>
              </w:rPr>
            </w:pPr>
            <w:r w:rsidRPr="005C1959">
              <w:rPr>
                <w:bCs/>
                <w:lang w:val="ro-RO" w:eastAsia="ja-JP"/>
              </w:rPr>
              <w:t>Întreprinderile miniere continue să-şi desfăşoare activitatea sa şi în acest caz volumul afacerilor în mărime peste 1 miliard lei se va păstra şi va avea o tendinţă de creştere anuală datorită atragerii investiţiilor peste 50 ml. lei anual;</w:t>
            </w:r>
          </w:p>
          <w:p w:rsidR="00A400E2" w:rsidRPr="005C1959" w:rsidRDefault="00A400E2" w:rsidP="00A400E2">
            <w:pPr>
              <w:numPr>
                <w:ilvl w:val="0"/>
                <w:numId w:val="1"/>
              </w:numPr>
              <w:ind w:left="697" w:hanging="357"/>
              <w:jc w:val="both"/>
              <w:rPr>
                <w:bCs/>
                <w:lang w:val="ro-RO" w:eastAsia="ja-JP"/>
              </w:rPr>
            </w:pPr>
            <w:r w:rsidRPr="005C1959">
              <w:rPr>
                <w:bCs/>
                <w:lang w:val="ro-RO" w:eastAsia="ja-JP"/>
              </w:rPr>
              <w:t xml:space="preserve"> Se va păstra şi va avea o creştere volumul exporturilor care azi atinge cifra peste 170 ml. lei;</w:t>
            </w:r>
          </w:p>
          <w:p w:rsidR="00A400E2" w:rsidRPr="005C1959" w:rsidRDefault="00A400E2" w:rsidP="00A400E2">
            <w:pPr>
              <w:numPr>
                <w:ilvl w:val="0"/>
                <w:numId w:val="1"/>
              </w:numPr>
              <w:ind w:left="697" w:hanging="357"/>
              <w:jc w:val="both"/>
              <w:rPr>
                <w:bCs/>
                <w:lang w:val="ro-RO" w:eastAsia="ja-JP"/>
              </w:rPr>
            </w:pPr>
            <w:r w:rsidRPr="005C1959">
              <w:rPr>
                <w:bCs/>
                <w:lang w:val="ro-RO" w:eastAsia="ja-JP"/>
              </w:rPr>
              <w:t>Se vor păstra peste 1000 locuri de muncă;</w:t>
            </w:r>
          </w:p>
          <w:p w:rsidR="00A400E2" w:rsidRPr="005C1959" w:rsidRDefault="00A400E2" w:rsidP="00A400E2">
            <w:pPr>
              <w:numPr>
                <w:ilvl w:val="0"/>
                <w:numId w:val="1"/>
              </w:numPr>
              <w:ind w:left="697" w:hanging="357"/>
              <w:jc w:val="both"/>
              <w:rPr>
                <w:bCs/>
                <w:lang w:val="ro-RO" w:eastAsia="ja-JP"/>
              </w:rPr>
            </w:pPr>
            <w:r w:rsidRPr="005C1959">
              <w:rPr>
                <w:bCs/>
                <w:lang w:val="ro-RO" w:eastAsia="ja-JP"/>
              </w:rPr>
              <w:t>Bugetul statului va acumula anual peste 110 ml. lei;</w:t>
            </w:r>
          </w:p>
          <w:p w:rsidR="00A400E2" w:rsidRPr="005C1959" w:rsidRDefault="00A400E2" w:rsidP="00A400E2">
            <w:pPr>
              <w:numPr>
                <w:ilvl w:val="0"/>
                <w:numId w:val="1"/>
              </w:numPr>
              <w:ind w:left="697" w:hanging="357"/>
              <w:jc w:val="both"/>
              <w:rPr>
                <w:rStyle w:val="FontStyle15"/>
                <w:b w:val="0"/>
                <w:bCs/>
                <w:szCs w:val="22"/>
                <w:lang w:val="ro-RO"/>
              </w:rPr>
            </w:pPr>
            <w:r w:rsidRPr="005C1959">
              <w:rPr>
                <w:bCs/>
                <w:lang w:val="ro-RO" w:eastAsia="ja-JP"/>
              </w:rPr>
              <w:t xml:space="preserve">Se vor recultiva terenurile distruse după extragerea </w:t>
            </w:r>
            <w:proofErr w:type="spellStart"/>
            <w:r w:rsidRPr="005C1959">
              <w:rPr>
                <w:bCs/>
                <w:lang w:val="ro-RO" w:eastAsia="ja-JP"/>
              </w:rPr>
              <w:t>zăcămîntului</w:t>
            </w:r>
            <w:proofErr w:type="spellEnd"/>
            <w:r w:rsidRPr="005C1959">
              <w:rPr>
                <w:bCs/>
                <w:lang w:val="ro-RO" w:eastAsia="ja-JP"/>
              </w:rPr>
              <w:t>.</w:t>
            </w:r>
          </w:p>
          <w:p w:rsidR="00A400E2" w:rsidRPr="0079313A" w:rsidRDefault="00A400E2" w:rsidP="00A400E2">
            <w:pPr>
              <w:ind w:left="340"/>
              <w:rPr>
                <w:bCs/>
                <w:lang w:val="ro-RO" w:eastAsia="ja-JP"/>
              </w:rPr>
            </w:pPr>
          </w:p>
          <w:p w:rsidR="00A400E2" w:rsidRPr="0079313A" w:rsidRDefault="00A400E2" w:rsidP="008D5EAF">
            <w:pPr>
              <w:ind w:firstLine="340"/>
              <w:jc w:val="both"/>
              <w:rPr>
                <w:lang w:val="ro-RO"/>
              </w:rPr>
            </w:pPr>
            <w:r w:rsidRPr="0079313A">
              <w:rPr>
                <w:lang w:val="ro-RO"/>
              </w:rPr>
              <w:t>Costuri noi de conformare pentru întreprinderi nu vor apărea. În general, costurile de conformare se vor reduce.</w:t>
            </w:r>
          </w:p>
          <w:p w:rsidR="00A400E2" w:rsidRPr="0079313A" w:rsidRDefault="00A400E2" w:rsidP="008D5EAF">
            <w:pPr>
              <w:ind w:firstLine="340"/>
              <w:jc w:val="both"/>
              <w:rPr>
                <w:lang w:val="ro-RO"/>
              </w:rPr>
            </w:pPr>
            <w:r w:rsidRPr="0079313A">
              <w:rPr>
                <w:lang w:val="ro-RO"/>
              </w:rPr>
              <w:t xml:space="preserve">Impacturi disproporţionate asupra anumitor categorii de întreprinderi, inclusiv schimbări cu privire la poziţiile concurenţiale, nu sunt aşteptate. Întreprinderile micro şi mici nu vor fi afectate negativ. Mai mult ca </w:t>
            </w:r>
            <w:proofErr w:type="spellStart"/>
            <w:r w:rsidRPr="0079313A">
              <w:rPr>
                <w:lang w:val="ro-RO"/>
              </w:rPr>
              <w:t>atît</w:t>
            </w:r>
            <w:proofErr w:type="spellEnd"/>
            <w:r w:rsidRPr="0079313A">
              <w:rPr>
                <w:lang w:val="ro-RO"/>
              </w:rPr>
              <w:t>, aceste întreprinderi vor beneficia la fel din urma masurilor propuse, probabil chiar în proporţii mai mari, deoarece ele alocă servicii întreprinderilor mari anual în volum de circa la 300 ml. lei.</w:t>
            </w:r>
          </w:p>
          <w:p w:rsidR="00A400E2" w:rsidRPr="0079313A" w:rsidRDefault="00A400E2" w:rsidP="008D5EAF">
            <w:pPr>
              <w:ind w:firstLine="340"/>
              <w:jc w:val="both"/>
              <w:rPr>
                <w:lang w:val="ro-RO"/>
              </w:rPr>
            </w:pPr>
            <w:r w:rsidRPr="0079313A">
              <w:rPr>
                <w:lang w:val="ro-RO"/>
              </w:rPr>
              <w:t>Beneficiile opţiunii recomandate justifică costurile acesteia şi le depăşesc, fiind generate  beneficii nete, după cum este explicat mai sus. Totodată, opţiunea recomandată este eficientă în atingerea obiectivelor.</w:t>
            </w:r>
          </w:p>
          <w:p w:rsidR="00A400E2" w:rsidRPr="006151CD" w:rsidRDefault="00A400E2" w:rsidP="00A400E2">
            <w:pPr>
              <w:ind w:left="360"/>
              <w:rPr>
                <w:bCs/>
                <w:lang w:val="ro-RO" w:eastAsia="ja-JP"/>
              </w:rPr>
            </w:pPr>
          </w:p>
        </w:tc>
      </w:tr>
      <w:tr w:rsidR="00A400E2" w:rsidRPr="00944754" w:rsidTr="00A400E2">
        <w:trPr>
          <w:trHeight w:val="170"/>
        </w:trPr>
        <w:tc>
          <w:tcPr>
            <w:tcW w:w="9576" w:type="dxa"/>
            <w:gridSpan w:val="2"/>
          </w:tcPr>
          <w:p w:rsidR="00A400E2" w:rsidRPr="006151CD" w:rsidRDefault="00A400E2" w:rsidP="00A400E2">
            <w:pPr>
              <w:rPr>
                <w:b/>
                <w:bCs/>
                <w:lang w:val="ro-RO" w:eastAsia="ja-JP"/>
              </w:rPr>
            </w:pPr>
            <w:r w:rsidRPr="006151CD">
              <w:rPr>
                <w:b/>
                <w:bCs/>
                <w:lang w:val="ro-RO" w:eastAsia="ja-JP"/>
              </w:rPr>
              <w:lastRenderedPageBreak/>
              <w:t xml:space="preserve">6. Implementarea </w:t>
            </w:r>
            <w:r w:rsidRPr="006151CD">
              <w:rPr>
                <w:rFonts w:ascii="Tahoma" w:hAnsi="Tahoma" w:cs="Tahoma"/>
                <w:b/>
                <w:bCs/>
                <w:lang w:val="ro-RO" w:eastAsia="ja-JP"/>
              </w:rPr>
              <w:t>ș</w:t>
            </w:r>
            <w:r w:rsidRPr="006151CD">
              <w:rPr>
                <w:b/>
                <w:bCs/>
                <w:lang w:val="ro-RO" w:eastAsia="ja-JP"/>
              </w:rPr>
              <w:t>i monitorizarea (se completează pentru analiza complexă)</w:t>
            </w:r>
          </w:p>
        </w:tc>
      </w:tr>
      <w:tr w:rsidR="00A400E2" w:rsidRPr="00944754" w:rsidTr="00A400E2">
        <w:trPr>
          <w:trHeight w:val="107"/>
        </w:trPr>
        <w:tc>
          <w:tcPr>
            <w:tcW w:w="9576" w:type="dxa"/>
            <w:gridSpan w:val="2"/>
          </w:tcPr>
          <w:p w:rsidR="00A400E2" w:rsidRPr="006151CD" w:rsidRDefault="00A400E2" w:rsidP="00A400E2">
            <w:pPr>
              <w:rPr>
                <w:bCs/>
                <w:lang w:val="ro-RO" w:eastAsia="ja-JP"/>
              </w:rPr>
            </w:pPr>
          </w:p>
        </w:tc>
      </w:tr>
      <w:tr w:rsidR="00A400E2" w:rsidRPr="006151CD" w:rsidTr="00A400E2">
        <w:trPr>
          <w:trHeight w:val="178"/>
        </w:trPr>
        <w:tc>
          <w:tcPr>
            <w:tcW w:w="9576" w:type="dxa"/>
            <w:gridSpan w:val="2"/>
          </w:tcPr>
          <w:p w:rsidR="00A400E2" w:rsidRPr="006151CD" w:rsidRDefault="00A400E2" w:rsidP="00A400E2">
            <w:pPr>
              <w:rPr>
                <w:b/>
                <w:bCs/>
                <w:lang w:val="ro-RO" w:eastAsia="ja-JP"/>
              </w:rPr>
            </w:pPr>
            <w:r w:rsidRPr="006151CD">
              <w:rPr>
                <w:b/>
                <w:bCs/>
                <w:lang w:val="ro-RO" w:eastAsia="ja-JP"/>
              </w:rPr>
              <w:t>7. Consultarea</w:t>
            </w:r>
          </w:p>
        </w:tc>
      </w:tr>
      <w:tr w:rsidR="00A400E2" w:rsidRPr="00944754" w:rsidTr="00A400E2">
        <w:trPr>
          <w:trHeight w:val="107"/>
        </w:trPr>
        <w:tc>
          <w:tcPr>
            <w:tcW w:w="9576" w:type="dxa"/>
            <w:gridSpan w:val="2"/>
          </w:tcPr>
          <w:p w:rsidR="00A400E2" w:rsidRDefault="00A400E2" w:rsidP="008D5EAF">
            <w:pPr>
              <w:ind w:firstLine="340"/>
              <w:jc w:val="both"/>
              <w:rPr>
                <w:bCs/>
                <w:lang w:val="ro-RO" w:eastAsia="ja-JP"/>
              </w:rPr>
            </w:pPr>
            <w:r>
              <w:rPr>
                <w:bCs/>
                <w:lang w:val="ro-RO" w:eastAsia="ja-JP"/>
              </w:rPr>
              <w:t>Proiectul nominalizat implică în sine un număr nesemnificativ, însă însemnaţi, de agenţi economici şi Autorităţile publice locale unde se amplasează aceşti agenţi economici.</w:t>
            </w:r>
          </w:p>
          <w:p w:rsidR="00A400E2" w:rsidRPr="006151CD" w:rsidRDefault="00A400E2" w:rsidP="008D5EAF">
            <w:pPr>
              <w:ind w:firstLine="340"/>
              <w:jc w:val="both"/>
              <w:rPr>
                <w:bCs/>
                <w:lang w:val="ro-RO" w:eastAsia="ja-JP"/>
              </w:rPr>
            </w:pPr>
            <w:r>
              <w:rPr>
                <w:bCs/>
                <w:lang w:val="ro-RO" w:eastAsia="ja-JP"/>
              </w:rPr>
              <w:t>Din partea mediului de afaceri proiectul a fost consultat de Concernul Republican de  producţie al Industriei materialelor de Construcţie „INMACOM” care întruneşte în sine cele mai mari întreprinderi miniere şi extragerile de substanţe minerale utile solide depăşesc peste 50% pe ţară.</w:t>
            </w:r>
          </w:p>
          <w:p w:rsidR="00A400E2" w:rsidRPr="006151CD" w:rsidRDefault="00A400E2" w:rsidP="00A400E2">
            <w:pPr>
              <w:rPr>
                <w:bCs/>
                <w:lang w:val="ro-RO" w:eastAsia="ja-JP"/>
              </w:rPr>
            </w:pPr>
          </w:p>
        </w:tc>
      </w:tr>
      <w:tr w:rsidR="00A400E2" w:rsidRPr="006151CD" w:rsidTr="00A400E2">
        <w:trPr>
          <w:trHeight w:val="107"/>
        </w:trPr>
        <w:tc>
          <w:tcPr>
            <w:tcW w:w="9576" w:type="dxa"/>
            <w:gridSpan w:val="2"/>
          </w:tcPr>
          <w:p w:rsidR="00A400E2" w:rsidRPr="006151CD" w:rsidRDefault="00A400E2" w:rsidP="00A400E2">
            <w:pPr>
              <w:rPr>
                <w:b/>
                <w:bCs/>
                <w:i/>
                <w:lang w:val="ro-RO" w:eastAsia="ja-JP"/>
              </w:rPr>
            </w:pPr>
            <w:r w:rsidRPr="006151CD">
              <w:rPr>
                <w:b/>
                <w:bCs/>
                <w:i/>
                <w:lang w:val="ro-RO" w:eastAsia="ja-JP"/>
              </w:rPr>
              <w:t>Anexe</w:t>
            </w:r>
          </w:p>
        </w:tc>
      </w:tr>
    </w:tbl>
    <w:p w:rsidR="00A400E2" w:rsidRDefault="00A400E2" w:rsidP="00A400E2">
      <w:pPr>
        <w:ind w:firstLine="709"/>
        <w:rPr>
          <w:rFonts w:eastAsia="MS Mincho"/>
          <w:bCs/>
          <w:sz w:val="28"/>
          <w:szCs w:val="28"/>
          <w:lang w:val="ro-RO" w:eastAsia="ja-JP"/>
        </w:rPr>
      </w:pPr>
    </w:p>
    <w:p w:rsidR="008B2D87" w:rsidRPr="009E0E96" w:rsidRDefault="00A400E2" w:rsidP="009E0E96">
      <w:pPr>
        <w:jc w:val="both"/>
        <w:rPr>
          <w:rFonts w:eastAsia="MS Mincho"/>
          <w:bCs/>
          <w:lang w:val="ro-RO" w:eastAsia="ja-JP"/>
        </w:rPr>
      </w:pPr>
      <w:r w:rsidRPr="00064C3B">
        <w:rPr>
          <w:rFonts w:eastAsia="MS Mincho"/>
          <w:bCs/>
          <w:lang w:val="ro-RO" w:eastAsia="ja-JP"/>
        </w:rPr>
        <w:t>Proiectul preliminar de act normativ</w:t>
      </w:r>
      <w:bookmarkEnd w:id="0"/>
    </w:p>
    <w:sectPr w:rsidR="008B2D87" w:rsidRPr="009E0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562A"/>
    <w:multiLevelType w:val="hybridMultilevel"/>
    <w:tmpl w:val="7E98F88A"/>
    <w:lvl w:ilvl="0" w:tplc="AA143326">
      <w:start w:val="7"/>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E2"/>
    <w:rsid w:val="00001A8D"/>
    <w:rsid w:val="00001BBC"/>
    <w:rsid w:val="00001D87"/>
    <w:rsid w:val="0000211F"/>
    <w:rsid w:val="00002D0D"/>
    <w:rsid w:val="00002FDD"/>
    <w:rsid w:val="00003588"/>
    <w:rsid w:val="00004F80"/>
    <w:rsid w:val="00005608"/>
    <w:rsid w:val="00006A01"/>
    <w:rsid w:val="00007E1B"/>
    <w:rsid w:val="0001012A"/>
    <w:rsid w:val="000119D0"/>
    <w:rsid w:val="00011DD8"/>
    <w:rsid w:val="00012AFC"/>
    <w:rsid w:val="00013389"/>
    <w:rsid w:val="00013B07"/>
    <w:rsid w:val="0001454F"/>
    <w:rsid w:val="0001500C"/>
    <w:rsid w:val="00015A87"/>
    <w:rsid w:val="000162A8"/>
    <w:rsid w:val="00016E9D"/>
    <w:rsid w:val="0001707F"/>
    <w:rsid w:val="000173E0"/>
    <w:rsid w:val="000178C3"/>
    <w:rsid w:val="00017A83"/>
    <w:rsid w:val="000204AE"/>
    <w:rsid w:val="00020F0C"/>
    <w:rsid w:val="000227C6"/>
    <w:rsid w:val="00023709"/>
    <w:rsid w:val="00023A99"/>
    <w:rsid w:val="0002455C"/>
    <w:rsid w:val="00024D77"/>
    <w:rsid w:val="000254FE"/>
    <w:rsid w:val="0002579F"/>
    <w:rsid w:val="000257AB"/>
    <w:rsid w:val="0002591A"/>
    <w:rsid w:val="00025E3F"/>
    <w:rsid w:val="000276BA"/>
    <w:rsid w:val="00027C83"/>
    <w:rsid w:val="00027ED3"/>
    <w:rsid w:val="00030190"/>
    <w:rsid w:val="00031533"/>
    <w:rsid w:val="00031B18"/>
    <w:rsid w:val="00031C86"/>
    <w:rsid w:val="00032135"/>
    <w:rsid w:val="00032F93"/>
    <w:rsid w:val="0003379C"/>
    <w:rsid w:val="00033911"/>
    <w:rsid w:val="000342CD"/>
    <w:rsid w:val="00035797"/>
    <w:rsid w:val="0003651C"/>
    <w:rsid w:val="000365A3"/>
    <w:rsid w:val="00036D8C"/>
    <w:rsid w:val="0003791A"/>
    <w:rsid w:val="00037CA6"/>
    <w:rsid w:val="0004025C"/>
    <w:rsid w:val="00042B68"/>
    <w:rsid w:val="00042D8F"/>
    <w:rsid w:val="00042EA1"/>
    <w:rsid w:val="0004302A"/>
    <w:rsid w:val="0004374D"/>
    <w:rsid w:val="000437B4"/>
    <w:rsid w:val="00043DC6"/>
    <w:rsid w:val="0004465B"/>
    <w:rsid w:val="00044803"/>
    <w:rsid w:val="00044888"/>
    <w:rsid w:val="000448B6"/>
    <w:rsid w:val="00044D4C"/>
    <w:rsid w:val="000467F9"/>
    <w:rsid w:val="00046A3D"/>
    <w:rsid w:val="00047758"/>
    <w:rsid w:val="00047CA9"/>
    <w:rsid w:val="00050B1B"/>
    <w:rsid w:val="00050DDB"/>
    <w:rsid w:val="0005106D"/>
    <w:rsid w:val="00051113"/>
    <w:rsid w:val="0005128B"/>
    <w:rsid w:val="00052508"/>
    <w:rsid w:val="00054126"/>
    <w:rsid w:val="00054D00"/>
    <w:rsid w:val="00056487"/>
    <w:rsid w:val="00056C4F"/>
    <w:rsid w:val="000607F3"/>
    <w:rsid w:val="00060BCE"/>
    <w:rsid w:val="00060E88"/>
    <w:rsid w:val="00061441"/>
    <w:rsid w:val="00061833"/>
    <w:rsid w:val="00061BAA"/>
    <w:rsid w:val="00062CE9"/>
    <w:rsid w:val="00062E23"/>
    <w:rsid w:val="000644B4"/>
    <w:rsid w:val="00064D3E"/>
    <w:rsid w:val="00066F17"/>
    <w:rsid w:val="00067F45"/>
    <w:rsid w:val="000707C5"/>
    <w:rsid w:val="0007281F"/>
    <w:rsid w:val="0007628B"/>
    <w:rsid w:val="00083D76"/>
    <w:rsid w:val="00084B50"/>
    <w:rsid w:val="0008614B"/>
    <w:rsid w:val="00086516"/>
    <w:rsid w:val="000869F3"/>
    <w:rsid w:val="000869F6"/>
    <w:rsid w:val="000876B3"/>
    <w:rsid w:val="00087DB8"/>
    <w:rsid w:val="0009090F"/>
    <w:rsid w:val="000910AB"/>
    <w:rsid w:val="0009193A"/>
    <w:rsid w:val="00091EC8"/>
    <w:rsid w:val="000921F1"/>
    <w:rsid w:val="000926C7"/>
    <w:rsid w:val="00092EBF"/>
    <w:rsid w:val="000950CD"/>
    <w:rsid w:val="00095688"/>
    <w:rsid w:val="00097110"/>
    <w:rsid w:val="0009790D"/>
    <w:rsid w:val="00097E3E"/>
    <w:rsid w:val="000A07AB"/>
    <w:rsid w:val="000A156F"/>
    <w:rsid w:val="000A2A90"/>
    <w:rsid w:val="000A2F07"/>
    <w:rsid w:val="000A308C"/>
    <w:rsid w:val="000A405E"/>
    <w:rsid w:val="000A4C53"/>
    <w:rsid w:val="000A64DA"/>
    <w:rsid w:val="000A78B3"/>
    <w:rsid w:val="000A7952"/>
    <w:rsid w:val="000B136C"/>
    <w:rsid w:val="000B257B"/>
    <w:rsid w:val="000B2C43"/>
    <w:rsid w:val="000B588C"/>
    <w:rsid w:val="000B5AD0"/>
    <w:rsid w:val="000B7E1F"/>
    <w:rsid w:val="000C0508"/>
    <w:rsid w:val="000C2503"/>
    <w:rsid w:val="000C2CAB"/>
    <w:rsid w:val="000C2D80"/>
    <w:rsid w:val="000C3578"/>
    <w:rsid w:val="000C3FB0"/>
    <w:rsid w:val="000C46A3"/>
    <w:rsid w:val="000C59B4"/>
    <w:rsid w:val="000C6B5F"/>
    <w:rsid w:val="000C7342"/>
    <w:rsid w:val="000C795A"/>
    <w:rsid w:val="000D01ED"/>
    <w:rsid w:val="000D2673"/>
    <w:rsid w:val="000D332E"/>
    <w:rsid w:val="000D3793"/>
    <w:rsid w:val="000D3804"/>
    <w:rsid w:val="000D3BB4"/>
    <w:rsid w:val="000D558A"/>
    <w:rsid w:val="000D727E"/>
    <w:rsid w:val="000D7537"/>
    <w:rsid w:val="000D7615"/>
    <w:rsid w:val="000E09B2"/>
    <w:rsid w:val="000E13A6"/>
    <w:rsid w:val="000E1653"/>
    <w:rsid w:val="000E1E5C"/>
    <w:rsid w:val="000E359F"/>
    <w:rsid w:val="000E3F0D"/>
    <w:rsid w:val="000E4011"/>
    <w:rsid w:val="000E6DE1"/>
    <w:rsid w:val="000E7C5C"/>
    <w:rsid w:val="000E7D97"/>
    <w:rsid w:val="000E7F2C"/>
    <w:rsid w:val="000F0A44"/>
    <w:rsid w:val="000F12B9"/>
    <w:rsid w:val="000F3473"/>
    <w:rsid w:val="000F469E"/>
    <w:rsid w:val="000F4E8E"/>
    <w:rsid w:val="000F4EF1"/>
    <w:rsid w:val="000F4FE0"/>
    <w:rsid w:val="000F5555"/>
    <w:rsid w:val="000F72EE"/>
    <w:rsid w:val="001003F0"/>
    <w:rsid w:val="00101F95"/>
    <w:rsid w:val="00102D2E"/>
    <w:rsid w:val="0010300C"/>
    <w:rsid w:val="00103D16"/>
    <w:rsid w:val="001040DC"/>
    <w:rsid w:val="00105506"/>
    <w:rsid w:val="001057B3"/>
    <w:rsid w:val="001057B4"/>
    <w:rsid w:val="00105DE4"/>
    <w:rsid w:val="00106199"/>
    <w:rsid w:val="0010626E"/>
    <w:rsid w:val="00106A5A"/>
    <w:rsid w:val="00107B66"/>
    <w:rsid w:val="00111386"/>
    <w:rsid w:val="0011160A"/>
    <w:rsid w:val="001118C5"/>
    <w:rsid w:val="00111938"/>
    <w:rsid w:val="00113079"/>
    <w:rsid w:val="001144DA"/>
    <w:rsid w:val="00115C5F"/>
    <w:rsid w:val="0011639D"/>
    <w:rsid w:val="0012017B"/>
    <w:rsid w:val="0012062D"/>
    <w:rsid w:val="00120E38"/>
    <w:rsid w:val="00123D1A"/>
    <w:rsid w:val="001240BB"/>
    <w:rsid w:val="00124C39"/>
    <w:rsid w:val="00124CAC"/>
    <w:rsid w:val="00124FC0"/>
    <w:rsid w:val="00125283"/>
    <w:rsid w:val="00125E94"/>
    <w:rsid w:val="00126FD3"/>
    <w:rsid w:val="00127FFB"/>
    <w:rsid w:val="00130295"/>
    <w:rsid w:val="00130B74"/>
    <w:rsid w:val="00130C90"/>
    <w:rsid w:val="001312BB"/>
    <w:rsid w:val="00132074"/>
    <w:rsid w:val="00132977"/>
    <w:rsid w:val="00132DE2"/>
    <w:rsid w:val="001331F2"/>
    <w:rsid w:val="001344C0"/>
    <w:rsid w:val="00135351"/>
    <w:rsid w:val="0013610C"/>
    <w:rsid w:val="00136190"/>
    <w:rsid w:val="00136626"/>
    <w:rsid w:val="001372C3"/>
    <w:rsid w:val="00137614"/>
    <w:rsid w:val="00140C5B"/>
    <w:rsid w:val="00140F79"/>
    <w:rsid w:val="001437D2"/>
    <w:rsid w:val="00145714"/>
    <w:rsid w:val="00150929"/>
    <w:rsid w:val="001514D0"/>
    <w:rsid w:val="001528B7"/>
    <w:rsid w:val="001534A2"/>
    <w:rsid w:val="00155C68"/>
    <w:rsid w:val="00156917"/>
    <w:rsid w:val="0015722B"/>
    <w:rsid w:val="0016029B"/>
    <w:rsid w:val="00160403"/>
    <w:rsid w:val="00160D1E"/>
    <w:rsid w:val="001610F7"/>
    <w:rsid w:val="00161218"/>
    <w:rsid w:val="00161301"/>
    <w:rsid w:val="00163049"/>
    <w:rsid w:val="00163494"/>
    <w:rsid w:val="001641D5"/>
    <w:rsid w:val="00164ECE"/>
    <w:rsid w:val="00165954"/>
    <w:rsid w:val="0016608F"/>
    <w:rsid w:val="00167258"/>
    <w:rsid w:val="0016740B"/>
    <w:rsid w:val="001678D7"/>
    <w:rsid w:val="00172082"/>
    <w:rsid w:val="00172143"/>
    <w:rsid w:val="00172EA5"/>
    <w:rsid w:val="00173BBF"/>
    <w:rsid w:val="00173BD4"/>
    <w:rsid w:val="001765E9"/>
    <w:rsid w:val="00176F7A"/>
    <w:rsid w:val="00177458"/>
    <w:rsid w:val="00177768"/>
    <w:rsid w:val="00180D14"/>
    <w:rsid w:val="0018319C"/>
    <w:rsid w:val="001838EC"/>
    <w:rsid w:val="00183A47"/>
    <w:rsid w:val="00184653"/>
    <w:rsid w:val="00186307"/>
    <w:rsid w:val="00186DE3"/>
    <w:rsid w:val="001915A5"/>
    <w:rsid w:val="001916DF"/>
    <w:rsid w:val="00191A6D"/>
    <w:rsid w:val="001925AF"/>
    <w:rsid w:val="001935CF"/>
    <w:rsid w:val="001941B3"/>
    <w:rsid w:val="0019441C"/>
    <w:rsid w:val="001948D6"/>
    <w:rsid w:val="001958D6"/>
    <w:rsid w:val="001960B7"/>
    <w:rsid w:val="00196532"/>
    <w:rsid w:val="0019690A"/>
    <w:rsid w:val="00197049"/>
    <w:rsid w:val="0019775E"/>
    <w:rsid w:val="00197FF0"/>
    <w:rsid w:val="001A2486"/>
    <w:rsid w:val="001A30F2"/>
    <w:rsid w:val="001A3B68"/>
    <w:rsid w:val="001A5450"/>
    <w:rsid w:val="001A551A"/>
    <w:rsid w:val="001A68CB"/>
    <w:rsid w:val="001A6CD6"/>
    <w:rsid w:val="001B04B9"/>
    <w:rsid w:val="001B105D"/>
    <w:rsid w:val="001B1064"/>
    <w:rsid w:val="001B25D9"/>
    <w:rsid w:val="001B279F"/>
    <w:rsid w:val="001B2824"/>
    <w:rsid w:val="001B2D74"/>
    <w:rsid w:val="001B3874"/>
    <w:rsid w:val="001B3CEE"/>
    <w:rsid w:val="001B5215"/>
    <w:rsid w:val="001B5D44"/>
    <w:rsid w:val="001B75D9"/>
    <w:rsid w:val="001C00EA"/>
    <w:rsid w:val="001C056E"/>
    <w:rsid w:val="001C05F7"/>
    <w:rsid w:val="001C0B42"/>
    <w:rsid w:val="001C0C14"/>
    <w:rsid w:val="001C1EAD"/>
    <w:rsid w:val="001C26EC"/>
    <w:rsid w:val="001C3547"/>
    <w:rsid w:val="001C3880"/>
    <w:rsid w:val="001C5D4F"/>
    <w:rsid w:val="001C5FFF"/>
    <w:rsid w:val="001C6646"/>
    <w:rsid w:val="001C70FA"/>
    <w:rsid w:val="001C7DC5"/>
    <w:rsid w:val="001C7E2D"/>
    <w:rsid w:val="001D1661"/>
    <w:rsid w:val="001D2A2F"/>
    <w:rsid w:val="001D2A4D"/>
    <w:rsid w:val="001D2CB3"/>
    <w:rsid w:val="001D2E30"/>
    <w:rsid w:val="001D4466"/>
    <w:rsid w:val="001D7891"/>
    <w:rsid w:val="001D78D9"/>
    <w:rsid w:val="001D7B82"/>
    <w:rsid w:val="001E01F2"/>
    <w:rsid w:val="001E12FF"/>
    <w:rsid w:val="001E1369"/>
    <w:rsid w:val="001E1861"/>
    <w:rsid w:val="001E33A9"/>
    <w:rsid w:val="001E3B1B"/>
    <w:rsid w:val="001E3C8D"/>
    <w:rsid w:val="001E479D"/>
    <w:rsid w:val="001E4FE9"/>
    <w:rsid w:val="001F0CDE"/>
    <w:rsid w:val="001F0E6D"/>
    <w:rsid w:val="001F1D7C"/>
    <w:rsid w:val="001F4A3A"/>
    <w:rsid w:val="001F51B3"/>
    <w:rsid w:val="001F52EC"/>
    <w:rsid w:val="001F6282"/>
    <w:rsid w:val="001F67D9"/>
    <w:rsid w:val="001F7522"/>
    <w:rsid w:val="001F7969"/>
    <w:rsid w:val="002004A7"/>
    <w:rsid w:val="0020095E"/>
    <w:rsid w:val="00200CC1"/>
    <w:rsid w:val="002026BA"/>
    <w:rsid w:val="00203202"/>
    <w:rsid w:val="00203815"/>
    <w:rsid w:val="00203C6A"/>
    <w:rsid w:val="00204862"/>
    <w:rsid w:val="0020638A"/>
    <w:rsid w:val="00206D1D"/>
    <w:rsid w:val="00211CAE"/>
    <w:rsid w:val="00214334"/>
    <w:rsid w:val="002143D8"/>
    <w:rsid w:val="0021471F"/>
    <w:rsid w:val="00215540"/>
    <w:rsid w:val="00215850"/>
    <w:rsid w:val="00215AFC"/>
    <w:rsid w:val="002164BF"/>
    <w:rsid w:val="002175E6"/>
    <w:rsid w:val="00220999"/>
    <w:rsid w:val="00220B12"/>
    <w:rsid w:val="002234D1"/>
    <w:rsid w:val="002238B6"/>
    <w:rsid w:val="00224520"/>
    <w:rsid w:val="00225F69"/>
    <w:rsid w:val="00225FBE"/>
    <w:rsid w:val="002260C4"/>
    <w:rsid w:val="0023056E"/>
    <w:rsid w:val="0023072D"/>
    <w:rsid w:val="00230A59"/>
    <w:rsid w:val="002315A2"/>
    <w:rsid w:val="00231AAF"/>
    <w:rsid w:val="002323A4"/>
    <w:rsid w:val="00232C7C"/>
    <w:rsid w:val="00234E58"/>
    <w:rsid w:val="002370C4"/>
    <w:rsid w:val="0023768B"/>
    <w:rsid w:val="00237C36"/>
    <w:rsid w:val="0024005F"/>
    <w:rsid w:val="00240290"/>
    <w:rsid w:val="00240667"/>
    <w:rsid w:val="0024066E"/>
    <w:rsid w:val="00240A0D"/>
    <w:rsid w:val="00243998"/>
    <w:rsid w:val="00243ABD"/>
    <w:rsid w:val="00244744"/>
    <w:rsid w:val="00244CBB"/>
    <w:rsid w:val="00245164"/>
    <w:rsid w:val="00245BB5"/>
    <w:rsid w:val="00246257"/>
    <w:rsid w:val="00247DD0"/>
    <w:rsid w:val="00250840"/>
    <w:rsid w:val="0025251A"/>
    <w:rsid w:val="00252BD3"/>
    <w:rsid w:val="00252C22"/>
    <w:rsid w:val="0025438E"/>
    <w:rsid w:val="002565A3"/>
    <w:rsid w:val="00256A41"/>
    <w:rsid w:val="00256AD8"/>
    <w:rsid w:val="00257F00"/>
    <w:rsid w:val="00260EAA"/>
    <w:rsid w:val="0026134D"/>
    <w:rsid w:val="0026428A"/>
    <w:rsid w:val="00264A71"/>
    <w:rsid w:val="00264C50"/>
    <w:rsid w:val="002654B5"/>
    <w:rsid w:val="002657E8"/>
    <w:rsid w:val="002679A1"/>
    <w:rsid w:val="00270224"/>
    <w:rsid w:val="00270AB4"/>
    <w:rsid w:val="00270ACA"/>
    <w:rsid w:val="00270C4B"/>
    <w:rsid w:val="002710D6"/>
    <w:rsid w:val="00271F69"/>
    <w:rsid w:val="00271F7C"/>
    <w:rsid w:val="002729DC"/>
    <w:rsid w:val="00272F14"/>
    <w:rsid w:val="00273065"/>
    <w:rsid w:val="0027320B"/>
    <w:rsid w:val="00275059"/>
    <w:rsid w:val="0027541A"/>
    <w:rsid w:val="002755B8"/>
    <w:rsid w:val="0027576C"/>
    <w:rsid w:val="002759BB"/>
    <w:rsid w:val="00275CAD"/>
    <w:rsid w:val="00275F44"/>
    <w:rsid w:val="00276D5A"/>
    <w:rsid w:val="002770EF"/>
    <w:rsid w:val="00277EC4"/>
    <w:rsid w:val="0028119F"/>
    <w:rsid w:val="002820E5"/>
    <w:rsid w:val="002829C9"/>
    <w:rsid w:val="0028380D"/>
    <w:rsid w:val="00283D95"/>
    <w:rsid w:val="00285936"/>
    <w:rsid w:val="00285C4E"/>
    <w:rsid w:val="00286A6B"/>
    <w:rsid w:val="0028702F"/>
    <w:rsid w:val="0028779E"/>
    <w:rsid w:val="00287FB2"/>
    <w:rsid w:val="00290353"/>
    <w:rsid w:val="00290D0E"/>
    <w:rsid w:val="00291230"/>
    <w:rsid w:val="00292B54"/>
    <w:rsid w:val="00293C7F"/>
    <w:rsid w:val="0029525F"/>
    <w:rsid w:val="00296B3B"/>
    <w:rsid w:val="00296FDB"/>
    <w:rsid w:val="00297568"/>
    <w:rsid w:val="002A11D9"/>
    <w:rsid w:val="002A1589"/>
    <w:rsid w:val="002A1B4B"/>
    <w:rsid w:val="002A2817"/>
    <w:rsid w:val="002A2840"/>
    <w:rsid w:val="002A30C1"/>
    <w:rsid w:val="002A31EF"/>
    <w:rsid w:val="002A59DC"/>
    <w:rsid w:val="002A60DF"/>
    <w:rsid w:val="002A6EC1"/>
    <w:rsid w:val="002A76BC"/>
    <w:rsid w:val="002A7B3F"/>
    <w:rsid w:val="002B0327"/>
    <w:rsid w:val="002B0A31"/>
    <w:rsid w:val="002B1469"/>
    <w:rsid w:val="002B18F3"/>
    <w:rsid w:val="002B2EF1"/>
    <w:rsid w:val="002B3215"/>
    <w:rsid w:val="002B32C1"/>
    <w:rsid w:val="002B3B47"/>
    <w:rsid w:val="002B3FE4"/>
    <w:rsid w:val="002B53A4"/>
    <w:rsid w:val="002B78E3"/>
    <w:rsid w:val="002B7CB9"/>
    <w:rsid w:val="002C0230"/>
    <w:rsid w:val="002C0551"/>
    <w:rsid w:val="002C1106"/>
    <w:rsid w:val="002C1E37"/>
    <w:rsid w:val="002C2938"/>
    <w:rsid w:val="002C2D9A"/>
    <w:rsid w:val="002C363C"/>
    <w:rsid w:val="002C5631"/>
    <w:rsid w:val="002C6138"/>
    <w:rsid w:val="002C6247"/>
    <w:rsid w:val="002C75D3"/>
    <w:rsid w:val="002C7E15"/>
    <w:rsid w:val="002D04BA"/>
    <w:rsid w:val="002D0E69"/>
    <w:rsid w:val="002D1F1C"/>
    <w:rsid w:val="002D35F2"/>
    <w:rsid w:val="002D37E3"/>
    <w:rsid w:val="002D3991"/>
    <w:rsid w:val="002D3E25"/>
    <w:rsid w:val="002D4AF6"/>
    <w:rsid w:val="002D560B"/>
    <w:rsid w:val="002D5EB3"/>
    <w:rsid w:val="002E131D"/>
    <w:rsid w:val="002E1808"/>
    <w:rsid w:val="002E1E63"/>
    <w:rsid w:val="002E21B7"/>
    <w:rsid w:val="002E3884"/>
    <w:rsid w:val="002E413A"/>
    <w:rsid w:val="002E4926"/>
    <w:rsid w:val="002E55C4"/>
    <w:rsid w:val="002E5D08"/>
    <w:rsid w:val="002E6789"/>
    <w:rsid w:val="002E6B2A"/>
    <w:rsid w:val="002E7DAF"/>
    <w:rsid w:val="002F181E"/>
    <w:rsid w:val="002F3085"/>
    <w:rsid w:val="002F3B31"/>
    <w:rsid w:val="002F625B"/>
    <w:rsid w:val="002F6DCB"/>
    <w:rsid w:val="002F7728"/>
    <w:rsid w:val="00300574"/>
    <w:rsid w:val="0030060D"/>
    <w:rsid w:val="00300712"/>
    <w:rsid w:val="003012CE"/>
    <w:rsid w:val="00301D4C"/>
    <w:rsid w:val="00303084"/>
    <w:rsid w:val="003037B8"/>
    <w:rsid w:val="0030464C"/>
    <w:rsid w:val="003047E9"/>
    <w:rsid w:val="0030545A"/>
    <w:rsid w:val="003058A3"/>
    <w:rsid w:val="00306B9C"/>
    <w:rsid w:val="00307A5E"/>
    <w:rsid w:val="00310DE1"/>
    <w:rsid w:val="00316B9C"/>
    <w:rsid w:val="003177DB"/>
    <w:rsid w:val="00322466"/>
    <w:rsid w:val="00323077"/>
    <w:rsid w:val="0032334E"/>
    <w:rsid w:val="003233E0"/>
    <w:rsid w:val="00323A87"/>
    <w:rsid w:val="00324E08"/>
    <w:rsid w:val="00325883"/>
    <w:rsid w:val="003260D1"/>
    <w:rsid w:val="00332487"/>
    <w:rsid w:val="00332CD6"/>
    <w:rsid w:val="00333B3B"/>
    <w:rsid w:val="003343EA"/>
    <w:rsid w:val="003344F5"/>
    <w:rsid w:val="00334834"/>
    <w:rsid w:val="00335AD0"/>
    <w:rsid w:val="003368E3"/>
    <w:rsid w:val="00336C6F"/>
    <w:rsid w:val="00336E2A"/>
    <w:rsid w:val="0033784C"/>
    <w:rsid w:val="00340621"/>
    <w:rsid w:val="003426AC"/>
    <w:rsid w:val="00342895"/>
    <w:rsid w:val="003430B3"/>
    <w:rsid w:val="003433AE"/>
    <w:rsid w:val="00344200"/>
    <w:rsid w:val="0034512B"/>
    <w:rsid w:val="0034561C"/>
    <w:rsid w:val="00345F04"/>
    <w:rsid w:val="00346A06"/>
    <w:rsid w:val="00346C15"/>
    <w:rsid w:val="00347502"/>
    <w:rsid w:val="00347ED5"/>
    <w:rsid w:val="00351A72"/>
    <w:rsid w:val="00353DE4"/>
    <w:rsid w:val="00354CBA"/>
    <w:rsid w:val="00354ECC"/>
    <w:rsid w:val="00354EF9"/>
    <w:rsid w:val="00360302"/>
    <w:rsid w:val="00361828"/>
    <w:rsid w:val="00362790"/>
    <w:rsid w:val="003642D2"/>
    <w:rsid w:val="003648C2"/>
    <w:rsid w:val="003664FD"/>
    <w:rsid w:val="00370853"/>
    <w:rsid w:val="00371423"/>
    <w:rsid w:val="003726B4"/>
    <w:rsid w:val="00372888"/>
    <w:rsid w:val="00372C4E"/>
    <w:rsid w:val="00375AC8"/>
    <w:rsid w:val="00376A28"/>
    <w:rsid w:val="003808BD"/>
    <w:rsid w:val="0038098D"/>
    <w:rsid w:val="003848EB"/>
    <w:rsid w:val="00390E2D"/>
    <w:rsid w:val="00390FC9"/>
    <w:rsid w:val="00391844"/>
    <w:rsid w:val="003925BF"/>
    <w:rsid w:val="00392F2D"/>
    <w:rsid w:val="00392FD6"/>
    <w:rsid w:val="003949F4"/>
    <w:rsid w:val="00395508"/>
    <w:rsid w:val="0039568D"/>
    <w:rsid w:val="00395C56"/>
    <w:rsid w:val="00397A23"/>
    <w:rsid w:val="003A00F5"/>
    <w:rsid w:val="003A06F5"/>
    <w:rsid w:val="003A0AFD"/>
    <w:rsid w:val="003A0D22"/>
    <w:rsid w:val="003A0F92"/>
    <w:rsid w:val="003A198E"/>
    <w:rsid w:val="003A19C1"/>
    <w:rsid w:val="003A1E9C"/>
    <w:rsid w:val="003A2E2C"/>
    <w:rsid w:val="003A3311"/>
    <w:rsid w:val="003A4399"/>
    <w:rsid w:val="003A43F9"/>
    <w:rsid w:val="003A6AAC"/>
    <w:rsid w:val="003A788A"/>
    <w:rsid w:val="003A7ED5"/>
    <w:rsid w:val="003B1403"/>
    <w:rsid w:val="003B168C"/>
    <w:rsid w:val="003B1C09"/>
    <w:rsid w:val="003B3588"/>
    <w:rsid w:val="003B4B86"/>
    <w:rsid w:val="003B551E"/>
    <w:rsid w:val="003B58BC"/>
    <w:rsid w:val="003B743D"/>
    <w:rsid w:val="003B76EA"/>
    <w:rsid w:val="003C3038"/>
    <w:rsid w:val="003C5E6B"/>
    <w:rsid w:val="003C6ABE"/>
    <w:rsid w:val="003D0A3E"/>
    <w:rsid w:val="003D0D88"/>
    <w:rsid w:val="003D122C"/>
    <w:rsid w:val="003D1567"/>
    <w:rsid w:val="003D3215"/>
    <w:rsid w:val="003D49D0"/>
    <w:rsid w:val="003D50B3"/>
    <w:rsid w:val="003D5651"/>
    <w:rsid w:val="003D599A"/>
    <w:rsid w:val="003D6913"/>
    <w:rsid w:val="003D7D73"/>
    <w:rsid w:val="003E1253"/>
    <w:rsid w:val="003E14C3"/>
    <w:rsid w:val="003E2A2C"/>
    <w:rsid w:val="003E355F"/>
    <w:rsid w:val="003E5157"/>
    <w:rsid w:val="003E6EDA"/>
    <w:rsid w:val="003F1EB7"/>
    <w:rsid w:val="003F3FC5"/>
    <w:rsid w:val="003F53CC"/>
    <w:rsid w:val="003F541B"/>
    <w:rsid w:val="003F5AE5"/>
    <w:rsid w:val="003F718E"/>
    <w:rsid w:val="003F7370"/>
    <w:rsid w:val="00402A71"/>
    <w:rsid w:val="00402AE8"/>
    <w:rsid w:val="00404C36"/>
    <w:rsid w:val="00405112"/>
    <w:rsid w:val="00407210"/>
    <w:rsid w:val="00407999"/>
    <w:rsid w:val="00407C5C"/>
    <w:rsid w:val="00411703"/>
    <w:rsid w:val="00411D07"/>
    <w:rsid w:val="00412A70"/>
    <w:rsid w:val="004138E4"/>
    <w:rsid w:val="00414832"/>
    <w:rsid w:val="0041544A"/>
    <w:rsid w:val="00415D02"/>
    <w:rsid w:val="004163D6"/>
    <w:rsid w:val="00417A14"/>
    <w:rsid w:val="0042017A"/>
    <w:rsid w:val="00420974"/>
    <w:rsid w:val="00420B48"/>
    <w:rsid w:val="0042120C"/>
    <w:rsid w:val="00421A3C"/>
    <w:rsid w:val="00421B19"/>
    <w:rsid w:val="004223AE"/>
    <w:rsid w:val="00423C75"/>
    <w:rsid w:val="00424630"/>
    <w:rsid w:val="00424D71"/>
    <w:rsid w:val="0042610B"/>
    <w:rsid w:val="0042621D"/>
    <w:rsid w:val="00432897"/>
    <w:rsid w:val="00432AD0"/>
    <w:rsid w:val="00433143"/>
    <w:rsid w:val="00433B73"/>
    <w:rsid w:val="004351BC"/>
    <w:rsid w:val="004356CC"/>
    <w:rsid w:val="00435B8B"/>
    <w:rsid w:val="004416C5"/>
    <w:rsid w:val="00441B95"/>
    <w:rsid w:val="00442EAE"/>
    <w:rsid w:val="00443CBF"/>
    <w:rsid w:val="004444C3"/>
    <w:rsid w:val="004445E1"/>
    <w:rsid w:val="004460BE"/>
    <w:rsid w:val="0044622D"/>
    <w:rsid w:val="0044672F"/>
    <w:rsid w:val="004473D5"/>
    <w:rsid w:val="00447E8E"/>
    <w:rsid w:val="00452A67"/>
    <w:rsid w:val="004543BF"/>
    <w:rsid w:val="00454765"/>
    <w:rsid w:val="0045482B"/>
    <w:rsid w:val="00455147"/>
    <w:rsid w:val="004575C0"/>
    <w:rsid w:val="004608E5"/>
    <w:rsid w:val="004631B3"/>
    <w:rsid w:val="004642C4"/>
    <w:rsid w:val="0046552B"/>
    <w:rsid w:val="00466514"/>
    <w:rsid w:val="00467581"/>
    <w:rsid w:val="00470219"/>
    <w:rsid w:val="00471A69"/>
    <w:rsid w:val="00476385"/>
    <w:rsid w:val="00476FC3"/>
    <w:rsid w:val="00477646"/>
    <w:rsid w:val="00481F66"/>
    <w:rsid w:val="0048295E"/>
    <w:rsid w:val="00483D96"/>
    <w:rsid w:val="00484E79"/>
    <w:rsid w:val="0048658F"/>
    <w:rsid w:val="004875C0"/>
    <w:rsid w:val="00490F7D"/>
    <w:rsid w:val="0049159D"/>
    <w:rsid w:val="00491A76"/>
    <w:rsid w:val="004931B1"/>
    <w:rsid w:val="004934D6"/>
    <w:rsid w:val="00494526"/>
    <w:rsid w:val="004948A9"/>
    <w:rsid w:val="00494A95"/>
    <w:rsid w:val="00495CCE"/>
    <w:rsid w:val="004A2559"/>
    <w:rsid w:val="004A2C2B"/>
    <w:rsid w:val="004A31E3"/>
    <w:rsid w:val="004A3DEC"/>
    <w:rsid w:val="004A4FEB"/>
    <w:rsid w:val="004A59A9"/>
    <w:rsid w:val="004B0330"/>
    <w:rsid w:val="004B0AF6"/>
    <w:rsid w:val="004B4229"/>
    <w:rsid w:val="004B43E2"/>
    <w:rsid w:val="004B484D"/>
    <w:rsid w:val="004B546B"/>
    <w:rsid w:val="004B546F"/>
    <w:rsid w:val="004B55AE"/>
    <w:rsid w:val="004B5A7D"/>
    <w:rsid w:val="004B6081"/>
    <w:rsid w:val="004B6C59"/>
    <w:rsid w:val="004B6EA9"/>
    <w:rsid w:val="004B776A"/>
    <w:rsid w:val="004B7836"/>
    <w:rsid w:val="004C09D7"/>
    <w:rsid w:val="004C2132"/>
    <w:rsid w:val="004C2884"/>
    <w:rsid w:val="004C3A82"/>
    <w:rsid w:val="004C3CCB"/>
    <w:rsid w:val="004C4C46"/>
    <w:rsid w:val="004C5251"/>
    <w:rsid w:val="004C569B"/>
    <w:rsid w:val="004C5814"/>
    <w:rsid w:val="004C5AFD"/>
    <w:rsid w:val="004C6C6F"/>
    <w:rsid w:val="004C71B0"/>
    <w:rsid w:val="004C7AAB"/>
    <w:rsid w:val="004D02FB"/>
    <w:rsid w:val="004D04E4"/>
    <w:rsid w:val="004D07B3"/>
    <w:rsid w:val="004D0953"/>
    <w:rsid w:val="004D0EA1"/>
    <w:rsid w:val="004D10F1"/>
    <w:rsid w:val="004D3924"/>
    <w:rsid w:val="004D3FBE"/>
    <w:rsid w:val="004D5291"/>
    <w:rsid w:val="004D5459"/>
    <w:rsid w:val="004D5A6F"/>
    <w:rsid w:val="004D63CA"/>
    <w:rsid w:val="004D6521"/>
    <w:rsid w:val="004D667B"/>
    <w:rsid w:val="004D71D1"/>
    <w:rsid w:val="004D7240"/>
    <w:rsid w:val="004D7C2D"/>
    <w:rsid w:val="004D7FCC"/>
    <w:rsid w:val="004E0123"/>
    <w:rsid w:val="004E1F5A"/>
    <w:rsid w:val="004E2EDF"/>
    <w:rsid w:val="004E5AFB"/>
    <w:rsid w:val="004E5E40"/>
    <w:rsid w:val="004E64B6"/>
    <w:rsid w:val="004E74D6"/>
    <w:rsid w:val="004E7550"/>
    <w:rsid w:val="004E7CD3"/>
    <w:rsid w:val="004E7EBF"/>
    <w:rsid w:val="004F0ABC"/>
    <w:rsid w:val="004F1107"/>
    <w:rsid w:val="004F2D45"/>
    <w:rsid w:val="004F54F7"/>
    <w:rsid w:val="004F6B43"/>
    <w:rsid w:val="005007B8"/>
    <w:rsid w:val="00500A64"/>
    <w:rsid w:val="00500DC4"/>
    <w:rsid w:val="0050128A"/>
    <w:rsid w:val="0050137C"/>
    <w:rsid w:val="00501B20"/>
    <w:rsid w:val="00501FD1"/>
    <w:rsid w:val="005034A2"/>
    <w:rsid w:val="00503BAE"/>
    <w:rsid w:val="00504617"/>
    <w:rsid w:val="00504CA0"/>
    <w:rsid w:val="005064D5"/>
    <w:rsid w:val="00506E04"/>
    <w:rsid w:val="00507106"/>
    <w:rsid w:val="00507630"/>
    <w:rsid w:val="0050768C"/>
    <w:rsid w:val="00507786"/>
    <w:rsid w:val="005106F2"/>
    <w:rsid w:val="00512830"/>
    <w:rsid w:val="00514019"/>
    <w:rsid w:val="00514E03"/>
    <w:rsid w:val="00515261"/>
    <w:rsid w:val="00515FB9"/>
    <w:rsid w:val="005208A4"/>
    <w:rsid w:val="00520D34"/>
    <w:rsid w:val="00523C6D"/>
    <w:rsid w:val="00523DEA"/>
    <w:rsid w:val="0052751D"/>
    <w:rsid w:val="00527650"/>
    <w:rsid w:val="00527DDF"/>
    <w:rsid w:val="00527F7A"/>
    <w:rsid w:val="00530E24"/>
    <w:rsid w:val="00531AEA"/>
    <w:rsid w:val="00532FF7"/>
    <w:rsid w:val="0053323D"/>
    <w:rsid w:val="00533329"/>
    <w:rsid w:val="00533B67"/>
    <w:rsid w:val="00533C79"/>
    <w:rsid w:val="00534C8D"/>
    <w:rsid w:val="00534FC4"/>
    <w:rsid w:val="00535C8E"/>
    <w:rsid w:val="00536402"/>
    <w:rsid w:val="005370F6"/>
    <w:rsid w:val="0053784C"/>
    <w:rsid w:val="00537EA0"/>
    <w:rsid w:val="00540EB3"/>
    <w:rsid w:val="005417A4"/>
    <w:rsid w:val="00542F96"/>
    <w:rsid w:val="005430D5"/>
    <w:rsid w:val="005431B5"/>
    <w:rsid w:val="00543318"/>
    <w:rsid w:val="00543D1D"/>
    <w:rsid w:val="00545D1C"/>
    <w:rsid w:val="005461CB"/>
    <w:rsid w:val="00546548"/>
    <w:rsid w:val="00546AA0"/>
    <w:rsid w:val="00546CA4"/>
    <w:rsid w:val="00547577"/>
    <w:rsid w:val="005478B7"/>
    <w:rsid w:val="00547E2C"/>
    <w:rsid w:val="00550580"/>
    <w:rsid w:val="0055167B"/>
    <w:rsid w:val="00551A74"/>
    <w:rsid w:val="00551C40"/>
    <w:rsid w:val="00551FAF"/>
    <w:rsid w:val="00553EC3"/>
    <w:rsid w:val="0055567B"/>
    <w:rsid w:val="00555E25"/>
    <w:rsid w:val="0055673A"/>
    <w:rsid w:val="0055771A"/>
    <w:rsid w:val="005600D8"/>
    <w:rsid w:val="0056110C"/>
    <w:rsid w:val="00561F96"/>
    <w:rsid w:val="0056204E"/>
    <w:rsid w:val="00562C4F"/>
    <w:rsid w:val="00562D8B"/>
    <w:rsid w:val="00563C70"/>
    <w:rsid w:val="00564261"/>
    <w:rsid w:val="00565A75"/>
    <w:rsid w:val="0056609E"/>
    <w:rsid w:val="00567497"/>
    <w:rsid w:val="00570419"/>
    <w:rsid w:val="005704D3"/>
    <w:rsid w:val="00570BA1"/>
    <w:rsid w:val="005715AE"/>
    <w:rsid w:val="00571DEC"/>
    <w:rsid w:val="00572283"/>
    <w:rsid w:val="005731AE"/>
    <w:rsid w:val="00573B6D"/>
    <w:rsid w:val="0057416E"/>
    <w:rsid w:val="005742D5"/>
    <w:rsid w:val="00575119"/>
    <w:rsid w:val="005754B5"/>
    <w:rsid w:val="005757D7"/>
    <w:rsid w:val="00575991"/>
    <w:rsid w:val="00577B58"/>
    <w:rsid w:val="00577FAC"/>
    <w:rsid w:val="005810C2"/>
    <w:rsid w:val="00581400"/>
    <w:rsid w:val="0058200A"/>
    <w:rsid w:val="0058272B"/>
    <w:rsid w:val="005854CE"/>
    <w:rsid w:val="00586A04"/>
    <w:rsid w:val="00587A5A"/>
    <w:rsid w:val="005904B6"/>
    <w:rsid w:val="00591A1C"/>
    <w:rsid w:val="00591EE6"/>
    <w:rsid w:val="005930B7"/>
    <w:rsid w:val="005934F7"/>
    <w:rsid w:val="005936ED"/>
    <w:rsid w:val="0059399D"/>
    <w:rsid w:val="00595021"/>
    <w:rsid w:val="00595451"/>
    <w:rsid w:val="005958D6"/>
    <w:rsid w:val="00595E4C"/>
    <w:rsid w:val="00595E68"/>
    <w:rsid w:val="005A1BFB"/>
    <w:rsid w:val="005A20E8"/>
    <w:rsid w:val="005A34B9"/>
    <w:rsid w:val="005A3FCE"/>
    <w:rsid w:val="005A61C7"/>
    <w:rsid w:val="005A62C7"/>
    <w:rsid w:val="005A68F5"/>
    <w:rsid w:val="005A6BBE"/>
    <w:rsid w:val="005A76FC"/>
    <w:rsid w:val="005B1D40"/>
    <w:rsid w:val="005B2B4B"/>
    <w:rsid w:val="005B30DB"/>
    <w:rsid w:val="005B39CD"/>
    <w:rsid w:val="005B52FD"/>
    <w:rsid w:val="005B5860"/>
    <w:rsid w:val="005B635B"/>
    <w:rsid w:val="005B7E09"/>
    <w:rsid w:val="005C1A7B"/>
    <w:rsid w:val="005C2EEB"/>
    <w:rsid w:val="005C3FF6"/>
    <w:rsid w:val="005C5100"/>
    <w:rsid w:val="005C6455"/>
    <w:rsid w:val="005C7351"/>
    <w:rsid w:val="005C7BC1"/>
    <w:rsid w:val="005C7D66"/>
    <w:rsid w:val="005C7D82"/>
    <w:rsid w:val="005C7FEE"/>
    <w:rsid w:val="005D0BA5"/>
    <w:rsid w:val="005D1852"/>
    <w:rsid w:val="005D190A"/>
    <w:rsid w:val="005D1E45"/>
    <w:rsid w:val="005D2927"/>
    <w:rsid w:val="005D58DC"/>
    <w:rsid w:val="005D5A3A"/>
    <w:rsid w:val="005D66B9"/>
    <w:rsid w:val="005D66F5"/>
    <w:rsid w:val="005E021D"/>
    <w:rsid w:val="005E1419"/>
    <w:rsid w:val="005E1496"/>
    <w:rsid w:val="005E4981"/>
    <w:rsid w:val="005E5006"/>
    <w:rsid w:val="005E576F"/>
    <w:rsid w:val="005E7E11"/>
    <w:rsid w:val="005F1A8E"/>
    <w:rsid w:val="005F2FBE"/>
    <w:rsid w:val="005F35AA"/>
    <w:rsid w:val="005F4CA4"/>
    <w:rsid w:val="005F6512"/>
    <w:rsid w:val="005F6A3D"/>
    <w:rsid w:val="005F7053"/>
    <w:rsid w:val="005F7AE5"/>
    <w:rsid w:val="005F7E10"/>
    <w:rsid w:val="005F7EDC"/>
    <w:rsid w:val="005F7FC6"/>
    <w:rsid w:val="00601A43"/>
    <w:rsid w:val="00601B89"/>
    <w:rsid w:val="00602282"/>
    <w:rsid w:val="00603019"/>
    <w:rsid w:val="0060325B"/>
    <w:rsid w:val="00603AFB"/>
    <w:rsid w:val="00604BC3"/>
    <w:rsid w:val="0060596A"/>
    <w:rsid w:val="006065F1"/>
    <w:rsid w:val="006075DC"/>
    <w:rsid w:val="006108E0"/>
    <w:rsid w:val="00610B61"/>
    <w:rsid w:val="0061281E"/>
    <w:rsid w:val="006130F0"/>
    <w:rsid w:val="00613B4D"/>
    <w:rsid w:val="00613C89"/>
    <w:rsid w:val="006154B7"/>
    <w:rsid w:val="00615DA9"/>
    <w:rsid w:val="0061611D"/>
    <w:rsid w:val="00616863"/>
    <w:rsid w:val="006169BC"/>
    <w:rsid w:val="006178CA"/>
    <w:rsid w:val="00621DBE"/>
    <w:rsid w:val="00623F4C"/>
    <w:rsid w:val="006249F4"/>
    <w:rsid w:val="00624A96"/>
    <w:rsid w:val="006252D8"/>
    <w:rsid w:val="00625652"/>
    <w:rsid w:val="00630553"/>
    <w:rsid w:val="006307B1"/>
    <w:rsid w:val="00631214"/>
    <w:rsid w:val="0063155C"/>
    <w:rsid w:val="006327E9"/>
    <w:rsid w:val="00632C1A"/>
    <w:rsid w:val="00634150"/>
    <w:rsid w:val="00634C83"/>
    <w:rsid w:val="00634E7B"/>
    <w:rsid w:val="00635555"/>
    <w:rsid w:val="00637242"/>
    <w:rsid w:val="00637BD2"/>
    <w:rsid w:val="00640981"/>
    <w:rsid w:val="00640AE0"/>
    <w:rsid w:val="006418DE"/>
    <w:rsid w:val="00641CD0"/>
    <w:rsid w:val="00641F80"/>
    <w:rsid w:val="006436A7"/>
    <w:rsid w:val="00643DC3"/>
    <w:rsid w:val="0064634A"/>
    <w:rsid w:val="006464E5"/>
    <w:rsid w:val="00647275"/>
    <w:rsid w:val="00651845"/>
    <w:rsid w:val="006530F4"/>
    <w:rsid w:val="006535A9"/>
    <w:rsid w:val="006536BF"/>
    <w:rsid w:val="006539E5"/>
    <w:rsid w:val="00653B72"/>
    <w:rsid w:val="00655BE8"/>
    <w:rsid w:val="00655FC2"/>
    <w:rsid w:val="0065610A"/>
    <w:rsid w:val="00656206"/>
    <w:rsid w:val="006576E4"/>
    <w:rsid w:val="00657758"/>
    <w:rsid w:val="00660246"/>
    <w:rsid w:val="00662605"/>
    <w:rsid w:val="0066366E"/>
    <w:rsid w:val="00663881"/>
    <w:rsid w:val="00665620"/>
    <w:rsid w:val="00665C13"/>
    <w:rsid w:val="006669DC"/>
    <w:rsid w:val="00667A70"/>
    <w:rsid w:val="00670482"/>
    <w:rsid w:val="00671221"/>
    <w:rsid w:val="00674F5D"/>
    <w:rsid w:val="0067641E"/>
    <w:rsid w:val="0067654B"/>
    <w:rsid w:val="00676718"/>
    <w:rsid w:val="00676888"/>
    <w:rsid w:val="00676F5B"/>
    <w:rsid w:val="00677070"/>
    <w:rsid w:val="00677392"/>
    <w:rsid w:val="006774F4"/>
    <w:rsid w:val="0068018B"/>
    <w:rsid w:val="00680BE7"/>
    <w:rsid w:val="006820AA"/>
    <w:rsid w:val="00683531"/>
    <w:rsid w:val="0068424A"/>
    <w:rsid w:val="00684F8E"/>
    <w:rsid w:val="00685FA8"/>
    <w:rsid w:val="006861EF"/>
    <w:rsid w:val="006868D1"/>
    <w:rsid w:val="006879C1"/>
    <w:rsid w:val="006904A3"/>
    <w:rsid w:val="0069065C"/>
    <w:rsid w:val="00690814"/>
    <w:rsid w:val="00690DAA"/>
    <w:rsid w:val="00691864"/>
    <w:rsid w:val="00691DDD"/>
    <w:rsid w:val="006926D5"/>
    <w:rsid w:val="006933CD"/>
    <w:rsid w:val="00696BB9"/>
    <w:rsid w:val="0069707C"/>
    <w:rsid w:val="006A0727"/>
    <w:rsid w:val="006A104F"/>
    <w:rsid w:val="006A1DE4"/>
    <w:rsid w:val="006A35C3"/>
    <w:rsid w:val="006A4F0A"/>
    <w:rsid w:val="006A5646"/>
    <w:rsid w:val="006A5AD3"/>
    <w:rsid w:val="006A7188"/>
    <w:rsid w:val="006A71DC"/>
    <w:rsid w:val="006A736C"/>
    <w:rsid w:val="006B10FD"/>
    <w:rsid w:val="006B1F70"/>
    <w:rsid w:val="006B2D24"/>
    <w:rsid w:val="006B30E2"/>
    <w:rsid w:val="006B34D0"/>
    <w:rsid w:val="006B4927"/>
    <w:rsid w:val="006B5A9D"/>
    <w:rsid w:val="006B684A"/>
    <w:rsid w:val="006B6A03"/>
    <w:rsid w:val="006B7646"/>
    <w:rsid w:val="006C09D3"/>
    <w:rsid w:val="006C0E18"/>
    <w:rsid w:val="006C0F94"/>
    <w:rsid w:val="006C18B0"/>
    <w:rsid w:val="006C1B7D"/>
    <w:rsid w:val="006C2ACD"/>
    <w:rsid w:val="006C2B03"/>
    <w:rsid w:val="006C39E8"/>
    <w:rsid w:val="006C4352"/>
    <w:rsid w:val="006C5887"/>
    <w:rsid w:val="006C5EE9"/>
    <w:rsid w:val="006C5FFE"/>
    <w:rsid w:val="006C6307"/>
    <w:rsid w:val="006C6F12"/>
    <w:rsid w:val="006D23EC"/>
    <w:rsid w:val="006D35D4"/>
    <w:rsid w:val="006D39D6"/>
    <w:rsid w:val="006D572F"/>
    <w:rsid w:val="006D64CB"/>
    <w:rsid w:val="006D6BAA"/>
    <w:rsid w:val="006D7EFF"/>
    <w:rsid w:val="006D7F95"/>
    <w:rsid w:val="006E064A"/>
    <w:rsid w:val="006E06CD"/>
    <w:rsid w:val="006E0DC1"/>
    <w:rsid w:val="006E251C"/>
    <w:rsid w:val="006E40A9"/>
    <w:rsid w:val="006E436D"/>
    <w:rsid w:val="006E43D6"/>
    <w:rsid w:val="006E6015"/>
    <w:rsid w:val="006E6669"/>
    <w:rsid w:val="006E74A4"/>
    <w:rsid w:val="006E7A31"/>
    <w:rsid w:val="006F0BD8"/>
    <w:rsid w:val="006F2996"/>
    <w:rsid w:val="006F29FD"/>
    <w:rsid w:val="006F3043"/>
    <w:rsid w:val="006F4193"/>
    <w:rsid w:val="006F4577"/>
    <w:rsid w:val="006F45B3"/>
    <w:rsid w:val="006F45BD"/>
    <w:rsid w:val="006F5517"/>
    <w:rsid w:val="006F588D"/>
    <w:rsid w:val="006F6CF9"/>
    <w:rsid w:val="00700FB6"/>
    <w:rsid w:val="007015D8"/>
    <w:rsid w:val="007017F5"/>
    <w:rsid w:val="007046E7"/>
    <w:rsid w:val="00704CAF"/>
    <w:rsid w:val="00704D4E"/>
    <w:rsid w:val="00704D77"/>
    <w:rsid w:val="00705ADD"/>
    <w:rsid w:val="00705C69"/>
    <w:rsid w:val="007068C2"/>
    <w:rsid w:val="00706939"/>
    <w:rsid w:val="00707302"/>
    <w:rsid w:val="007075B0"/>
    <w:rsid w:val="007111DA"/>
    <w:rsid w:val="00712E78"/>
    <w:rsid w:val="007137EA"/>
    <w:rsid w:val="00713DD6"/>
    <w:rsid w:val="00713ED4"/>
    <w:rsid w:val="00714720"/>
    <w:rsid w:val="0071578C"/>
    <w:rsid w:val="00717254"/>
    <w:rsid w:val="0071762D"/>
    <w:rsid w:val="0072331A"/>
    <w:rsid w:val="00723D28"/>
    <w:rsid w:val="00724687"/>
    <w:rsid w:val="0072487B"/>
    <w:rsid w:val="00726068"/>
    <w:rsid w:val="0072664A"/>
    <w:rsid w:val="00726E87"/>
    <w:rsid w:val="007275D8"/>
    <w:rsid w:val="0072776F"/>
    <w:rsid w:val="007306AE"/>
    <w:rsid w:val="00730A9A"/>
    <w:rsid w:val="00730D29"/>
    <w:rsid w:val="00730E38"/>
    <w:rsid w:val="00730FFE"/>
    <w:rsid w:val="007320E9"/>
    <w:rsid w:val="0073391F"/>
    <w:rsid w:val="00734488"/>
    <w:rsid w:val="00734AFE"/>
    <w:rsid w:val="00734CEF"/>
    <w:rsid w:val="00736442"/>
    <w:rsid w:val="00737238"/>
    <w:rsid w:val="00740490"/>
    <w:rsid w:val="007410E3"/>
    <w:rsid w:val="007417C8"/>
    <w:rsid w:val="007421FE"/>
    <w:rsid w:val="0074396B"/>
    <w:rsid w:val="007439FE"/>
    <w:rsid w:val="00745F37"/>
    <w:rsid w:val="007463A0"/>
    <w:rsid w:val="00746974"/>
    <w:rsid w:val="00747979"/>
    <w:rsid w:val="00747CF0"/>
    <w:rsid w:val="00750272"/>
    <w:rsid w:val="0075046B"/>
    <w:rsid w:val="007508E6"/>
    <w:rsid w:val="00750DC8"/>
    <w:rsid w:val="00752B74"/>
    <w:rsid w:val="007531F0"/>
    <w:rsid w:val="007541AC"/>
    <w:rsid w:val="00755E0E"/>
    <w:rsid w:val="0075722B"/>
    <w:rsid w:val="00757D4C"/>
    <w:rsid w:val="00757E52"/>
    <w:rsid w:val="00761F1F"/>
    <w:rsid w:val="00766FB9"/>
    <w:rsid w:val="00772784"/>
    <w:rsid w:val="00773256"/>
    <w:rsid w:val="007739BC"/>
    <w:rsid w:val="00773D87"/>
    <w:rsid w:val="00774569"/>
    <w:rsid w:val="007745D2"/>
    <w:rsid w:val="007749AC"/>
    <w:rsid w:val="007755C4"/>
    <w:rsid w:val="00775993"/>
    <w:rsid w:val="007776CC"/>
    <w:rsid w:val="00777B3A"/>
    <w:rsid w:val="00777B7E"/>
    <w:rsid w:val="00780B45"/>
    <w:rsid w:val="0078393C"/>
    <w:rsid w:val="00784FFE"/>
    <w:rsid w:val="007851AE"/>
    <w:rsid w:val="007852AB"/>
    <w:rsid w:val="007852BB"/>
    <w:rsid w:val="00785F1B"/>
    <w:rsid w:val="00785F34"/>
    <w:rsid w:val="007863C8"/>
    <w:rsid w:val="0078703B"/>
    <w:rsid w:val="007877E8"/>
    <w:rsid w:val="007921EC"/>
    <w:rsid w:val="00794551"/>
    <w:rsid w:val="00796113"/>
    <w:rsid w:val="0079633B"/>
    <w:rsid w:val="00797246"/>
    <w:rsid w:val="00797B33"/>
    <w:rsid w:val="007A19FD"/>
    <w:rsid w:val="007A203A"/>
    <w:rsid w:val="007A3522"/>
    <w:rsid w:val="007A36AA"/>
    <w:rsid w:val="007A3FB4"/>
    <w:rsid w:val="007A58F8"/>
    <w:rsid w:val="007A5AD2"/>
    <w:rsid w:val="007A69DD"/>
    <w:rsid w:val="007A6F74"/>
    <w:rsid w:val="007B1BBA"/>
    <w:rsid w:val="007B1FBF"/>
    <w:rsid w:val="007B2032"/>
    <w:rsid w:val="007B367A"/>
    <w:rsid w:val="007B408C"/>
    <w:rsid w:val="007B4A02"/>
    <w:rsid w:val="007B51E3"/>
    <w:rsid w:val="007B5A3C"/>
    <w:rsid w:val="007B64F6"/>
    <w:rsid w:val="007B6A97"/>
    <w:rsid w:val="007C02A3"/>
    <w:rsid w:val="007C0433"/>
    <w:rsid w:val="007C7622"/>
    <w:rsid w:val="007C7FEE"/>
    <w:rsid w:val="007D11D6"/>
    <w:rsid w:val="007D1704"/>
    <w:rsid w:val="007D4835"/>
    <w:rsid w:val="007D4A1F"/>
    <w:rsid w:val="007D7F5B"/>
    <w:rsid w:val="007E389D"/>
    <w:rsid w:val="007E3DB3"/>
    <w:rsid w:val="007E419E"/>
    <w:rsid w:val="007E68C0"/>
    <w:rsid w:val="007E6A30"/>
    <w:rsid w:val="007E7172"/>
    <w:rsid w:val="007F1804"/>
    <w:rsid w:val="007F3A50"/>
    <w:rsid w:val="007F3CF7"/>
    <w:rsid w:val="007F4CFF"/>
    <w:rsid w:val="007F4F91"/>
    <w:rsid w:val="007F5384"/>
    <w:rsid w:val="007F5536"/>
    <w:rsid w:val="007F7898"/>
    <w:rsid w:val="008002FF"/>
    <w:rsid w:val="00801BF7"/>
    <w:rsid w:val="00801C23"/>
    <w:rsid w:val="008026ED"/>
    <w:rsid w:val="00804841"/>
    <w:rsid w:val="0080487F"/>
    <w:rsid w:val="008054B0"/>
    <w:rsid w:val="008060E1"/>
    <w:rsid w:val="00806900"/>
    <w:rsid w:val="008069CF"/>
    <w:rsid w:val="00806A14"/>
    <w:rsid w:val="008109A7"/>
    <w:rsid w:val="00810EF8"/>
    <w:rsid w:val="00811514"/>
    <w:rsid w:val="00812233"/>
    <w:rsid w:val="00812741"/>
    <w:rsid w:val="00812A2F"/>
    <w:rsid w:val="00812C2A"/>
    <w:rsid w:val="008133EF"/>
    <w:rsid w:val="00813BBA"/>
    <w:rsid w:val="00813E5D"/>
    <w:rsid w:val="008164E3"/>
    <w:rsid w:val="008170F8"/>
    <w:rsid w:val="008213F2"/>
    <w:rsid w:val="00821C63"/>
    <w:rsid w:val="008224DD"/>
    <w:rsid w:val="008226CA"/>
    <w:rsid w:val="00823AE9"/>
    <w:rsid w:val="00823E1C"/>
    <w:rsid w:val="00824A39"/>
    <w:rsid w:val="00825411"/>
    <w:rsid w:val="008309D0"/>
    <w:rsid w:val="00830AAB"/>
    <w:rsid w:val="00830E74"/>
    <w:rsid w:val="00831C39"/>
    <w:rsid w:val="00831E48"/>
    <w:rsid w:val="00831F3A"/>
    <w:rsid w:val="00832FB7"/>
    <w:rsid w:val="00836F9E"/>
    <w:rsid w:val="00837540"/>
    <w:rsid w:val="00840BA0"/>
    <w:rsid w:val="00843200"/>
    <w:rsid w:val="008432D0"/>
    <w:rsid w:val="00843556"/>
    <w:rsid w:val="008446DF"/>
    <w:rsid w:val="008451E0"/>
    <w:rsid w:val="008456AD"/>
    <w:rsid w:val="00845914"/>
    <w:rsid w:val="0084630A"/>
    <w:rsid w:val="0084786E"/>
    <w:rsid w:val="008517D1"/>
    <w:rsid w:val="00851FC4"/>
    <w:rsid w:val="00852779"/>
    <w:rsid w:val="00852942"/>
    <w:rsid w:val="00852998"/>
    <w:rsid w:val="00853D02"/>
    <w:rsid w:val="00854951"/>
    <w:rsid w:val="00854A96"/>
    <w:rsid w:val="00854E6E"/>
    <w:rsid w:val="0085502B"/>
    <w:rsid w:val="0085504A"/>
    <w:rsid w:val="008570FA"/>
    <w:rsid w:val="008573A4"/>
    <w:rsid w:val="00857EA7"/>
    <w:rsid w:val="008609ED"/>
    <w:rsid w:val="0086257A"/>
    <w:rsid w:val="00862BE2"/>
    <w:rsid w:val="00862E43"/>
    <w:rsid w:val="00864EBA"/>
    <w:rsid w:val="00866E7A"/>
    <w:rsid w:val="00866FA3"/>
    <w:rsid w:val="00867C87"/>
    <w:rsid w:val="00871636"/>
    <w:rsid w:val="00871D32"/>
    <w:rsid w:val="0087210F"/>
    <w:rsid w:val="00872149"/>
    <w:rsid w:val="008723A7"/>
    <w:rsid w:val="00874413"/>
    <w:rsid w:val="008759A8"/>
    <w:rsid w:val="00877660"/>
    <w:rsid w:val="00877B20"/>
    <w:rsid w:val="00877DD6"/>
    <w:rsid w:val="0088051C"/>
    <w:rsid w:val="0088227A"/>
    <w:rsid w:val="008829A7"/>
    <w:rsid w:val="008840F2"/>
    <w:rsid w:val="0088413F"/>
    <w:rsid w:val="008841C9"/>
    <w:rsid w:val="00884531"/>
    <w:rsid w:val="008846DA"/>
    <w:rsid w:val="00884B42"/>
    <w:rsid w:val="00885751"/>
    <w:rsid w:val="00885822"/>
    <w:rsid w:val="00885826"/>
    <w:rsid w:val="00885D8A"/>
    <w:rsid w:val="00886CB3"/>
    <w:rsid w:val="0088728D"/>
    <w:rsid w:val="0088742B"/>
    <w:rsid w:val="00887CB9"/>
    <w:rsid w:val="0089225C"/>
    <w:rsid w:val="0089336D"/>
    <w:rsid w:val="00893918"/>
    <w:rsid w:val="00893E1B"/>
    <w:rsid w:val="00894675"/>
    <w:rsid w:val="00895B1E"/>
    <w:rsid w:val="0089666D"/>
    <w:rsid w:val="00896FED"/>
    <w:rsid w:val="008A0425"/>
    <w:rsid w:val="008A080B"/>
    <w:rsid w:val="008A0FDB"/>
    <w:rsid w:val="008A103C"/>
    <w:rsid w:val="008A117C"/>
    <w:rsid w:val="008A13D7"/>
    <w:rsid w:val="008A3EB5"/>
    <w:rsid w:val="008A496B"/>
    <w:rsid w:val="008A59FC"/>
    <w:rsid w:val="008A70CB"/>
    <w:rsid w:val="008B20A5"/>
    <w:rsid w:val="008B2D87"/>
    <w:rsid w:val="008B4058"/>
    <w:rsid w:val="008B4B1C"/>
    <w:rsid w:val="008B4B98"/>
    <w:rsid w:val="008B604F"/>
    <w:rsid w:val="008B6CBB"/>
    <w:rsid w:val="008B6D7E"/>
    <w:rsid w:val="008B6DA6"/>
    <w:rsid w:val="008B7373"/>
    <w:rsid w:val="008C01F4"/>
    <w:rsid w:val="008C0575"/>
    <w:rsid w:val="008C1242"/>
    <w:rsid w:val="008C57C8"/>
    <w:rsid w:val="008C58AB"/>
    <w:rsid w:val="008C689A"/>
    <w:rsid w:val="008C68A3"/>
    <w:rsid w:val="008C77C1"/>
    <w:rsid w:val="008C796E"/>
    <w:rsid w:val="008D09BC"/>
    <w:rsid w:val="008D1104"/>
    <w:rsid w:val="008D1118"/>
    <w:rsid w:val="008D222B"/>
    <w:rsid w:val="008D22DA"/>
    <w:rsid w:val="008D241C"/>
    <w:rsid w:val="008D25C6"/>
    <w:rsid w:val="008D2ACB"/>
    <w:rsid w:val="008D2F80"/>
    <w:rsid w:val="008D3996"/>
    <w:rsid w:val="008D5764"/>
    <w:rsid w:val="008D593D"/>
    <w:rsid w:val="008D5EAF"/>
    <w:rsid w:val="008D6E09"/>
    <w:rsid w:val="008E0436"/>
    <w:rsid w:val="008E067E"/>
    <w:rsid w:val="008E12B3"/>
    <w:rsid w:val="008E1CCD"/>
    <w:rsid w:val="008E2785"/>
    <w:rsid w:val="008E2A9F"/>
    <w:rsid w:val="008E2B0C"/>
    <w:rsid w:val="008E3512"/>
    <w:rsid w:val="008E3586"/>
    <w:rsid w:val="008E3690"/>
    <w:rsid w:val="008E37A3"/>
    <w:rsid w:val="008E4D71"/>
    <w:rsid w:val="008E5F57"/>
    <w:rsid w:val="008E68AC"/>
    <w:rsid w:val="008E78C9"/>
    <w:rsid w:val="008E7B2C"/>
    <w:rsid w:val="008E7B42"/>
    <w:rsid w:val="008E7C39"/>
    <w:rsid w:val="008E7F0F"/>
    <w:rsid w:val="008F084D"/>
    <w:rsid w:val="008F1FC9"/>
    <w:rsid w:val="008F20FB"/>
    <w:rsid w:val="008F2133"/>
    <w:rsid w:val="008F31EE"/>
    <w:rsid w:val="008F3A8E"/>
    <w:rsid w:val="008F559B"/>
    <w:rsid w:val="008F6835"/>
    <w:rsid w:val="008F730A"/>
    <w:rsid w:val="0090107F"/>
    <w:rsid w:val="00901E5D"/>
    <w:rsid w:val="0090254A"/>
    <w:rsid w:val="00903C33"/>
    <w:rsid w:val="0090427E"/>
    <w:rsid w:val="009049D6"/>
    <w:rsid w:val="00905785"/>
    <w:rsid w:val="009068D0"/>
    <w:rsid w:val="00907491"/>
    <w:rsid w:val="00910E14"/>
    <w:rsid w:val="009120E5"/>
    <w:rsid w:val="0091214B"/>
    <w:rsid w:val="00912AF8"/>
    <w:rsid w:val="00913419"/>
    <w:rsid w:val="00915280"/>
    <w:rsid w:val="00917DF8"/>
    <w:rsid w:val="00921A5F"/>
    <w:rsid w:val="00921B98"/>
    <w:rsid w:val="00921F34"/>
    <w:rsid w:val="00922E49"/>
    <w:rsid w:val="00923D6E"/>
    <w:rsid w:val="00925D21"/>
    <w:rsid w:val="0092644B"/>
    <w:rsid w:val="009309B4"/>
    <w:rsid w:val="00931797"/>
    <w:rsid w:val="0093182D"/>
    <w:rsid w:val="00931D18"/>
    <w:rsid w:val="00931F30"/>
    <w:rsid w:val="00932039"/>
    <w:rsid w:val="009348B9"/>
    <w:rsid w:val="0093600D"/>
    <w:rsid w:val="0094011D"/>
    <w:rsid w:val="00940DCD"/>
    <w:rsid w:val="00943CF4"/>
    <w:rsid w:val="00944451"/>
    <w:rsid w:val="00944754"/>
    <w:rsid w:val="00944D92"/>
    <w:rsid w:val="0094579B"/>
    <w:rsid w:val="00945934"/>
    <w:rsid w:val="00945EC2"/>
    <w:rsid w:val="00946D9A"/>
    <w:rsid w:val="00947A46"/>
    <w:rsid w:val="009507DE"/>
    <w:rsid w:val="009509AB"/>
    <w:rsid w:val="00951FAA"/>
    <w:rsid w:val="0095435D"/>
    <w:rsid w:val="00954F23"/>
    <w:rsid w:val="0095560C"/>
    <w:rsid w:val="0095572D"/>
    <w:rsid w:val="00955FFB"/>
    <w:rsid w:val="0095772A"/>
    <w:rsid w:val="0095774A"/>
    <w:rsid w:val="009607A3"/>
    <w:rsid w:val="00961363"/>
    <w:rsid w:val="00961712"/>
    <w:rsid w:val="00962C1C"/>
    <w:rsid w:val="0096377F"/>
    <w:rsid w:val="00967236"/>
    <w:rsid w:val="00967946"/>
    <w:rsid w:val="00967CB7"/>
    <w:rsid w:val="009700E1"/>
    <w:rsid w:val="00970C0E"/>
    <w:rsid w:val="009711AA"/>
    <w:rsid w:val="0097208C"/>
    <w:rsid w:val="00973921"/>
    <w:rsid w:val="00977BE1"/>
    <w:rsid w:val="00980111"/>
    <w:rsid w:val="00981D07"/>
    <w:rsid w:val="00982727"/>
    <w:rsid w:val="00982D3F"/>
    <w:rsid w:val="00983583"/>
    <w:rsid w:val="00983C75"/>
    <w:rsid w:val="00983DA7"/>
    <w:rsid w:val="00984AC3"/>
    <w:rsid w:val="00985469"/>
    <w:rsid w:val="00990220"/>
    <w:rsid w:val="009909AE"/>
    <w:rsid w:val="009917AB"/>
    <w:rsid w:val="00991CC0"/>
    <w:rsid w:val="00991EF4"/>
    <w:rsid w:val="00995FCD"/>
    <w:rsid w:val="009969E6"/>
    <w:rsid w:val="009976E9"/>
    <w:rsid w:val="009A05DE"/>
    <w:rsid w:val="009A15B9"/>
    <w:rsid w:val="009A1814"/>
    <w:rsid w:val="009A1C2E"/>
    <w:rsid w:val="009A2947"/>
    <w:rsid w:val="009A30DE"/>
    <w:rsid w:val="009A387B"/>
    <w:rsid w:val="009A3B02"/>
    <w:rsid w:val="009A4A1E"/>
    <w:rsid w:val="009A5003"/>
    <w:rsid w:val="009A5CA2"/>
    <w:rsid w:val="009A7211"/>
    <w:rsid w:val="009A7860"/>
    <w:rsid w:val="009B225D"/>
    <w:rsid w:val="009B2267"/>
    <w:rsid w:val="009B3CF8"/>
    <w:rsid w:val="009B3D2B"/>
    <w:rsid w:val="009B3F61"/>
    <w:rsid w:val="009B45A5"/>
    <w:rsid w:val="009B4654"/>
    <w:rsid w:val="009B5019"/>
    <w:rsid w:val="009B56BF"/>
    <w:rsid w:val="009B5842"/>
    <w:rsid w:val="009B6EA3"/>
    <w:rsid w:val="009C33C8"/>
    <w:rsid w:val="009C3ABC"/>
    <w:rsid w:val="009C4F09"/>
    <w:rsid w:val="009C5085"/>
    <w:rsid w:val="009C59C2"/>
    <w:rsid w:val="009D166B"/>
    <w:rsid w:val="009D271D"/>
    <w:rsid w:val="009D3738"/>
    <w:rsid w:val="009D3B44"/>
    <w:rsid w:val="009D3D60"/>
    <w:rsid w:val="009D56F4"/>
    <w:rsid w:val="009D6860"/>
    <w:rsid w:val="009D6A24"/>
    <w:rsid w:val="009D726E"/>
    <w:rsid w:val="009E05E1"/>
    <w:rsid w:val="009E0E96"/>
    <w:rsid w:val="009E1F0C"/>
    <w:rsid w:val="009E1F5F"/>
    <w:rsid w:val="009E2001"/>
    <w:rsid w:val="009E2D7A"/>
    <w:rsid w:val="009E4423"/>
    <w:rsid w:val="009E4512"/>
    <w:rsid w:val="009E4E58"/>
    <w:rsid w:val="009E52A9"/>
    <w:rsid w:val="009E57F6"/>
    <w:rsid w:val="009E622F"/>
    <w:rsid w:val="009E69DE"/>
    <w:rsid w:val="009E7609"/>
    <w:rsid w:val="009E7F45"/>
    <w:rsid w:val="009F082A"/>
    <w:rsid w:val="009F20B8"/>
    <w:rsid w:val="009F2B34"/>
    <w:rsid w:val="009F4FC3"/>
    <w:rsid w:val="009F4FE9"/>
    <w:rsid w:val="009F55BB"/>
    <w:rsid w:val="009F5F47"/>
    <w:rsid w:val="009F613F"/>
    <w:rsid w:val="009F64F0"/>
    <w:rsid w:val="009F6B89"/>
    <w:rsid w:val="009F75EB"/>
    <w:rsid w:val="00A001FC"/>
    <w:rsid w:val="00A00745"/>
    <w:rsid w:val="00A00CDE"/>
    <w:rsid w:val="00A013F0"/>
    <w:rsid w:val="00A0196A"/>
    <w:rsid w:val="00A05065"/>
    <w:rsid w:val="00A05FD7"/>
    <w:rsid w:val="00A07147"/>
    <w:rsid w:val="00A107A8"/>
    <w:rsid w:val="00A10B36"/>
    <w:rsid w:val="00A10E87"/>
    <w:rsid w:val="00A11C76"/>
    <w:rsid w:val="00A13E2C"/>
    <w:rsid w:val="00A14CAD"/>
    <w:rsid w:val="00A15593"/>
    <w:rsid w:val="00A1595F"/>
    <w:rsid w:val="00A16049"/>
    <w:rsid w:val="00A17C80"/>
    <w:rsid w:val="00A20807"/>
    <w:rsid w:val="00A22ABD"/>
    <w:rsid w:val="00A24D93"/>
    <w:rsid w:val="00A250FD"/>
    <w:rsid w:val="00A254DA"/>
    <w:rsid w:val="00A27C00"/>
    <w:rsid w:val="00A3114C"/>
    <w:rsid w:val="00A31BE5"/>
    <w:rsid w:val="00A31DD3"/>
    <w:rsid w:val="00A363A1"/>
    <w:rsid w:val="00A36B33"/>
    <w:rsid w:val="00A37D1B"/>
    <w:rsid w:val="00A400E2"/>
    <w:rsid w:val="00A40E73"/>
    <w:rsid w:val="00A418DD"/>
    <w:rsid w:val="00A41B7E"/>
    <w:rsid w:val="00A43306"/>
    <w:rsid w:val="00A44A03"/>
    <w:rsid w:val="00A44A2B"/>
    <w:rsid w:val="00A45298"/>
    <w:rsid w:val="00A45D7D"/>
    <w:rsid w:val="00A46ACF"/>
    <w:rsid w:val="00A475B8"/>
    <w:rsid w:val="00A5118D"/>
    <w:rsid w:val="00A51FC5"/>
    <w:rsid w:val="00A527B3"/>
    <w:rsid w:val="00A5418F"/>
    <w:rsid w:val="00A54E18"/>
    <w:rsid w:val="00A55BD9"/>
    <w:rsid w:val="00A55CAC"/>
    <w:rsid w:val="00A569E5"/>
    <w:rsid w:val="00A57B2D"/>
    <w:rsid w:val="00A60625"/>
    <w:rsid w:val="00A61457"/>
    <w:rsid w:val="00A6312F"/>
    <w:rsid w:val="00A648EF"/>
    <w:rsid w:val="00A65AFD"/>
    <w:rsid w:val="00A661D5"/>
    <w:rsid w:val="00A66232"/>
    <w:rsid w:val="00A66399"/>
    <w:rsid w:val="00A66A69"/>
    <w:rsid w:val="00A67C3C"/>
    <w:rsid w:val="00A7035B"/>
    <w:rsid w:val="00A7043D"/>
    <w:rsid w:val="00A71AE3"/>
    <w:rsid w:val="00A723C0"/>
    <w:rsid w:val="00A72FDC"/>
    <w:rsid w:val="00A74C42"/>
    <w:rsid w:val="00A74DD4"/>
    <w:rsid w:val="00A7648E"/>
    <w:rsid w:val="00A7704F"/>
    <w:rsid w:val="00A77145"/>
    <w:rsid w:val="00A8041B"/>
    <w:rsid w:val="00A818C7"/>
    <w:rsid w:val="00A81B55"/>
    <w:rsid w:val="00A824D2"/>
    <w:rsid w:val="00A8307A"/>
    <w:rsid w:val="00A84813"/>
    <w:rsid w:val="00A85DAA"/>
    <w:rsid w:val="00A86519"/>
    <w:rsid w:val="00A86CA5"/>
    <w:rsid w:val="00A86CF0"/>
    <w:rsid w:val="00A878E3"/>
    <w:rsid w:val="00A915B6"/>
    <w:rsid w:val="00A92AE6"/>
    <w:rsid w:val="00A92FDB"/>
    <w:rsid w:val="00A93B82"/>
    <w:rsid w:val="00A9741A"/>
    <w:rsid w:val="00AA192B"/>
    <w:rsid w:val="00AA1FB8"/>
    <w:rsid w:val="00AA3320"/>
    <w:rsid w:val="00AA4F9B"/>
    <w:rsid w:val="00AA4FDB"/>
    <w:rsid w:val="00AA5BF6"/>
    <w:rsid w:val="00AA6989"/>
    <w:rsid w:val="00AA6C37"/>
    <w:rsid w:val="00AA74D2"/>
    <w:rsid w:val="00AA77C6"/>
    <w:rsid w:val="00AB0213"/>
    <w:rsid w:val="00AB1E0A"/>
    <w:rsid w:val="00AB1EE6"/>
    <w:rsid w:val="00AB3059"/>
    <w:rsid w:val="00AB35F2"/>
    <w:rsid w:val="00AB388D"/>
    <w:rsid w:val="00AB4033"/>
    <w:rsid w:val="00AB4066"/>
    <w:rsid w:val="00AB442B"/>
    <w:rsid w:val="00AB4781"/>
    <w:rsid w:val="00AB53F2"/>
    <w:rsid w:val="00AB652F"/>
    <w:rsid w:val="00AB6CE9"/>
    <w:rsid w:val="00AB7159"/>
    <w:rsid w:val="00AC09E7"/>
    <w:rsid w:val="00AC0EF9"/>
    <w:rsid w:val="00AC144C"/>
    <w:rsid w:val="00AC14C2"/>
    <w:rsid w:val="00AC18F6"/>
    <w:rsid w:val="00AC202D"/>
    <w:rsid w:val="00AC30A2"/>
    <w:rsid w:val="00AC4D9D"/>
    <w:rsid w:val="00AD05D8"/>
    <w:rsid w:val="00AD0B4B"/>
    <w:rsid w:val="00AD64E8"/>
    <w:rsid w:val="00AD72A2"/>
    <w:rsid w:val="00AD7D83"/>
    <w:rsid w:val="00AE09FC"/>
    <w:rsid w:val="00AE4826"/>
    <w:rsid w:val="00AE48B7"/>
    <w:rsid w:val="00AE4B08"/>
    <w:rsid w:val="00AE6D6B"/>
    <w:rsid w:val="00AE72F5"/>
    <w:rsid w:val="00AE7D61"/>
    <w:rsid w:val="00AE7FBB"/>
    <w:rsid w:val="00AF1348"/>
    <w:rsid w:val="00AF16ED"/>
    <w:rsid w:val="00AF1D44"/>
    <w:rsid w:val="00AF308B"/>
    <w:rsid w:val="00AF34A7"/>
    <w:rsid w:val="00AF37F5"/>
    <w:rsid w:val="00AF6B69"/>
    <w:rsid w:val="00AF72F2"/>
    <w:rsid w:val="00AF75F1"/>
    <w:rsid w:val="00B03B1B"/>
    <w:rsid w:val="00B057F8"/>
    <w:rsid w:val="00B05CF9"/>
    <w:rsid w:val="00B068E8"/>
    <w:rsid w:val="00B06DE7"/>
    <w:rsid w:val="00B0764E"/>
    <w:rsid w:val="00B11F2F"/>
    <w:rsid w:val="00B1257A"/>
    <w:rsid w:val="00B13A6F"/>
    <w:rsid w:val="00B1415A"/>
    <w:rsid w:val="00B15BF0"/>
    <w:rsid w:val="00B164FE"/>
    <w:rsid w:val="00B17B95"/>
    <w:rsid w:val="00B17D93"/>
    <w:rsid w:val="00B20C4E"/>
    <w:rsid w:val="00B229F2"/>
    <w:rsid w:val="00B23C00"/>
    <w:rsid w:val="00B23C22"/>
    <w:rsid w:val="00B263B4"/>
    <w:rsid w:val="00B26605"/>
    <w:rsid w:val="00B27A79"/>
    <w:rsid w:val="00B27F75"/>
    <w:rsid w:val="00B311AA"/>
    <w:rsid w:val="00B336D3"/>
    <w:rsid w:val="00B33957"/>
    <w:rsid w:val="00B34662"/>
    <w:rsid w:val="00B35A07"/>
    <w:rsid w:val="00B36E1F"/>
    <w:rsid w:val="00B37BBC"/>
    <w:rsid w:val="00B40B96"/>
    <w:rsid w:val="00B4119F"/>
    <w:rsid w:val="00B434B1"/>
    <w:rsid w:val="00B44263"/>
    <w:rsid w:val="00B45E5F"/>
    <w:rsid w:val="00B45E66"/>
    <w:rsid w:val="00B46B4A"/>
    <w:rsid w:val="00B4791E"/>
    <w:rsid w:val="00B47F61"/>
    <w:rsid w:val="00B51B6F"/>
    <w:rsid w:val="00B53A45"/>
    <w:rsid w:val="00B54356"/>
    <w:rsid w:val="00B5620A"/>
    <w:rsid w:val="00B577AB"/>
    <w:rsid w:val="00B624BE"/>
    <w:rsid w:val="00B62907"/>
    <w:rsid w:val="00B62E64"/>
    <w:rsid w:val="00B62E90"/>
    <w:rsid w:val="00B63F48"/>
    <w:rsid w:val="00B645D7"/>
    <w:rsid w:val="00B64660"/>
    <w:rsid w:val="00B65523"/>
    <w:rsid w:val="00B658B5"/>
    <w:rsid w:val="00B6787C"/>
    <w:rsid w:val="00B6797B"/>
    <w:rsid w:val="00B71831"/>
    <w:rsid w:val="00B72157"/>
    <w:rsid w:val="00B72839"/>
    <w:rsid w:val="00B7285E"/>
    <w:rsid w:val="00B7358A"/>
    <w:rsid w:val="00B75033"/>
    <w:rsid w:val="00B775A5"/>
    <w:rsid w:val="00B7784F"/>
    <w:rsid w:val="00B8014C"/>
    <w:rsid w:val="00B81D3E"/>
    <w:rsid w:val="00B820E3"/>
    <w:rsid w:val="00B833A7"/>
    <w:rsid w:val="00B84223"/>
    <w:rsid w:val="00B8514B"/>
    <w:rsid w:val="00B8677B"/>
    <w:rsid w:val="00B873F6"/>
    <w:rsid w:val="00B87A6B"/>
    <w:rsid w:val="00B9003D"/>
    <w:rsid w:val="00B9350C"/>
    <w:rsid w:val="00B93756"/>
    <w:rsid w:val="00B93866"/>
    <w:rsid w:val="00B942E8"/>
    <w:rsid w:val="00B954C3"/>
    <w:rsid w:val="00B95645"/>
    <w:rsid w:val="00B95F5F"/>
    <w:rsid w:val="00B96424"/>
    <w:rsid w:val="00B97905"/>
    <w:rsid w:val="00BA0584"/>
    <w:rsid w:val="00BA0585"/>
    <w:rsid w:val="00BA2098"/>
    <w:rsid w:val="00BA2427"/>
    <w:rsid w:val="00BA2795"/>
    <w:rsid w:val="00BA3948"/>
    <w:rsid w:val="00BA3D9A"/>
    <w:rsid w:val="00BA4DAB"/>
    <w:rsid w:val="00BA5B96"/>
    <w:rsid w:val="00BA6F71"/>
    <w:rsid w:val="00BA7B3E"/>
    <w:rsid w:val="00BB0829"/>
    <w:rsid w:val="00BB0D8D"/>
    <w:rsid w:val="00BB28FD"/>
    <w:rsid w:val="00BB2CDE"/>
    <w:rsid w:val="00BB387E"/>
    <w:rsid w:val="00BB3A5D"/>
    <w:rsid w:val="00BC1406"/>
    <w:rsid w:val="00BC1802"/>
    <w:rsid w:val="00BC230F"/>
    <w:rsid w:val="00BC4B03"/>
    <w:rsid w:val="00BC70F2"/>
    <w:rsid w:val="00BC7103"/>
    <w:rsid w:val="00BC718D"/>
    <w:rsid w:val="00BD06FA"/>
    <w:rsid w:val="00BD1C8C"/>
    <w:rsid w:val="00BD2972"/>
    <w:rsid w:val="00BD390C"/>
    <w:rsid w:val="00BD542A"/>
    <w:rsid w:val="00BD5458"/>
    <w:rsid w:val="00BE0AC3"/>
    <w:rsid w:val="00BE16A9"/>
    <w:rsid w:val="00BE321C"/>
    <w:rsid w:val="00BE380A"/>
    <w:rsid w:val="00BE4455"/>
    <w:rsid w:val="00BE4A40"/>
    <w:rsid w:val="00BE5C54"/>
    <w:rsid w:val="00BE60BA"/>
    <w:rsid w:val="00BE61A7"/>
    <w:rsid w:val="00BE787B"/>
    <w:rsid w:val="00BF00D5"/>
    <w:rsid w:val="00BF071D"/>
    <w:rsid w:val="00BF149F"/>
    <w:rsid w:val="00BF3003"/>
    <w:rsid w:val="00BF3105"/>
    <w:rsid w:val="00BF3DF4"/>
    <w:rsid w:val="00BF4A63"/>
    <w:rsid w:val="00BF4CBE"/>
    <w:rsid w:val="00BF593A"/>
    <w:rsid w:val="00BF5CF2"/>
    <w:rsid w:val="00BF61E4"/>
    <w:rsid w:val="00BF7AD5"/>
    <w:rsid w:val="00C02169"/>
    <w:rsid w:val="00C023AC"/>
    <w:rsid w:val="00C02BB0"/>
    <w:rsid w:val="00C02C56"/>
    <w:rsid w:val="00C03154"/>
    <w:rsid w:val="00C03381"/>
    <w:rsid w:val="00C049D4"/>
    <w:rsid w:val="00C06608"/>
    <w:rsid w:val="00C07C8F"/>
    <w:rsid w:val="00C10ABC"/>
    <w:rsid w:val="00C10E62"/>
    <w:rsid w:val="00C11F99"/>
    <w:rsid w:val="00C131F6"/>
    <w:rsid w:val="00C1412F"/>
    <w:rsid w:val="00C1424A"/>
    <w:rsid w:val="00C1430B"/>
    <w:rsid w:val="00C14636"/>
    <w:rsid w:val="00C15E5C"/>
    <w:rsid w:val="00C16DD1"/>
    <w:rsid w:val="00C16E01"/>
    <w:rsid w:val="00C17584"/>
    <w:rsid w:val="00C2028D"/>
    <w:rsid w:val="00C20A7D"/>
    <w:rsid w:val="00C21F1D"/>
    <w:rsid w:val="00C23E30"/>
    <w:rsid w:val="00C23E4B"/>
    <w:rsid w:val="00C25736"/>
    <w:rsid w:val="00C2602C"/>
    <w:rsid w:val="00C26286"/>
    <w:rsid w:val="00C303D2"/>
    <w:rsid w:val="00C33D2C"/>
    <w:rsid w:val="00C33F87"/>
    <w:rsid w:val="00C34C8D"/>
    <w:rsid w:val="00C359D6"/>
    <w:rsid w:val="00C36E90"/>
    <w:rsid w:val="00C3709F"/>
    <w:rsid w:val="00C37615"/>
    <w:rsid w:val="00C37B4C"/>
    <w:rsid w:val="00C4029F"/>
    <w:rsid w:val="00C443DD"/>
    <w:rsid w:val="00C44699"/>
    <w:rsid w:val="00C4685A"/>
    <w:rsid w:val="00C51D98"/>
    <w:rsid w:val="00C53292"/>
    <w:rsid w:val="00C558CD"/>
    <w:rsid w:val="00C574A5"/>
    <w:rsid w:val="00C577BC"/>
    <w:rsid w:val="00C57E98"/>
    <w:rsid w:val="00C60271"/>
    <w:rsid w:val="00C60F42"/>
    <w:rsid w:val="00C61049"/>
    <w:rsid w:val="00C61982"/>
    <w:rsid w:val="00C622D2"/>
    <w:rsid w:val="00C63387"/>
    <w:rsid w:val="00C639FF"/>
    <w:rsid w:val="00C64036"/>
    <w:rsid w:val="00C643F4"/>
    <w:rsid w:val="00C6488B"/>
    <w:rsid w:val="00C64FCA"/>
    <w:rsid w:val="00C6559B"/>
    <w:rsid w:val="00C66B72"/>
    <w:rsid w:val="00C66D0A"/>
    <w:rsid w:val="00C6705E"/>
    <w:rsid w:val="00C729A6"/>
    <w:rsid w:val="00C74373"/>
    <w:rsid w:val="00C75C46"/>
    <w:rsid w:val="00C75DAC"/>
    <w:rsid w:val="00C762D8"/>
    <w:rsid w:val="00C76C95"/>
    <w:rsid w:val="00C80541"/>
    <w:rsid w:val="00C8079D"/>
    <w:rsid w:val="00C818E3"/>
    <w:rsid w:val="00C822F4"/>
    <w:rsid w:val="00C82650"/>
    <w:rsid w:val="00C8280F"/>
    <w:rsid w:val="00C82F9F"/>
    <w:rsid w:val="00C856C2"/>
    <w:rsid w:val="00C86AE0"/>
    <w:rsid w:val="00C86E65"/>
    <w:rsid w:val="00C90291"/>
    <w:rsid w:val="00C921E6"/>
    <w:rsid w:val="00C931FB"/>
    <w:rsid w:val="00C9361F"/>
    <w:rsid w:val="00C93A96"/>
    <w:rsid w:val="00C943BC"/>
    <w:rsid w:val="00C94BFB"/>
    <w:rsid w:val="00C958F3"/>
    <w:rsid w:val="00C95987"/>
    <w:rsid w:val="00C97A32"/>
    <w:rsid w:val="00CA06BE"/>
    <w:rsid w:val="00CA0B11"/>
    <w:rsid w:val="00CA15AE"/>
    <w:rsid w:val="00CA3B41"/>
    <w:rsid w:val="00CA4477"/>
    <w:rsid w:val="00CA71D2"/>
    <w:rsid w:val="00CA75E0"/>
    <w:rsid w:val="00CB0C6D"/>
    <w:rsid w:val="00CB1503"/>
    <w:rsid w:val="00CB1860"/>
    <w:rsid w:val="00CB1B8C"/>
    <w:rsid w:val="00CB3488"/>
    <w:rsid w:val="00CB3BBC"/>
    <w:rsid w:val="00CB6BCD"/>
    <w:rsid w:val="00CB79D2"/>
    <w:rsid w:val="00CB7D20"/>
    <w:rsid w:val="00CC32CA"/>
    <w:rsid w:val="00CC5E59"/>
    <w:rsid w:val="00CC6B90"/>
    <w:rsid w:val="00CC748E"/>
    <w:rsid w:val="00CC7DCE"/>
    <w:rsid w:val="00CD0569"/>
    <w:rsid w:val="00CD070B"/>
    <w:rsid w:val="00CD1C8D"/>
    <w:rsid w:val="00CD3076"/>
    <w:rsid w:val="00CD34D9"/>
    <w:rsid w:val="00CD3531"/>
    <w:rsid w:val="00CD7C59"/>
    <w:rsid w:val="00CE0EB0"/>
    <w:rsid w:val="00CE1649"/>
    <w:rsid w:val="00CE1DDE"/>
    <w:rsid w:val="00CE28FF"/>
    <w:rsid w:val="00CE298C"/>
    <w:rsid w:val="00CE360D"/>
    <w:rsid w:val="00CE3B63"/>
    <w:rsid w:val="00CE4B90"/>
    <w:rsid w:val="00CE4B9B"/>
    <w:rsid w:val="00CE5444"/>
    <w:rsid w:val="00CE58E7"/>
    <w:rsid w:val="00CE653C"/>
    <w:rsid w:val="00CE6BB7"/>
    <w:rsid w:val="00CE6F35"/>
    <w:rsid w:val="00CE72C0"/>
    <w:rsid w:val="00CF016A"/>
    <w:rsid w:val="00CF1069"/>
    <w:rsid w:val="00CF1D0D"/>
    <w:rsid w:val="00CF2581"/>
    <w:rsid w:val="00CF2EFA"/>
    <w:rsid w:val="00CF2F64"/>
    <w:rsid w:val="00CF335D"/>
    <w:rsid w:val="00CF3522"/>
    <w:rsid w:val="00CF36DF"/>
    <w:rsid w:val="00CF3AE0"/>
    <w:rsid w:val="00CF3B63"/>
    <w:rsid w:val="00CF46ED"/>
    <w:rsid w:val="00CF4D51"/>
    <w:rsid w:val="00CF4FCC"/>
    <w:rsid w:val="00CF587F"/>
    <w:rsid w:val="00CF5ECA"/>
    <w:rsid w:val="00CF632F"/>
    <w:rsid w:val="00CF75FA"/>
    <w:rsid w:val="00CF7B29"/>
    <w:rsid w:val="00D010E8"/>
    <w:rsid w:val="00D035C1"/>
    <w:rsid w:val="00D04756"/>
    <w:rsid w:val="00D055E4"/>
    <w:rsid w:val="00D05FB5"/>
    <w:rsid w:val="00D060DE"/>
    <w:rsid w:val="00D0624F"/>
    <w:rsid w:val="00D075AD"/>
    <w:rsid w:val="00D076D5"/>
    <w:rsid w:val="00D07E81"/>
    <w:rsid w:val="00D107D4"/>
    <w:rsid w:val="00D10BA4"/>
    <w:rsid w:val="00D10FF5"/>
    <w:rsid w:val="00D122CF"/>
    <w:rsid w:val="00D1238D"/>
    <w:rsid w:val="00D133EB"/>
    <w:rsid w:val="00D13C81"/>
    <w:rsid w:val="00D15BFE"/>
    <w:rsid w:val="00D203AF"/>
    <w:rsid w:val="00D20C32"/>
    <w:rsid w:val="00D21887"/>
    <w:rsid w:val="00D23208"/>
    <w:rsid w:val="00D236FA"/>
    <w:rsid w:val="00D2390C"/>
    <w:rsid w:val="00D23952"/>
    <w:rsid w:val="00D23F5D"/>
    <w:rsid w:val="00D24F48"/>
    <w:rsid w:val="00D253D5"/>
    <w:rsid w:val="00D25901"/>
    <w:rsid w:val="00D26C9C"/>
    <w:rsid w:val="00D271CB"/>
    <w:rsid w:val="00D27F8B"/>
    <w:rsid w:val="00D30CFA"/>
    <w:rsid w:val="00D30EEE"/>
    <w:rsid w:val="00D3355B"/>
    <w:rsid w:val="00D3410E"/>
    <w:rsid w:val="00D34B15"/>
    <w:rsid w:val="00D35B27"/>
    <w:rsid w:val="00D365DB"/>
    <w:rsid w:val="00D368A5"/>
    <w:rsid w:val="00D36D85"/>
    <w:rsid w:val="00D36FB4"/>
    <w:rsid w:val="00D3729A"/>
    <w:rsid w:val="00D37EC4"/>
    <w:rsid w:val="00D42120"/>
    <w:rsid w:val="00D43A69"/>
    <w:rsid w:val="00D443FD"/>
    <w:rsid w:val="00D44467"/>
    <w:rsid w:val="00D447FB"/>
    <w:rsid w:val="00D44A28"/>
    <w:rsid w:val="00D455F7"/>
    <w:rsid w:val="00D45B10"/>
    <w:rsid w:val="00D46031"/>
    <w:rsid w:val="00D46BAB"/>
    <w:rsid w:val="00D46FEE"/>
    <w:rsid w:val="00D526E0"/>
    <w:rsid w:val="00D539F2"/>
    <w:rsid w:val="00D549B3"/>
    <w:rsid w:val="00D55EEC"/>
    <w:rsid w:val="00D5734E"/>
    <w:rsid w:val="00D607FC"/>
    <w:rsid w:val="00D60E8D"/>
    <w:rsid w:val="00D61C16"/>
    <w:rsid w:val="00D63A7E"/>
    <w:rsid w:val="00D648CF"/>
    <w:rsid w:val="00D64A1B"/>
    <w:rsid w:val="00D65AF2"/>
    <w:rsid w:val="00D701CE"/>
    <w:rsid w:val="00D7229D"/>
    <w:rsid w:val="00D735A6"/>
    <w:rsid w:val="00D73DFF"/>
    <w:rsid w:val="00D747FA"/>
    <w:rsid w:val="00D74A41"/>
    <w:rsid w:val="00D75EE7"/>
    <w:rsid w:val="00D7699F"/>
    <w:rsid w:val="00D77EBC"/>
    <w:rsid w:val="00D8010B"/>
    <w:rsid w:val="00D81A6B"/>
    <w:rsid w:val="00D81F31"/>
    <w:rsid w:val="00D85CF3"/>
    <w:rsid w:val="00D85F6E"/>
    <w:rsid w:val="00D874E2"/>
    <w:rsid w:val="00D87ACB"/>
    <w:rsid w:val="00D87D46"/>
    <w:rsid w:val="00D87E4D"/>
    <w:rsid w:val="00D914B3"/>
    <w:rsid w:val="00D93F9E"/>
    <w:rsid w:val="00D945CA"/>
    <w:rsid w:val="00D959F0"/>
    <w:rsid w:val="00D95A38"/>
    <w:rsid w:val="00D95BCC"/>
    <w:rsid w:val="00D95DB5"/>
    <w:rsid w:val="00D97525"/>
    <w:rsid w:val="00D9787F"/>
    <w:rsid w:val="00D97F88"/>
    <w:rsid w:val="00DA0A16"/>
    <w:rsid w:val="00DA3AFB"/>
    <w:rsid w:val="00DA40DB"/>
    <w:rsid w:val="00DA558E"/>
    <w:rsid w:val="00DA7049"/>
    <w:rsid w:val="00DA7596"/>
    <w:rsid w:val="00DB11E6"/>
    <w:rsid w:val="00DB525A"/>
    <w:rsid w:val="00DB5E61"/>
    <w:rsid w:val="00DC0061"/>
    <w:rsid w:val="00DC2746"/>
    <w:rsid w:val="00DC346F"/>
    <w:rsid w:val="00DC3DDE"/>
    <w:rsid w:val="00DC4B5A"/>
    <w:rsid w:val="00DC59F5"/>
    <w:rsid w:val="00DC7CE2"/>
    <w:rsid w:val="00DC7D86"/>
    <w:rsid w:val="00DD060B"/>
    <w:rsid w:val="00DD26CE"/>
    <w:rsid w:val="00DD27B7"/>
    <w:rsid w:val="00DD3694"/>
    <w:rsid w:val="00DD4D13"/>
    <w:rsid w:val="00DD5B06"/>
    <w:rsid w:val="00DD6CD0"/>
    <w:rsid w:val="00DD7382"/>
    <w:rsid w:val="00DE134A"/>
    <w:rsid w:val="00DE5509"/>
    <w:rsid w:val="00DE61E7"/>
    <w:rsid w:val="00DE66BA"/>
    <w:rsid w:val="00DF04E1"/>
    <w:rsid w:val="00DF05AC"/>
    <w:rsid w:val="00DF0669"/>
    <w:rsid w:val="00DF0F00"/>
    <w:rsid w:val="00DF2F31"/>
    <w:rsid w:val="00DF4441"/>
    <w:rsid w:val="00DF4BE4"/>
    <w:rsid w:val="00DF4E7E"/>
    <w:rsid w:val="00DF57D2"/>
    <w:rsid w:val="00DF5DAD"/>
    <w:rsid w:val="00DF61E3"/>
    <w:rsid w:val="00DF730D"/>
    <w:rsid w:val="00DF7650"/>
    <w:rsid w:val="00E0087A"/>
    <w:rsid w:val="00E01521"/>
    <w:rsid w:val="00E0164E"/>
    <w:rsid w:val="00E026A5"/>
    <w:rsid w:val="00E04C76"/>
    <w:rsid w:val="00E054B6"/>
    <w:rsid w:val="00E05C25"/>
    <w:rsid w:val="00E05D37"/>
    <w:rsid w:val="00E06499"/>
    <w:rsid w:val="00E07ACC"/>
    <w:rsid w:val="00E11562"/>
    <w:rsid w:val="00E1170E"/>
    <w:rsid w:val="00E11C1A"/>
    <w:rsid w:val="00E12BF8"/>
    <w:rsid w:val="00E13891"/>
    <w:rsid w:val="00E167F3"/>
    <w:rsid w:val="00E16A66"/>
    <w:rsid w:val="00E16E7A"/>
    <w:rsid w:val="00E1707F"/>
    <w:rsid w:val="00E20A70"/>
    <w:rsid w:val="00E2176C"/>
    <w:rsid w:val="00E217FC"/>
    <w:rsid w:val="00E22352"/>
    <w:rsid w:val="00E23B89"/>
    <w:rsid w:val="00E25055"/>
    <w:rsid w:val="00E25311"/>
    <w:rsid w:val="00E259D5"/>
    <w:rsid w:val="00E26192"/>
    <w:rsid w:val="00E26D13"/>
    <w:rsid w:val="00E277D9"/>
    <w:rsid w:val="00E303D6"/>
    <w:rsid w:val="00E307D6"/>
    <w:rsid w:val="00E31846"/>
    <w:rsid w:val="00E31D7E"/>
    <w:rsid w:val="00E31E3F"/>
    <w:rsid w:val="00E31E48"/>
    <w:rsid w:val="00E322A9"/>
    <w:rsid w:val="00E32763"/>
    <w:rsid w:val="00E3364C"/>
    <w:rsid w:val="00E33804"/>
    <w:rsid w:val="00E33B08"/>
    <w:rsid w:val="00E33C1A"/>
    <w:rsid w:val="00E36C04"/>
    <w:rsid w:val="00E37639"/>
    <w:rsid w:val="00E411DB"/>
    <w:rsid w:val="00E416F4"/>
    <w:rsid w:val="00E41BCF"/>
    <w:rsid w:val="00E45865"/>
    <w:rsid w:val="00E45A10"/>
    <w:rsid w:val="00E5008B"/>
    <w:rsid w:val="00E50319"/>
    <w:rsid w:val="00E50DD3"/>
    <w:rsid w:val="00E51561"/>
    <w:rsid w:val="00E51598"/>
    <w:rsid w:val="00E53369"/>
    <w:rsid w:val="00E5497D"/>
    <w:rsid w:val="00E54DE2"/>
    <w:rsid w:val="00E555DA"/>
    <w:rsid w:val="00E558B6"/>
    <w:rsid w:val="00E56AD2"/>
    <w:rsid w:val="00E56D57"/>
    <w:rsid w:val="00E5782F"/>
    <w:rsid w:val="00E60ABC"/>
    <w:rsid w:val="00E62485"/>
    <w:rsid w:val="00E63804"/>
    <w:rsid w:val="00E6582B"/>
    <w:rsid w:val="00E66198"/>
    <w:rsid w:val="00E66846"/>
    <w:rsid w:val="00E707B8"/>
    <w:rsid w:val="00E70D52"/>
    <w:rsid w:val="00E72049"/>
    <w:rsid w:val="00E72460"/>
    <w:rsid w:val="00E72AF6"/>
    <w:rsid w:val="00E74138"/>
    <w:rsid w:val="00E74416"/>
    <w:rsid w:val="00E746D6"/>
    <w:rsid w:val="00E77483"/>
    <w:rsid w:val="00E77BB9"/>
    <w:rsid w:val="00E81E4A"/>
    <w:rsid w:val="00E823CB"/>
    <w:rsid w:val="00E82AD0"/>
    <w:rsid w:val="00E8327D"/>
    <w:rsid w:val="00E83824"/>
    <w:rsid w:val="00E83D1B"/>
    <w:rsid w:val="00E850AD"/>
    <w:rsid w:val="00E85E5B"/>
    <w:rsid w:val="00E90530"/>
    <w:rsid w:val="00E92B5E"/>
    <w:rsid w:val="00E92E9C"/>
    <w:rsid w:val="00E93D95"/>
    <w:rsid w:val="00E944B4"/>
    <w:rsid w:val="00E95854"/>
    <w:rsid w:val="00E95A30"/>
    <w:rsid w:val="00E96115"/>
    <w:rsid w:val="00EA007A"/>
    <w:rsid w:val="00EA164B"/>
    <w:rsid w:val="00EA16B8"/>
    <w:rsid w:val="00EA1F62"/>
    <w:rsid w:val="00EA35FF"/>
    <w:rsid w:val="00EA5051"/>
    <w:rsid w:val="00EA7221"/>
    <w:rsid w:val="00EA7737"/>
    <w:rsid w:val="00EB0ABD"/>
    <w:rsid w:val="00EB1B4B"/>
    <w:rsid w:val="00EB32AB"/>
    <w:rsid w:val="00EB5808"/>
    <w:rsid w:val="00EB5ED1"/>
    <w:rsid w:val="00EB64D1"/>
    <w:rsid w:val="00EB6BB7"/>
    <w:rsid w:val="00EB7040"/>
    <w:rsid w:val="00EB75DE"/>
    <w:rsid w:val="00EC242B"/>
    <w:rsid w:val="00EC2CB6"/>
    <w:rsid w:val="00EC311D"/>
    <w:rsid w:val="00EC37E0"/>
    <w:rsid w:val="00EC4672"/>
    <w:rsid w:val="00EC4CB3"/>
    <w:rsid w:val="00ED054F"/>
    <w:rsid w:val="00ED0B42"/>
    <w:rsid w:val="00ED0DE9"/>
    <w:rsid w:val="00ED1365"/>
    <w:rsid w:val="00ED312F"/>
    <w:rsid w:val="00ED51FC"/>
    <w:rsid w:val="00ED5853"/>
    <w:rsid w:val="00ED5F58"/>
    <w:rsid w:val="00ED7816"/>
    <w:rsid w:val="00ED7894"/>
    <w:rsid w:val="00ED7EC9"/>
    <w:rsid w:val="00EE1149"/>
    <w:rsid w:val="00EE2FE1"/>
    <w:rsid w:val="00EE4A46"/>
    <w:rsid w:val="00EE6136"/>
    <w:rsid w:val="00EE70C4"/>
    <w:rsid w:val="00EE7FF1"/>
    <w:rsid w:val="00EF0B4B"/>
    <w:rsid w:val="00EF14F2"/>
    <w:rsid w:val="00EF27B2"/>
    <w:rsid w:val="00EF2AE9"/>
    <w:rsid w:val="00EF302F"/>
    <w:rsid w:val="00EF4AEF"/>
    <w:rsid w:val="00EF4E06"/>
    <w:rsid w:val="00EF53A5"/>
    <w:rsid w:val="00EF68D7"/>
    <w:rsid w:val="00EF70BD"/>
    <w:rsid w:val="00EF7199"/>
    <w:rsid w:val="00EF791F"/>
    <w:rsid w:val="00F008A1"/>
    <w:rsid w:val="00F0093D"/>
    <w:rsid w:val="00F01B8A"/>
    <w:rsid w:val="00F02AC8"/>
    <w:rsid w:val="00F02B1E"/>
    <w:rsid w:val="00F02DBC"/>
    <w:rsid w:val="00F046CC"/>
    <w:rsid w:val="00F05C7C"/>
    <w:rsid w:val="00F05E20"/>
    <w:rsid w:val="00F06F26"/>
    <w:rsid w:val="00F0719E"/>
    <w:rsid w:val="00F07C79"/>
    <w:rsid w:val="00F1008B"/>
    <w:rsid w:val="00F10B4E"/>
    <w:rsid w:val="00F10D49"/>
    <w:rsid w:val="00F11822"/>
    <w:rsid w:val="00F11FCD"/>
    <w:rsid w:val="00F12EEF"/>
    <w:rsid w:val="00F13C21"/>
    <w:rsid w:val="00F14470"/>
    <w:rsid w:val="00F14E52"/>
    <w:rsid w:val="00F1601A"/>
    <w:rsid w:val="00F216E7"/>
    <w:rsid w:val="00F21CB0"/>
    <w:rsid w:val="00F22639"/>
    <w:rsid w:val="00F22927"/>
    <w:rsid w:val="00F22FC6"/>
    <w:rsid w:val="00F23A45"/>
    <w:rsid w:val="00F24C1E"/>
    <w:rsid w:val="00F2696A"/>
    <w:rsid w:val="00F26AAB"/>
    <w:rsid w:val="00F26C15"/>
    <w:rsid w:val="00F26C8E"/>
    <w:rsid w:val="00F308F7"/>
    <w:rsid w:val="00F30DB9"/>
    <w:rsid w:val="00F31A4F"/>
    <w:rsid w:val="00F31E7C"/>
    <w:rsid w:val="00F3249E"/>
    <w:rsid w:val="00F34DAA"/>
    <w:rsid w:val="00F351DA"/>
    <w:rsid w:val="00F3689A"/>
    <w:rsid w:val="00F36C4C"/>
    <w:rsid w:val="00F37013"/>
    <w:rsid w:val="00F378EF"/>
    <w:rsid w:val="00F4096E"/>
    <w:rsid w:val="00F40DD9"/>
    <w:rsid w:val="00F4132C"/>
    <w:rsid w:val="00F41D73"/>
    <w:rsid w:val="00F432D9"/>
    <w:rsid w:val="00F455AC"/>
    <w:rsid w:val="00F45DD8"/>
    <w:rsid w:val="00F46092"/>
    <w:rsid w:val="00F465EC"/>
    <w:rsid w:val="00F479C8"/>
    <w:rsid w:val="00F47ACB"/>
    <w:rsid w:val="00F503B8"/>
    <w:rsid w:val="00F51032"/>
    <w:rsid w:val="00F5205A"/>
    <w:rsid w:val="00F527C5"/>
    <w:rsid w:val="00F53D2D"/>
    <w:rsid w:val="00F54185"/>
    <w:rsid w:val="00F54DE4"/>
    <w:rsid w:val="00F56001"/>
    <w:rsid w:val="00F57191"/>
    <w:rsid w:val="00F57258"/>
    <w:rsid w:val="00F574E8"/>
    <w:rsid w:val="00F60D91"/>
    <w:rsid w:val="00F62D71"/>
    <w:rsid w:val="00F642EC"/>
    <w:rsid w:val="00F6441D"/>
    <w:rsid w:val="00F64D9D"/>
    <w:rsid w:val="00F653DB"/>
    <w:rsid w:val="00F656D2"/>
    <w:rsid w:val="00F66EE8"/>
    <w:rsid w:val="00F67795"/>
    <w:rsid w:val="00F70180"/>
    <w:rsid w:val="00F70214"/>
    <w:rsid w:val="00F704B5"/>
    <w:rsid w:val="00F713EA"/>
    <w:rsid w:val="00F73963"/>
    <w:rsid w:val="00F73EB2"/>
    <w:rsid w:val="00F7417A"/>
    <w:rsid w:val="00F7477A"/>
    <w:rsid w:val="00F75701"/>
    <w:rsid w:val="00F75F40"/>
    <w:rsid w:val="00F807ED"/>
    <w:rsid w:val="00F80E09"/>
    <w:rsid w:val="00F81E10"/>
    <w:rsid w:val="00F8248C"/>
    <w:rsid w:val="00F8258C"/>
    <w:rsid w:val="00F827FE"/>
    <w:rsid w:val="00F858B2"/>
    <w:rsid w:val="00F85A65"/>
    <w:rsid w:val="00F85C5B"/>
    <w:rsid w:val="00F86589"/>
    <w:rsid w:val="00F86B12"/>
    <w:rsid w:val="00F86C96"/>
    <w:rsid w:val="00F86F88"/>
    <w:rsid w:val="00F9015B"/>
    <w:rsid w:val="00F906E0"/>
    <w:rsid w:val="00F919C8"/>
    <w:rsid w:val="00F9311C"/>
    <w:rsid w:val="00F93804"/>
    <w:rsid w:val="00F94A02"/>
    <w:rsid w:val="00F94D3B"/>
    <w:rsid w:val="00F96345"/>
    <w:rsid w:val="00F968B1"/>
    <w:rsid w:val="00FA28DF"/>
    <w:rsid w:val="00FA35D5"/>
    <w:rsid w:val="00FA3715"/>
    <w:rsid w:val="00FA63D4"/>
    <w:rsid w:val="00FA6926"/>
    <w:rsid w:val="00FA6A65"/>
    <w:rsid w:val="00FA7D04"/>
    <w:rsid w:val="00FB028D"/>
    <w:rsid w:val="00FB28CB"/>
    <w:rsid w:val="00FB47A0"/>
    <w:rsid w:val="00FB4937"/>
    <w:rsid w:val="00FB58FC"/>
    <w:rsid w:val="00FB598D"/>
    <w:rsid w:val="00FB5F36"/>
    <w:rsid w:val="00FB6B2C"/>
    <w:rsid w:val="00FB7E67"/>
    <w:rsid w:val="00FC034B"/>
    <w:rsid w:val="00FC068E"/>
    <w:rsid w:val="00FC06A3"/>
    <w:rsid w:val="00FC0854"/>
    <w:rsid w:val="00FC1BD5"/>
    <w:rsid w:val="00FC1F12"/>
    <w:rsid w:val="00FC238A"/>
    <w:rsid w:val="00FC572D"/>
    <w:rsid w:val="00FC5893"/>
    <w:rsid w:val="00FC5A11"/>
    <w:rsid w:val="00FC61CB"/>
    <w:rsid w:val="00FC671F"/>
    <w:rsid w:val="00FD1522"/>
    <w:rsid w:val="00FD2DC7"/>
    <w:rsid w:val="00FD3F0A"/>
    <w:rsid w:val="00FD3FF6"/>
    <w:rsid w:val="00FD4B08"/>
    <w:rsid w:val="00FD5E5E"/>
    <w:rsid w:val="00FD6427"/>
    <w:rsid w:val="00FE099A"/>
    <w:rsid w:val="00FE2991"/>
    <w:rsid w:val="00FE5AE5"/>
    <w:rsid w:val="00FE725E"/>
    <w:rsid w:val="00FE783E"/>
    <w:rsid w:val="00FE7BAA"/>
    <w:rsid w:val="00FF06EB"/>
    <w:rsid w:val="00FF0707"/>
    <w:rsid w:val="00FF0D24"/>
    <w:rsid w:val="00FF2245"/>
    <w:rsid w:val="00FF2D93"/>
    <w:rsid w:val="00FF32CE"/>
    <w:rsid w:val="00FF4A6A"/>
    <w:rsid w:val="00FF4B20"/>
    <w:rsid w:val="00FF5A52"/>
    <w:rsid w:val="00FF6FE1"/>
    <w:rsid w:val="00FF71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0E2"/>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15">
    <w:name w:val="Font Style15"/>
    <w:rsid w:val="00A400E2"/>
    <w:rPr>
      <w:rFonts w:ascii="Times New Roman" w:hAnsi="Times New Roman"/>
      <w:b/>
      <w:sz w:val="22"/>
    </w:rPr>
  </w:style>
  <w:style w:type="character" w:customStyle="1" w:styleId="2">
    <w:name w:val="Основной текст (2)_"/>
    <w:link w:val="20"/>
    <w:locked/>
    <w:rsid w:val="00A400E2"/>
    <w:rPr>
      <w:sz w:val="28"/>
      <w:shd w:val="clear" w:color="auto" w:fill="FFFFFF"/>
      <w:lang w:val="ro-RO" w:eastAsia="ro-RO" w:bidi="ar-SA"/>
    </w:rPr>
  </w:style>
  <w:style w:type="paragraph" w:customStyle="1" w:styleId="20">
    <w:name w:val="Основной текст (2)"/>
    <w:basedOn w:val="Normal"/>
    <w:link w:val="2"/>
    <w:rsid w:val="00A400E2"/>
    <w:pPr>
      <w:widowControl w:val="0"/>
      <w:shd w:val="clear" w:color="auto" w:fill="FFFFFF"/>
      <w:spacing w:before="480" w:after="420" w:line="240" w:lineRule="atLeast"/>
    </w:pPr>
    <w:rPr>
      <w:sz w:val="28"/>
      <w:szCs w:val="20"/>
      <w:shd w:val="clear" w:color="auto" w:fill="FFFFFF"/>
      <w:lang w:val="ro-RO" w:eastAsia="ro-RO"/>
    </w:rPr>
  </w:style>
  <w:style w:type="character" w:customStyle="1" w:styleId="docheader">
    <w:name w:val="doc_header"/>
    <w:rsid w:val="00A400E2"/>
    <w:rPr>
      <w:rFonts w:cs="Times New Roman"/>
    </w:rPr>
  </w:style>
  <w:style w:type="character" w:styleId="Hyperlink">
    <w:name w:val="Hyperlink"/>
    <w:rsid w:val="00A400E2"/>
    <w:rPr>
      <w:rFonts w:cs="Times New Roman"/>
      <w:color w:val="0000FF"/>
      <w:u w:val="single"/>
    </w:rPr>
  </w:style>
  <w:style w:type="character" w:customStyle="1" w:styleId="FontStyle47">
    <w:name w:val="Font Style47"/>
    <w:rsid w:val="00A400E2"/>
    <w:rPr>
      <w:rFonts w:ascii="Times New Roman" w:hAnsi="Times New Roman"/>
      <w:b/>
      <w:sz w:val="20"/>
    </w:rPr>
  </w:style>
  <w:style w:type="paragraph" w:styleId="NormalWeb">
    <w:name w:val="Normal (Web)"/>
    <w:basedOn w:val="Normal"/>
    <w:link w:val="NormalWebCaracter"/>
    <w:rsid w:val="00A400E2"/>
    <w:pPr>
      <w:ind w:firstLine="567"/>
      <w:jc w:val="both"/>
    </w:pPr>
  </w:style>
  <w:style w:type="character" w:customStyle="1" w:styleId="NormalWebCaracter">
    <w:name w:val="Normal (Web) Caracter"/>
    <w:link w:val="NormalWeb"/>
    <w:locked/>
    <w:rsid w:val="00A400E2"/>
    <w:rPr>
      <w:sz w:val="24"/>
      <w:szCs w:val="24"/>
      <w:lang w:val="ru-RU" w:eastAsia="ru-RU" w:bidi="ar-SA"/>
    </w:rPr>
  </w:style>
  <w:style w:type="paragraph" w:styleId="Textcomentariu">
    <w:name w:val="annotation text"/>
    <w:basedOn w:val="Normal"/>
    <w:link w:val="TextcomentariuCaracter"/>
    <w:rsid w:val="00A400E2"/>
    <w:rPr>
      <w:color w:val="000000"/>
      <w:sz w:val="20"/>
      <w:szCs w:val="20"/>
    </w:rPr>
  </w:style>
  <w:style w:type="character" w:customStyle="1" w:styleId="TextcomentariuCaracter">
    <w:name w:val="Text comentariu Caracter"/>
    <w:link w:val="Textcomentariu"/>
    <w:locked/>
    <w:rsid w:val="00A400E2"/>
    <w:rPr>
      <w:color w:val="00000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0E2"/>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15">
    <w:name w:val="Font Style15"/>
    <w:rsid w:val="00A400E2"/>
    <w:rPr>
      <w:rFonts w:ascii="Times New Roman" w:hAnsi="Times New Roman"/>
      <w:b/>
      <w:sz w:val="22"/>
    </w:rPr>
  </w:style>
  <w:style w:type="character" w:customStyle="1" w:styleId="2">
    <w:name w:val="Основной текст (2)_"/>
    <w:link w:val="20"/>
    <w:locked/>
    <w:rsid w:val="00A400E2"/>
    <w:rPr>
      <w:sz w:val="28"/>
      <w:shd w:val="clear" w:color="auto" w:fill="FFFFFF"/>
      <w:lang w:val="ro-RO" w:eastAsia="ro-RO" w:bidi="ar-SA"/>
    </w:rPr>
  </w:style>
  <w:style w:type="paragraph" w:customStyle="1" w:styleId="20">
    <w:name w:val="Основной текст (2)"/>
    <w:basedOn w:val="Normal"/>
    <w:link w:val="2"/>
    <w:rsid w:val="00A400E2"/>
    <w:pPr>
      <w:widowControl w:val="0"/>
      <w:shd w:val="clear" w:color="auto" w:fill="FFFFFF"/>
      <w:spacing w:before="480" w:after="420" w:line="240" w:lineRule="atLeast"/>
    </w:pPr>
    <w:rPr>
      <w:sz w:val="28"/>
      <w:szCs w:val="20"/>
      <w:shd w:val="clear" w:color="auto" w:fill="FFFFFF"/>
      <w:lang w:val="ro-RO" w:eastAsia="ro-RO"/>
    </w:rPr>
  </w:style>
  <w:style w:type="character" w:customStyle="1" w:styleId="docheader">
    <w:name w:val="doc_header"/>
    <w:rsid w:val="00A400E2"/>
    <w:rPr>
      <w:rFonts w:cs="Times New Roman"/>
    </w:rPr>
  </w:style>
  <w:style w:type="character" w:styleId="Hyperlink">
    <w:name w:val="Hyperlink"/>
    <w:rsid w:val="00A400E2"/>
    <w:rPr>
      <w:rFonts w:cs="Times New Roman"/>
      <w:color w:val="0000FF"/>
      <w:u w:val="single"/>
    </w:rPr>
  </w:style>
  <w:style w:type="character" w:customStyle="1" w:styleId="FontStyle47">
    <w:name w:val="Font Style47"/>
    <w:rsid w:val="00A400E2"/>
    <w:rPr>
      <w:rFonts w:ascii="Times New Roman" w:hAnsi="Times New Roman"/>
      <w:b/>
      <w:sz w:val="20"/>
    </w:rPr>
  </w:style>
  <w:style w:type="paragraph" w:styleId="NormalWeb">
    <w:name w:val="Normal (Web)"/>
    <w:basedOn w:val="Normal"/>
    <w:link w:val="NormalWebCaracter"/>
    <w:rsid w:val="00A400E2"/>
    <w:pPr>
      <w:ind w:firstLine="567"/>
      <w:jc w:val="both"/>
    </w:pPr>
  </w:style>
  <w:style w:type="character" w:customStyle="1" w:styleId="NormalWebCaracter">
    <w:name w:val="Normal (Web) Caracter"/>
    <w:link w:val="NormalWeb"/>
    <w:locked/>
    <w:rsid w:val="00A400E2"/>
    <w:rPr>
      <w:sz w:val="24"/>
      <w:szCs w:val="24"/>
      <w:lang w:val="ru-RU" w:eastAsia="ru-RU" w:bidi="ar-SA"/>
    </w:rPr>
  </w:style>
  <w:style w:type="paragraph" w:styleId="Textcomentariu">
    <w:name w:val="annotation text"/>
    <w:basedOn w:val="Normal"/>
    <w:link w:val="TextcomentariuCaracter"/>
    <w:rsid w:val="00A400E2"/>
    <w:rPr>
      <w:color w:val="000000"/>
      <w:sz w:val="20"/>
      <w:szCs w:val="20"/>
    </w:rPr>
  </w:style>
  <w:style w:type="character" w:customStyle="1" w:styleId="TextcomentariuCaracter">
    <w:name w:val="Text comentariu Caracter"/>
    <w:link w:val="Textcomentariu"/>
    <w:locked/>
    <w:rsid w:val="00A400E2"/>
    <w:rPr>
      <w:color w:val="00000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i.sersenevschii@madrm.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DAE1-5B83-483C-8D2B-0E9CEAA2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2156</Words>
  <Characters>12505</Characters>
  <Application>Microsoft Office Word</Application>
  <DocSecurity>0</DocSecurity>
  <Lines>104</Lines>
  <Paragraphs>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14632</CharactersWithSpaces>
  <SharedDoc>false</SharedDoc>
  <HLinks>
    <vt:vector size="6" baseType="variant">
      <vt:variant>
        <vt:i4>7340116</vt:i4>
      </vt:variant>
      <vt:variant>
        <vt:i4>0</vt:i4>
      </vt:variant>
      <vt:variant>
        <vt:i4>0</vt:i4>
      </vt:variant>
      <vt:variant>
        <vt:i4>5</vt:i4>
      </vt:variant>
      <vt:variant>
        <vt:lpwstr>mailto:andrei.sersenevschii@madrm.gov.md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dc:creator>
  <cp:lastModifiedBy>Andrei Șerșenevschii</cp:lastModifiedBy>
  <cp:revision>8</cp:revision>
  <cp:lastPrinted>2018-06-04T07:57:00Z</cp:lastPrinted>
  <dcterms:created xsi:type="dcterms:W3CDTF">2018-06-04T07:50:00Z</dcterms:created>
  <dcterms:modified xsi:type="dcterms:W3CDTF">2018-06-06T06:49:00Z</dcterms:modified>
</cp:coreProperties>
</file>