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4B" w:rsidRPr="00710715" w:rsidRDefault="00F2084B" w:rsidP="00A46E18">
      <w:pPr>
        <w:ind w:right="1274"/>
        <w:jc w:val="center"/>
        <w:rPr>
          <w:b/>
          <w:sz w:val="28"/>
          <w:szCs w:val="28"/>
          <w:lang w:val="ro-RO"/>
        </w:rPr>
      </w:pPr>
      <w:r w:rsidRPr="00710715">
        <w:rPr>
          <w:b/>
          <w:sz w:val="28"/>
          <w:szCs w:val="28"/>
          <w:lang w:val="ro-RO"/>
        </w:rPr>
        <w:t>Notă informativă</w:t>
      </w:r>
    </w:p>
    <w:p w:rsidR="00F2084B" w:rsidRPr="00710715" w:rsidRDefault="00F2084B" w:rsidP="00A46E18">
      <w:pPr>
        <w:ind w:right="1274"/>
        <w:jc w:val="center"/>
        <w:rPr>
          <w:b/>
          <w:sz w:val="16"/>
          <w:szCs w:val="16"/>
          <w:lang w:val="ro-RO"/>
        </w:rPr>
      </w:pPr>
    </w:p>
    <w:p w:rsidR="00492B95" w:rsidRPr="00710715" w:rsidRDefault="00F2084B" w:rsidP="00A46E18">
      <w:pPr>
        <w:ind w:right="113"/>
        <w:jc w:val="center"/>
        <w:rPr>
          <w:b/>
          <w:sz w:val="28"/>
          <w:szCs w:val="28"/>
          <w:lang w:val="ro-RO"/>
        </w:rPr>
      </w:pPr>
      <w:r w:rsidRPr="00710715">
        <w:rPr>
          <w:b/>
          <w:sz w:val="28"/>
          <w:szCs w:val="28"/>
          <w:lang w:val="ro-RO"/>
        </w:rPr>
        <w:t>la proiectul Hotărârii d</w:t>
      </w:r>
      <w:r w:rsidR="00492B95" w:rsidRPr="00710715">
        <w:rPr>
          <w:b/>
          <w:sz w:val="28"/>
          <w:szCs w:val="28"/>
          <w:lang w:val="ro-RO"/>
        </w:rPr>
        <w:t xml:space="preserve">e Guvern al Republicii Moldova </w:t>
      </w:r>
    </w:p>
    <w:p w:rsidR="00F2084B" w:rsidRPr="00710715" w:rsidRDefault="00492B95" w:rsidP="003C0EA8">
      <w:pPr>
        <w:ind w:right="113"/>
        <w:jc w:val="center"/>
        <w:rPr>
          <w:rStyle w:val="10"/>
          <w:rFonts w:ascii="Times New Roman" w:eastAsia="Times New Roman" w:hAnsi="Times New Roman"/>
          <w:spacing w:val="0"/>
          <w:kern w:val="0"/>
          <w:szCs w:val="28"/>
          <w:lang w:val="ro-RO"/>
        </w:rPr>
      </w:pPr>
      <w:r w:rsidRPr="00710715">
        <w:rPr>
          <w:b/>
          <w:sz w:val="28"/>
          <w:szCs w:val="28"/>
          <w:lang w:val="ro-RO"/>
        </w:rPr>
        <w:t>c</w:t>
      </w:r>
      <w:r w:rsidR="00F2084B" w:rsidRPr="00710715">
        <w:rPr>
          <w:b/>
          <w:sz w:val="28"/>
          <w:szCs w:val="28"/>
          <w:lang w:val="ro-RO"/>
        </w:rPr>
        <w:t>u privire la aprobarea</w:t>
      </w:r>
      <w:r w:rsidRPr="00710715">
        <w:rPr>
          <w:b/>
          <w:sz w:val="28"/>
          <w:szCs w:val="28"/>
          <w:lang w:val="ro-RO"/>
        </w:rPr>
        <w:t xml:space="preserve"> </w:t>
      </w:r>
      <w:r w:rsidR="00030A59" w:rsidRPr="00710715">
        <w:rPr>
          <w:rStyle w:val="10"/>
          <w:rFonts w:ascii="Times New Roman" w:hAnsi="Times New Roman"/>
          <w:lang w:val="ro-RO"/>
        </w:rPr>
        <w:t xml:space="preserve">Regulamentului </w:t>
      </w:r>
      <w:r w:rsidR="003C0EA8" w:rsidRPr="00710715">
        <w:rPr>
          <w:rStyle w:val="a7"/>
          <w:rFonts w:eastAsia="Calibri"/>
          <w:b/>
          <w:i w:val="0"/>
          <w:sz w:val="28"/>
          <w:szCs w:val="28"/>
          <w:lang w:val="ro-RO"/>
        </w:rPr>
        <w:t>sanitar privind bazinele de înot</w:t>
      </w:r>
      <w:r w:rsidR="00030A59" w:rsidRPr="00710715">
        <w:rPr>
          <w:rStyle w:val="10"/>
          <w:rFonts w:ascii="Times New Roman" w:hAnsi="Times New Roman"/>
          <w:lang w:val="ro-RO"/>
        </w:rPr>
        <w:t>.</w:t>
      </w:r>
    </w:p>
    <w:p w:rsidR="00030A59" w:rsidRPr="00710715" w:rsidRDefault="00030A59" w:rsidP="00030A59">
      <w:pPr>
        <w:ind w:right="1274" w:firstLine="540"/>
        <w:jc w:val="center"/>
        <w:rPr>
          <w:b/>
          <w:sz w:val="16"/>
          <w:szCs w:val="16"/>
          <w:lang w:val="ro-RO"/>
        </w:rPr>
      </w:pPr>
    </w:p>
    <w:p w:rsidR="00F2084B" w:rsidRPr="00710715" w:rsidRDefault="00F2084B" w:rsidP="00F2084B">
      <w:pPr>
        <w:ind w:right="1274" w:firstLine="540"/>
        <w:jc w:val="both"/>
        <w:rPr>
          <w:b/>
          <w:i/>
          <w:sz w:val="28"/>
          <w:szCs w:val="28"/>
          <w:lang w:val="ro-RO"/>
        </w:rPr>
      </w:pPr>
      <w:r w:rsidRPr="00710715">
        <w:rPr>
          <w:b/>
          <w:i/>
          <w:sz w:val="28"/>
          <w:szCs w:val="28"/>
          <w:lang w:val="ro-RO"/>
        </w:rPr>
        <w:t>Condiţiile ce au impus elaborarea proiectului:</w:t>
      </w:r>
    </w:p>
    <w:p w:rsidR="00030A59" w:rsidRPr="00710715" w:rsidRDefault="00F2084B" w:rsidP="00030A59">
      <w:pPr>
        <w:ind w:right="170" w:firstLine="540"/>
        <w:jc w:val="both"/>
        <w:rPr>
          <w:sz w:val="28"/>
          <w:szCs w:val="28"/>
          <w:lang w:val="ro-RO"/>
        </w:rPr>
      </w:pPr>
      <w:r w:rsidRPr="00710715">
        <w:rPr>
          <w:sz w:val="28"/>
          <w:szCs w:val="28"/>
          <w:lang w:val="ro-RO"/>
        </w:rPr>
        <w:t>Prezentul proiect de Hotărâre de Guvern este elaborat în baza preveder</w:t>
      </w:r>
      <w:r w:rsidR="00030A59" w:rsidRPr="00710715">
        <w:rPr>
          <w:sz w:val="28"/>
          <w:szCs w:val="28"/>
          <w:lang w:val="ro-RO"/>
        </w:rPr>
        <w:t>ilor art. 6 şi 72 ale Legii nr.</w:t>
      </w:r>
      <w:r w:rsidRPr="00710715">
        <w:rPr>
          <w:sz w:val="28"/>
          <w:szCs w:val="28"/>
          <w:lang w:val="ro-RO"/>
        </w:rPr>
        <w:t>10</w:t>
      </w:r>
      <w:r w:rsidR="00030A59" w:rsidRPr="00710715">
        <w:rPr>
          <w:sz w:val="28"/>
          <w:szCs w:val="28"/>
          <w:lang w:val="ro-RO"/>
        </w:rPr>
        <w:t xml:space="preserve"> din  03 februarie 2009 privind </w:t>
      </w:r>
      <w:r w:rsidR="00030A59" w:rsidRPr="00710715">
        <w:rPr>
          <w:rStyle w:val="docheader1"/>
          <w:b w:val="0"/>
          <w:color w:val="auto"/>
          <w:sz w:val="28"/>
          <w:szCs w:val="28"/>
          <w:lang w:val="ro-RO"/>
        </w:rPr>
        <w:t>supravegherea de stat a sănătăţii publice,</w:t>
      </w:r>
      <w:r w:rsidR="00030A59" w:rsidRPr="00710715">
        <w:rPr>
          <w:sz w:val="28"/>
          <w:szCs w:val="28"/>
          <w:lang w:val="ro-RO"/>
        </w:rPr>
        <w:t xml:space="preserve"> cu completările şi corectările ulterioare,  care prevede stabilirea criteriilor de securitate şi siguranţă pentru om, ale factorilor mediului înconjurător (Monitorul Oficial al Republicii Moldova Nr.67, art. Nr.183).</w:t>
      </w:r>
    </w:p>
    <w:p w:rsidR="00030A59" w:rsidRPr="00710715" w:rsidRDefault="00F2084B" w:rsidP="00030A59">
      <w:pPr>
        <w:ind w:right="170" w:firstLine="540"/>
        <w:jc w:val="both"/>
        <w:rPr>
          <w:sz w:val="28"/>
          <w:szCs w:val="28"/>
          <w:lang w:val="ro-RO"/>
        </w:rPr>
      </w:pPr>
      <w:r w:rsidRPr="00710715">
        <w:rPr>
          <w:sz w:val="28"/>
          <w:szCs w:val="28"/>
          <w:lang w:val="ro-RO"/>
        </w:rPr>
        <w:t xml:space="preserve">Elaborarea Regulamentului </w:t>
      </w:r>
      <w:r w:rsidR="003C0EA8" w:rsidRPr="00710715">
        <w:rPr>
          <w:sz w:val="28"/>
          <w:szCs w:val="28"/>
          <w:lang w:val="ro-RO"/>
        </w:rPr>
        <w:t xml:space="preserve">sanitar </w:t>
      </w:r>
      <w:r w:rsidRPr="00710715">
        <w:rPr>
          <w:sz w:val="28"/>
          <w:szCs w:val="28"/>
          <w:lang w:val="ro-RO"/>
        </w:rPr>
        <w:t xml:space="preserve">nominalizat se preconizează conform prevederilor </w:t>
      </w:r>
      <w:r w:rsidRPr="00710715">
        <w:rPr>
          <w:rFonts w:eastAsia="Calibri"/>
          <w:sz w:val="28"/>
          <w:szCs w:val="28"/>
          <w:lang w:val="ro-RO"/>
        </w:rPr>
        <w:t xml:space="preserve">Programului Naţional pentru implementarea Protocolului privind Apa şi Sănătatea în Republica Moldova pentru anii 2016-2025, aprobat prin </w:t>
      </w:r>
      <w:r w:rsidR="00030A59" w:rsidRPr="00710715">
        <w:rPr>
          <w:noProof/>
          <w:sz w:val="28"/>
          <w:szCs w:val="28"/>
          <w:lang w:val="ro-RO"/>
        </w:rPr>
        <w:t>Hotărîrea Guvernului</w:t>
      </w:r>
      <w:r w:rsidR="00030A59" w:rsidRPr="00710715">
        <w:rPr>
          <w:sz w:val="28"/>
          <w:szCs w:val="28"/>
          <w:lang w:val="ro-RO"/>
        </w:rPr>
        <w:t xml:space="preserve"> nr.1063 din 16 septembrie 2016 privind aprobarea </w:t>
      </w:r>
      <w:r w:rsidR="00030A59" w:rsidRPr="00710715">
        <w:rPr>
          <w:rFonts w:eastAsia="Calibri"/>
          <w:sz w:val="28"/>
          <w:szCs w:val="28"/>
          <w:lang w:val="ro-RO"/>
        </w:rPr>
        <w:t>Programului Naţional pentru implementarea Protocolului privind Apa şi Sănătatea în Republica Moldova pentru anii 2016-2025.</w:t>
      </w:r>
      <w:r w:rsidR="00030A59" w:rsidRPr="00710715">
        <w:rPr>
          <w:lang w:val="ro-RO"/>
        </w:rPr>
        <w:t xml:space="preserve"> </w:t>
      </w:r>
      <w:r w:rsidR="00030A59" w:rsidRPr="00710715">
        <w:rPr>
          <w:rStyle w:val="docheader"/>
          <w:bCs/>
          <w:sz w:val="28"/>
          <w:szCs w:val="28"/>
          <w:lang w:val="ro-RO"/>
        </w:rPr>
        <w:t>(</w:t>
      </w:r>
      <w:r w:rsidR="00030A59" w:rsidRPr="00710715">
        <w:rPr>
          <w:sz w:val="28"/>
          <w:szCs w:val="28"/>
          <w:lang w:val="ro-RO"/>
        </w:rPr>
        <w:t>Monitorul Oficial al Republicii Moldova</w:t>
      </w:r>
      <w:r w:rsidR="00030A59" w:rsidRPr="00710715">
        <w:rPr>
          <w:bCs/>
          <w:sz w:val="28"/>
          <w:szCs w:val="28"/>
          <w:lang w:val="ro-RO"/>
        </w:rPr>
        <w:t xml:space="preserve"> </w:t>
      </w:r>
      <w:r w:rsidR="00030A59" w:rsidRPr="00710715">
        <w:rPr>
          <w:sz w:val="28"/>
          <w:szCs w:val="28"/>
          <w:lang w:val="ro-RO"/>
        </w:rPr>
        <w:t>Nr.314, art. Nr:1141);</w:t>
      </w:r>
    </w:p>
    <w:p w:rsidR="00F2084B" w:rsidRPr="00710715" w:rsidRDefault="00F2084B" w:rsidP="00F2084B">
      <w:pPr>
        <w:autoSpaceDE w:val="0"/>
        <w:autoSpaceDN w:val="0"/>
        <w:adjustRightInd w:val="0"/>
        <w:ind w:firstLine="540"/>
        <w:jc w:val="both"/>
        <w:rPr>
          <w:sz w:val="28"/>
          <w:szCs w:val="28"/>
          <w:lang w:val="ro-RO"/>
        </w:rPr>
      </w:pPr>
      <w:r w:rsidRPr="00710715">
        <w:rPr>
          <w:sz w:val="28"/>
          <w:szCs w:val="28"/>
          <w:lang w:val="ro-RO"/>
        </w:rPr>
        <w:t xml:space="preserve">S-a constatat, că fiecare stat membru al UE îşi reglementează politici în domeniul protecţiei si îmbunătăţirii sănătăţii umane, domeniu expus în tratatul de la Lisabona. </w:t>
      </w:r>
    </w:p>
    <w:p w:rsidR="00F2084B" w:rsidRPr="00710715" w:rsidRDefault="00F2084B" w:rsidP="00F2084B">
      <w:pPr>
        <w:autoSpaceDE w:val="0"/>
        <w:autoSpaceDN w:val="0"/>
        <w:adjustRightInd w:val="0"/>
        <w:ind w:firstLine="540"/>
        <w:jc w:val="both"/>
        <w:rPr>
          <w:sz w:val="28"/>
          <w:szCs w:val="28"/>
          <w:lang w:val="ro-RO"/>
        </w:rPr>
      </w:pPr>
      <w:r w:rsidRPr="00710715">
        <w:rPr>
          <w:sz w:val="28"/>
          <w:szCs w:val="28"/>
          <w:lang w:val="ro-RO"/>
        </w:rPr>
        <w:t xml:space="preserve">Ţările UE adoptă diferite procedee de monitorizare a </w:t>
      </w:r>
      <w:r w:rsidR="00030A59" w:rsidRPr="00710715">
        <w:rPr>
          <w:rStyle w:val="10"/>
          <w:rFonts w:ascii="Times New Roman" w:hAnsi="Times New Roman"/>
          <w:b w:val="0"/>
          <w:lang w:val="ro-RO"/>
        </w:rPr>
        <w:t>conţinutului</w:t>
      </w:r>
      <w:r w:rsidR="002837A9" w:rsidRPr="00710715">
        <w:rPr>
          <w:rStyle w:val="10"/>
          <w:rFonts w:ascii="Times New Roman" w:hAnsi="Times New Roman"/>
          <w:b w:val="0"/>
          <w:lang w:val="ro-RO"/>
        </w:rPr>
        <w:t>, calităţii</w:t>
      </w:r>
      <w:r w:rsidR="00030A59" w:rsidRPr="00710715">
        <w:rPr>
          <w:rStyle w:val="10"/>
          <w:rFonts w:ascii="Times New Roman" w:hAnsi="Times New Roman"/>
          <w:b w:val="0"/>
          <w:lang w:val="ro-RO"/>
        </w:rPr>
        <w:t xml:space="preserve"> apei şi cerinţele faţă de bazinele </w:t>
      </w:r>
      <w:r w:rsidR="003C0EA8" w:rsidRPr="00710715">
        <w:rPr>
          <w:rStyle w:val="a7"/>
          <w:rFonts w:eastAsia="Calibri"/>
          <w:i w:val="0"/>
          <w:sz w:val="28"/>
          <w:szCs w:val="28"/>
          <w:lang w:val="ro-RO"/>
        </w:rPr>
        <w:t>de înot</w:t>
      </w:r>
      <w:r w:rsidRPr="00710715">
        <w:rPr>
          <w:sz w:val="28"/>
          <w:szCs w:val="28"/>
          <w:lang w:val="ro-RO"/>
        </w:rPr>
        <w:t>:</w:t>
      </w:r>
      <w:r w:rsidR="002837A9" w:rsidRPr="00710715">
        <w:rPr>
          <w:sz w:val="28"/>
          <w:szCs w:val="28"/>
          <w:lang w:val="ro-RO"/>
        </w:rPr>
        <w:t xml:space="preserve"> </w:t>
      </w:r>
      <w:r w:rsidRPr="00710715">
        <w:rPr>
          <w:sz w:val="28"/>
          <w:szCs w:val="28"/>
          <w:lang w:val="ro-RO"/>
        </w:rPr>
        <w:t xml:space="preserve">unele utilizează standarde tehnice general acceptate, ghiduri oficiale recomandate, altele au regulamente şi normative naţionale. În toate ţările însă, unanim acceptate ca </w:t>
      </w:r>
      <w:proofErr w:type="spellStart"/>
      <w:r w:rsidRPr="00710715">
        <w:rPr>
          <w:sz w:val="28"/>
          <w:szCs w:val="28"/>
          <w:lang w:val="ro-RO"/>
        </w:rPr>
        <w:t>biocide</w:t>
      </w:r>
      <w:proofErr w:type="spellEnd"/>
      <w:r w:rsidRPr="00710715">
        <w:rPr>
          <w:sz w:val="28"/>
          <w:szCs w:val="28"/>
          <w:lang w:val="ro-RO"/>
        </w:rPr>
        <w:t xml:space="preserve"> pentru dezinfecţia apei sunt substanţele </w:t>
      </w:r>
      <w:proofErr w:type="spellStart"/>
      <w:r w:rsidRPr="00710715">
        <w:rPr>
          <w:sz w:val="28"/>
          <w:szCs w:val="28"/>
          <w:lang w:val="ro-RO"/>
        </w:rPr>
        <w:t>clorigene</w:t>
      </w:r>
      <w:proofErr w:type="spellEnd"/>
      <w:r w:rsidRPr="00710715">
        <w:rPr>
          <w:sz w:val="28"/>
          <w:szCs w:val="28"/>
          <w:lang w:val="ro-RO"/>
        </w:rPr>
        <w:t xml:space="preserve">. De asemenea, autorităţile ţărilor au fost de acord şi în privinţa  valorilor parametrilor microbiologici, ca fiind identici cu cei stabiliţi pentru apa potabilă (De ex: lipsa </w:t>
      </w:r>
      <w:proofErr w:type="spellStart"/>
      <w:r w:rsidRPr="00710715">
        <w:rPr>
          <w:sz w:val="28"/>
          <w:szCs w:val="28"/>
          <w:lang w:val="ro-RO"/>
        </w:rPr>
        <w:t>coliformilor</w:t>
      </w:r>
      <w:proofErr w:type="spellEnd"/>
      <w:r w:rsidRPr="00710715">
        <w:rPr>
          <w:sz w:val="28"/>
          <w:szCs w:val="28"/>
          <w:lang w:val="ro-RO"/>
        </w:rPr>
        <w:t xml:space="preserve"> în 100 ml de apă).</w:t>
      </w:r>
    </w:p>
    <w:p w:rsidR="00F2084B" w:rsidRPr="00710715" w:rsidRDefault="00F2084B" w:rsidP="00492B95">
      <w:pPr>
        <w:ind w:firstLine="567"/>
        <w:jc w:val="both"/>
        <w:rPr>
          <w:sz w:val="28"/>
          <w:szCs w:val="28"/>
          <w:lang w:val="ro-RO"/>
        </w:rPr>
      </w:pPr>
      <w:r w:rsidRPr="00710715">
        <w:rPr>
          <w:sz w:val="28"/>
          <w:szCs w:val="28"/>
          <w:lang w:val="ro-RO"/>
        </w:rPr>
        <w:t xml:space="preserve">Necesitatea elaborării şi adoptării proiectului de Regulament </w:t>
      </w:r>
      <w:r w:rsidR="002837A9" w:rsidRPr="00710715">
        <w:rPr>
          <w:rStyle w:val="10"/>
          <w:rFonts w:ascii="Times New Roman" w:hAnsi="Times New Roman"/>
          <w:b w:val="0"/>
          <w:lang w:val="ro-RO"/>
        </w:rPr>
        <w:t xml:space="preserve">sanitar privind conţinutul, calitatea apei şi cerinţele faţă de </w:t>
      </w:r>
      <w:r w:rsidR="003C0EA8" w:rsidRPr="00710715">
        <w:rPr>
          <w:rStyle w:val="10"/>
          <w:rFonts w:ascii="Times New Roman" w:hAnsi="Times New Roman"/>
          <w:b w:val="0"/>
          <w:lang w:val="ro-RO"/>
        </w:rPr>
        <w:t xml:space="preserve">bazinele </w:t>
      </w:r>
      <w:r w:rsidR="003C0EA8" w:rsidRPr="00710715">
        <w:rPr>
          <w:rStyle w:val="a7"/>
          <w:rFonts w:eastAsia="Calibri"/>
          <w:i w:val="0"/>
          <w:sz w:val="28"/>
          <w:szCs w:val="28"/>
          <w:lang w:val="ro-RO"/>
        </w:rPr>
        <w:t>de înot</w:t>
      </w:r>
      <w:r w:rsidR="002837A9" w:rsidRPr="00710715">
        <w:rPr>
          <w:rStyle w:val="10"/>
          <w:rFonts w:ascii="Times New Roman" w:hAnsi="Times New Roman"/>
          <w:b w:val="0"/>
          <w:lang w:val="ro-RO"/>
        </w:rPr>
        <w:t>,</w:t>
      </w:r>
      <w:r w:rsidR="002837A9" w:rsidRPr="00710715">
        <w:rPr>
          <w:sz w:val="28"/>
          <w:szCs w:val="28"/>
          <w:lang w:val="ro-RO"/>
        </w:rPr>
        <w:t xml:space="preserve"> </w:t>
      </w:r>
      <w:r w:rsidRPr="00710715">
        <w:rPr>
          <w:sz w:val="28"/>
          <w:szCs w:val="28"/>
          <w:lang w:val="ro-RO"/>
        </w:rPr>
        <w:t xml:space="preserve">este condiţionată de angajamentele internaţionale asumate de Republica Moldova în domeniul sănătăţii. În prezent Republica Moldova nu dispune de un cadru normativ aplicabil ce ar reglementa cerinţele sanitar-igienice faţă de </w:t>
      </w:r>
      <w:r w:rsidR="002837A9" w:rsidRPr="00710715">
        <w:rPr>
          <w:rStyle w:val="10"/>
          <w:rFonts w:ascii="Times New Roman" w:hAnsi="Times New Roman"/>
          <w:b w:val="0"/>
          <w:lang w:val="ro-RO"/>
        </w:rPr>
        <w:t xml:space="preserve">conţinutul, calitatea apei şi cerinţele faţă de </w:t>
      </w:r>
      <w:r w:rsidR="003C0EA8" w:rsidRPr="00710715">
        <w:rPr>
          <w:rStyle w:val="10"/>
          <w:rFonts w:ascii="Times New Roman" w:hAnsi="Times New Roman"/>
          <w:b w:val="0"/>
          <w:lang w:val="ro-RO"/>
        </w:rPr>
        <w:t xml:space="preserve">bazinele </w:t>
      </w:r>
      <w:r w:rsidR="003C0EA8" w:rsidRPr="00710715">
        <w:rPr>
          <w:rStyle w:val="a7"/>
          <w:rFonts w:eastAsia="Calibri"/>
          <w:i w:val="0"/>
          <w:sz w:val="28"/>
          <w:szCs w:val="28"/>
          <w:lang w:val="ro-RO"/>
        </w:rPr>
        <w:t>de înot</w:t>
      </w:r>
      <w:r w:rsidRPr="00710715">
        <w:rPr>
          <w:sz w:val="28"/>
          <w:szCs w:val="28"/>
          <w:lang w:val="ro-RO"/>
        </w:rPr>
        <w:t>.</w:t>
      </w:r>
    </w:p>
    <w:p w:rsidR="00F2084B" w:rsidRPr="00710715" w:rsidRDefault="00F2084B" w:rsidP="00F2084B">
      <w:pPr>
        <w:autoSpaceDE w:val="0"/>
        <w:autoSpaceDN w:val="0"/>
        <w:adjustRightInd w:val="0"/>
        <w:ind w:right="1274" w:firstLine="540"/>
        <w:jc w:val="both"/>
        <w:rPr>
          <w:i/>
          <w:sz w:val="28"/>
          <w:szCs w:val="28"/>
          <w:lang w:val="ro-RO"/>
        </w:rPr>
      </w:pPr>
      <w:r w:rsidRPr="00710715">
        <w:rPr>
          <w:b/>
          <w:i/>
          <w:sz w:val="28"/>
          <w:szCs w:val="28"/>
          <w:lang w:val="ro-RO"/>
        </w:rPr>
        <w:t>Principalele prevederi şi elemente noi ale proiectului:</w:t>
      </w:r>
      <w:r w:rsidRPr="00710715">
        <w:rPr>
          <w:sz w:val="28"/>
          <w:szCs w:val="28"/>
          <w:lang w:val="ro-RO"/>
        </w:rPr>
        <w:t xml:space="preserve"> </w:t>
      </w:r>
    </w:p>
    <w:p w:rsidR="00F2084B" w:rsidRPr="00710715" w:rsidRDefault="00F2084B" w:rsidP="00F2084B">
      <w:pPr>
        <w:pStyle w:val="a3"/>
        <w:ind w:right="0" w:firstLine="567"/>
        <w:jc w:val="both"/>
        <w:rPr>
          <w:szCs w:val="28"/>
        </w:rPr>
      </w:pPr>
      <w:r w:rsidRPr="00710715">
        <w:rPr>
          <w:szCs w:val="28"/>
        </w:rPr>
        <w:t xml:space="preserve">Sănătatea umană este domeniul prioritar al sănătăţii publice. De aceea prezentul act normativ  stabileşte norme sanitare unice faţă de bazinele de înot, indiferent de forma de proprietate şi apartenenţă, exigenţe faţă de amenajarea, exploatarea şi </w:t>
      </w:r>
      <w:r w:rsidR="002837A9" w:rsidRPr="00710715">
        <w:rPr>
          <w:rStyle w:val="10"/>
          <w:rFonts w:ascii="Times New Roman" w:hAnsi="Times New Roman"/>
          <w:b w:val="0"/>
          <w:lang w:val="ro-RO"/>
        </w:rPr>
        <w:t xml:space="preserve">conţinutul, calitatea apei şi cerinţele faţă de </w:t>
      </w:r>
      <w:r w:rsidR="003C0EA8" w:rsidRPr="00710715">
        <w:rPr>
          <w:rStyle w:val="10"/>
          <w:rFonts w:ascii="Times New Roman" w:hAnsi="Times New Roman"/>
          <w:b w:val="0"/>
          <w:lang w:val="ro-RO"/>
        </w:rPr>
        <w:t xml:space="preserve">bazinele </w:t>
      </w:r>
      <w:r w:rsidR="003C0EA8" w:rsidRPr="00710715">
        <w:rPr>
          <w:rStyle w:val="a7"/>
          <w:rFonts w:eastAsia="Calibri"/>
          <w:i w:val="0"/>
          <w:szCs w:val="28"/>
        </w:rPr>
        <w:t>de înot</w:t>
      </w:r>
      <w:r w:rsidRPr="00710715">
        <w:rPr>
          <w:szCs w:val="28"/>
        </w:rPr>
        <w:t>, care va contribui nemijlocit la fortificarea stării de sănătate a persoanelor ce frecventează aceste obiective.</w:t>
      </w:r>
    </w:p>
    <w:p w:rsidR="00F2084B" w:rsidRPr="00710715" w:rsidRDefault="00F2084B" w:rsidP="00F2084B">
      <w:pPr>
        <w:pStyle w:val="a3"/>
        <w:ind w:right="-113" w:firstLine="567"/>
        <w:jc w:val="both"/>
        <w:rPr>
          <w:szCs w:val="28"/>
        </w:rPr>
      </w:pPr>
      <w:r w:rsidRPr="00710715">
        <w:rPr>
          <w:szCs w:val="28"/>
        </w:rPr>
        <w:t xml:space="preserve">Scopul Regulamentului </w:t>
      </w:r>
      <w:r w:rsidR="002837A9" w:rsidRPr="00710715">
        <w:rPr>
          <w:szCs w:val="28"/>
        </w:rPr>
        <w:t>sanitar, este să asigure că</w:t>
      </w:r>
      <w:r w:rsidRPr="00710715">
        <w:rPr>
          <w:szCs w:val="28"/>
        </w:rPr>
        <w:t xml:space="preserve"> </w:t>
      </w:r>
      <w:r w:rsidR="003C0EA8" w:rsidRPr="00710715">
        <w:rPr>
          <w:rStyle w:val="10"/>
          <w:rFonts w:ascii="Times New Roman" w:hAnsi="Times New Roman"/>
          <w:b w:val="0"/>
          <w:lang w:val="ro-RO"/>
        </w:rPr>
        <w:t xml:space="preserve">bazinele </w:t>
      </w:r>
      <w:r w:rsidR="003C0EA8" w:rsidRPr="00710715">
        <w:rPr>
          <w:rStyle w:val="a7"/>
          <w:rFonts w:eastAsia="Calibri"/>
          <w:i w:val="0"/>
          <w:szCs w:val="28"/>
        </w:rPr>
        <w:t>de înot</w:t>
      </w:r>
      <w:r w:rsidR="002837A9" w:rsidRPr="00710715">
        <w:rPr>
          <w:szCs w:val="28"/>
        </w:rPr>
        <w:t xml:space="preserve"> </w:t>
      </w:r>
      <w:r w:rsidRPr="00710715">
        <w:rPr>
          <w:szCs w:val="28"/>
        </w:rPr>
        <w:t>sunt exploatate în   maximă siguranţă, astfel că în urma activităţii acestora un număr cât mai mare al populaţiei să obţină  beneficii pentru sănătate.</w:t>
      </w:r>
    </w:p>
    <w:p w:rsidR="00F2084B" w:rsidRPr="00710715" w:rsidRDefault="00F2084B" w:rsidP="00F2084B">
      <w:pPr>
        <w:pStyle w:val="a3"/>
        <w:ind w:right="0" w:firstLine="567"/>
        <w:jc w:val="both"/>
        <w:rPr>
          <w:szCs w:val="28"/>
        </w:rPr>
      </w:pPr>
      <w:r w:rsidRPr="00710715">
        <w:rPr>
          <w:szCs w:val="28"/>
        </w:rPr>
        <w:t xml:space="preserve">Prezentul Regulament </w:t>
      </w:r>
      <w:r w:rsidR="002837A9" w:rsidRPr="00710715">
        <w:rPr>
          <w:szCs w:val="28"/>
        </w:rPr>
        <w:t xml:space="preserve">sanitar </w:t>
      </w:r>
      <w:r w:rsidRPr="00710715">
        <w:rPr>
          <w:szCs w:val="28"/>
        </w:rPr>
        <w:t>reflectă abordări ce ţin de controlul pericolelor care pot apărea în apa</w:t>
      </w:r>
      <w:r w:rsidR="003C0EA8" w:rsidRPr="00710715">
        <w:rPr>
          <w:szCs w:val="28"/>
        </w:rPr>
        <w:t xml:space="preserve"> </w:t>
      </w:r>
      <w:r w:rsidR="003C0EA8" w:rsidRPr="00710715">
        <w:rPr>
          <w:rStyle w:val="10"/>
          <w:rFonts w:ascii="Times New Roman" w:hAnsi="Times New Roman"/>
          <w:b w:val="0"/>
          <w:lang w:val="ro-RO"/>
        </w:rPr>
        <w:t xml:space="preserve">bazinelor </w:t>
      </w:r>
      <w:r w:rsidR="003C0EA8" w:rsidRPr="00710715">
        <w:rPr>
          <w:rStyle w:val="a7"/>
          <w:rFonts w:eastAsia="Calibri"/>
          <w:i w:val="0"/>
          <w:szCs w:val="28"/>
        </w:rPr>
        <w:t>de înot</w:t>
      </w:r>
      <w:r w:rsidRPr="00710715">
        <w:rPr>
          <w:szCs w:val="28"/>
        </w:rPr>
        <w:t>, indiferent de faptul dacă acestea sunt închise sau deschise, publice sau semi-publice.</w:t>
      </w:r>
    </w:p>
    <w:p w:rsidR="00F2084B" w:rsidRPr="00710715" w:rsidRDefault="00F2084B" w:rsidP="00F2084B">
      <w:pPr>
        <w:ind w:firstLine="567"/>
        <w:jc w:val="both"/>
        <w:rPr>
          <w:sz w:val="28"/>
          <w:szCs w:val="28"/>
          <w:lang w:val="ro-RO"/>
        </w:rPr>
      </w:pPr>
      <w:r w:rsidRPr="00710715">
        <w:rPr>
          <w:sz w:val="28"/>
          <w:szCs w:val="28"/>
          <w:lang w:val="ro-RO"/>
        </w:rPr>
        <w:t xml:space="preserve">Necesitatea elaborării şi adoptării proiectului de Regulament </w:t>
      </w:r>
      <w:r w:rsidR="002837A9" w:rsidRPr="00710715">
        <w:rPr>
          <w:sz w:val="28"/>
          <w:szCs w:val="28"/>
          <w:lang w:val="ro-RO"/>
        </w:rPr>
        <w:t xml:space="preserve">sanitar </w:t>
      </w:r>
      <w:r w:rsidRPr="00710715">
        <w:rPr>
          <w:sz w:val="28"/>
          <w:szCs w:val="28"/>
          <w:lang w:val="ro-RO"/>
        </w:rPr>
        <w:t>este condiţionată de angajamentele internaţionale asumate de Repub</w:t>
      </w:r>
      <w:r w:rsidR="002837A9" w:rsidRPr="00710715">
        <w:rPr>
          <w:sz w:val="28"/>
          <w:szCs w:val="28"/>
          <w:lang w:val="ro-RO"/>
        </w:rPr>
        <w:t>lica Moldova în domeniul sănătăţ</w:t>
      </w:r>
      <w:r w:rsidRPr="00710715">
        <w:rPr>
          <w:sz w:val="28"/>
          <w:szCs w:val="28"/>
          <w:lang w:val="ro-RO"/>
        </w:rPr>
        <w:t xml:space="preserve">ii. În prezent Republica Moldova nu dispune de un cadru normativ ce ar reglementa cerinţele </w:t>
      </w:r>
      <w:r w:rsidRPr="00710715">
        <w:rPr>
          <w:sz w:val="28"/>
          <w:szCs w:val="28"/>
          <w:lang w:val="ro-RO"/>
        </w:rPr>
        <w:lastRenderedPageBreak/>
        <w:t xml:space="preserve">sanitar-igienice faţă de </w:t>
      </w:r>
      <w:r w:rsidR="002837A9" w:rsidRPr="00710715">
        <w:rPr>
          <w:rStyle w:val="10"/>
          <w:rFonts w:ascii="Times New Roman" w:hAnsi="Times New Roman"/>
          <w:b w:val="0"/>
          <w:lang w:val="ro-RO"/>
        </w:rPr>
        <w:t xml:space="preserve">conţinutul, calitatea apei şi cerinţele faţă de </w:t>
      </w:r>
      <w:r w:rsidR="003C0EA8" w:rsidRPr="00710715">
        <w:rPr>
          <w:rStyle w:val="10"/>
          <w:rFonts w:ascii="Times New Roman" w:hAnsi="Times New Roman"/>
          <w:b w:val="0"/>
          <w:lang w:val="ro-RO"/>
        </w:rPr>
        <w:t xml:space="preserve">bazinele </w:t>
      </w:r>
      <w:r w:rsidR="003C0EA8" w:rsidRPr="00710715">
        <w:rPr>
          <w:rStyle w:val="a7"/>
          <w:rFonts w:eastAsia="Calibri"/>
          <w:i w:val="0"/>
          <w:sz w:val="28"/>
          <w:szCs w:val="28"/>
          <w:lang w:val="ro-RO"/>
        </w:rPr>
        <w:t>de înot</w:t>
      </w:r>
      <w:r w:rsidRPr="00710715">
        <w:rPr>
          <w:sz w:val="28"/>
          <w:szCs w:val="28"/>
          <w:lang w:val="ro-RO"/>
        </w:rPr>
        <w:t xml:space="preserve">, iar prezentul Regulament </w:t>
      </w:r>
      <w:r w:rsidR="002837A9" w:rsidRPr="00710715">
        <w:rPr>
          <w:sz w:val="28"/>
          <w:szCs w:val="28"/>
          <w:lang w:val="ro-RO"/>
        </w:rPr>
        <w:t xml:space="preserve">sanitar </w:t>
      </w:r>
      <w:r w:rsidRPr="00710715">
        <w:rPr>
          <w:sz w:val="28"/>
          <w:szCs w:val="28"/>
          <w:lang w:val="ro-RO"/>
        </w:rPr>
        <w:t>vine să răspundă acestei necesităţi.</w:t>
      </w:r>
    </w:p>
    <w:p w:rsidR="00F2084B" w:rsidRPr="00710715" w:rsidRDefault="00F2084B" w:rsidP="00F2084B">
      <w:pPr>
        <w:pStyle w:val="a8"/>
        <w:spacing w:after="0" w:line="240" w:lineRule="atLeast"/>
        <w:ind w:firstLine="567"/>
        <w:jc w:val="both"/>
        <w:rPr>
          <w:rStyle w:val="a7"/>
          <w:rFonts w:ascii="Times New Roman" w:hAnsi="Times New Roman"/>
          <w:i w:val="0"/>
          <w:sz w:val="28"/>
          <w:szCs w:val="28"/>
          <w:lang w:val="ro-RO"/>
        </w:rPr>
      </w:pPr>
      <w:r w:rsidRPr="00710715">
        <w:rPr>
          <w:rStyle w:val="a7"/>
          <w:rFonts w:ascii="Times New Roman" w:hAnsi="Times New Roman"/>
          <w:sz w:val="28"/>
          <w:szCs w:val="28"/>
          <w:lang w:val="ro-RO"/>
        </w:rPr>
        <w:t xml:space="preserve">Actualmente în Republica Moldova se exploatează  peste 120 de bazine de înot închise, inclusiv 44 bazine în mun. Chişinău, care sunt supuse supravegherii sanitare de către </w:t>
      </w:r>
      <w:r w:rsidR="002837A9" w:rsidRPr="00710715">
        <w:rPr>
          <w:rStyle w:val="a7"/>
          <w:rFonts w:ascii="Times New Roman" w:hAnsi="Times New Roman"/>
          <w:sz w:val="28"/>
          <w:szCs w:val="28"/>
          <w:lang w:val="ro-RO"/>
        </w:rPr>
        <w:t>Agenţia Naţională pentru Sănătatea Publică (ANSP)</w:t>
      </w:r>
      <w:r w:rsidRPr="00710715">
        <w:rPr>
          <w:rStyle w:val="a7"/>
          <w:rFonts w:ascii="Times New Roman" w:hAnsi="Times New Roman"/>
          <w:sz w:val="28"/>
          <w:szCs w:val="28"/>
          <w:lang w:val="ro-RO"/>
        </w:rPr>
        <w:t xml:space="preserve">. Starea sanitară a acestor bazine este relativ satisfăcătoare, </w:t>
      </w:r>
      <w:proofErr w:type="spellStart"/>
      <w:r w:rsidRPr="00710715">
        <w:rPr>
          <w:rStyle w:val="a7"/>
          <w:rFonts w:ascii="Times New Roman" w:hAnsi="Times New Roman"/>
          <w:sz w:val="28"/>
          <w:szCs w:val="28"/>
          <w:lang w:val="ro-RO"/>
        </w:rPr>
        <w:t>monitorizîndu-se</w:t>
      </w:r>
      <w:proofErr w:type="spellEnd"/>
      <w:r w:rsidRPr="00710715">
        <w:rPr>
          <w:rStyle w:val="a7"/>
          <w:rFonts w:ascii="Times New Roman" w:hAnsi="Times New Roman"/>
          <w:sz w:val="28"/>
          <w:szCs w:val="28"/>
          <w:lang w:val="ro-RO"/>
        </w:rPr>
        <w:t xml:space="preserve"> periodic calitatea apei la parametrii chimici şi microbiologici. Din cauza lipsei cadrului normativ, lipsesc </w:t>
      </w:r>
      <w:proofErr w:type="spellStart"/>
      <w:r w:rsidRPr="00710715">
        <w:rPr>
          <w:rStyle w:val="a7"/>
          <w:rFonts w:ascii="Times New Roman" w:hAnsi="Times New Roman"/>
          <w:sz w:val="28"/>
          <w:szCs w:val="28"/>
          <w:lang w:val="ro-RO"/>
        </w:rPr>
        <w:t>pîrghiile</w:t>
      </w:r>
      <w:proofErr w:type="spellEnd"/>
      <w:r w:rsidRPr="00710715">
        <w:rPr>
          <w:rStyle w:val="a7"/>
          <w:rFonts w:ascii="Times New Roman" w:hAnsi="Times New Roman"/>
          <w:sz w:val="28"/>
          <w:szCs w:val="28"/>
          <w:lang w:val="ro-RO"/>
        </w:rPr>
        <w:t xml:space="preserve"> şi elementele de ghidare ce ar permite efectuarea supravegherii curente corespunzătoare a obiectivelor nominalizate. Totodată este necesar de menţionat, că lipsa cadrului ce ar reglementa cerinţele faţă de amenajarea, exploatarea acestor obiective, precum  şi faţă de </w:t>
      </w:r>
      <w:r w:rsidR="002837A9" w:rsidRPr="00710715">
        <w:rPr>
          <w:rStyle w:val="10"/>
          <w:rFonts w:ascii="Times New Roman" w:hAnsi="Times New Roman"/>
          <w:b w:val="0"/>
          <w:i/>
          <w:lang w:val="ro-RO"/>
        </w:rPr>
        <w:t>conţinutul, calitatea apei şi cerinţele faţă de bazinele închise general accesibile pentru îmbăiere</w:t>
      </w:r>
      <w:r w:rsidR="002837A9" w:rsidRPr="00710715">
        <w:rPr>
          <w:rStyle w:val="a7"/>
          <w:rFonts w:ascii="Times New Roman" w:hAnsi="Times New Roman"/>
          <w:sz w:val="28"/>
          <w:szCs w:val="28"/>
          <w:lang w:val="ro-RO"/>
        </w:rPr>
        <w:t xml:space="preserve">, </w:t>
      </w:r>
      <w:r w:rsidRPr="00710715">
        <w:rPr>
          <w:rStyle w:val="a7"/>
          <w:rFonts w:ascii="Times New Roman" w:hAnsi="Times New Roman"/>
          <w:sz w:val="28"/>
          <w:szCs w:val="28"/>
          <w:lang w:val="ro-RO"/>
        </w:rPr>
        <w:t xml:space="preserve">pot condiţiona riscul sporit de apariţie şi de răspândire a bolilor infecţioase (dizenteria, </w:t>
      </w:r>
      <w:proofErr w:type="spellStart"/>
      <w:r w:rsidRPr="00710715">
        <w:rPr>
          <w:rStyle w:val="a7"/>
          <w:rFonts w:ascii="Times New Roman" w:hAnsi="Times New Roman"/>
          <w:sz w:val="28"/>
          <w:szCs w:val="28"/>
          <w:lang w:val="ro-RO"/>
        </w:rPr>
        <w:t>legionelloza</w:t>
      </w:r>
      <w:proofErr w:type="spellEnd"/>
      <w:r w:rsidRPr="00710715">
        <w:rPr>
          <w:rStyle w:val="a7"/>
          <w:rFonts w:ascii="Times New Roman" w:hAnsi="Times New Roman"/>
          <w:sz w:val="28"/>
          <w:szCs w:val="28"/>
          <w:lang w:val="ro-RO"/>
        </w:rPr>
        <w:t xml:space="preserve">), dermatologice (epidermofiţia, micozele), otite, sinuzite, </w:t>
      </w:r>
      <w:proofErr w:type="spellStart"/>
      <w:r w:rsidRPr="00710715">
        <w:rPr>
          <w:rStyle w:val="a7"/>
          <w:rFonts w:ascii="Times New Roman" w:hAnsi="Times New Roman"/>
          <w:sz w:val="28"/>
          <w:szCs w:val="28"/>
          <w:lang w:val="ro-RO"/>
        </w:rPr>
        <w:t>tonzilite</w:t>
      </w:r>
      <w:proofErr w:type="spellEnd"/>
      <w:r w:rsidRPr="00710715">
        <w:rPr>
          <w:rStyle w:val="a7"/>
          <w:rFonts w:ascii="Times New Roman" w:hAnsi="Times New Roman"/>
          <w:sz w:val="28"/>
          <w:szCs w:val="28"/>
          <w:lang w:val="ro-RO"/>
        </w:rPr>
        <w:t xml:space="preserve">, </w:t>
      </w:r>
      <w:proofErr w:type="spellStart"/>
      <w:r w:rsidRPr="00710715">
        <w:rPr>
          <w:rStyle w:val="a7"/>
          <w:rFonts w:ascii="Times New Roman" w:hAnsi="Times New Roman"/>
          <w:sz w:val="28"/>
          <w:szCs w:val="28"/>
          <w:lang w:val="ro-RO"/>
        </w:rPr>
        <w:t>ascaridoze</w:t>
      </w:r>
      <w:proofErr w:type="spellEnd"/>
      <w:r w:rsidRPr="00710715">
        <w:rPr>
          <w:rStyle w:val="a7"/>
          <w:rFonts w:ascii="Times New Roman" w:hAnsi="Times New Roman"/>
          <w:sz w:val="28"/>
          <w:szCs w:val="28"/>
          <w:lang w:val="ro-RO"/>
        </w:rPr>
        <w:t xml:space="preserve">, </w:t>
      </w:r>
      <w:proofErr w:type="spellStart"/>
      <w:r w:rsidRPr="00710715">
        <w:rPr>
          <w:rStyle w:val="a7"/>
          <w:rFonts w:ascii="Times New Roman" w:hAnsi="Times New Roman"/>
          <w:sz w:val="28"/>
          <w:szCs w:val="28"/>
          <w:lang w:val="ro-RO"/>
        </w:rPr>
        <w:t>intoxicatii</w:t>
      </w:r>
      <w:proofErr w:type="spellEnd"/>
      <w:r w:rsidRPr="00710715">
        <w:rPr>
          <w:rStyle w:val="a7"/>
          <w:rFonts w:ascii="Times New Roman" w:hAnsi="Times New Roman"/>
          <w:sz w:val="28"/>
          <w:szCs w:val="28"/>
          <w:lang w:val="ro-RO"/>
        </w:rPr>
        <w:t xml:space="preserve"> cu </w:t>
      </w:r>
      <w:proofErr w:type="spellStart"/>
      <w:r w:rsidRPr="00710715">
        <w:rPr>
          <w:rStyle w:val="a7"/>
          <w:rFonts w:ascii="Times New Roman" w:hAnsi="Times New Roman"/>
          <w:sz w:val="28"/>
          <w:szCs w:val="28"/>
          <w:lang w:val="ro-RO"/>
        </w:rPr>
        <w:t>substante</w:t>
      </w:r>
      <w:proofErr w:type="spellEnd"/>
      <w:r w:rsidRPr="00710715">
        <w:rPr>
          <w:rStyle w:val="a7"/>
          <w:rFonts w:ascii="Times New Roman" w:hAnsi="Times New Roman"/>
          <w:sz w:val="28"/>
          <w:szCs w:val="28"/>
          <w:lang w:val="ro-RO"/>
        </w:rPr>
        <w:t xml:space="preserve"> dezinfectante pe bază de clor şi nu în ultimul rând boli provocate de  accidentele în apă. </w:t>
      </w:r>
    </w:p>
    <w:p w:rsidR="00F2084B" w:rsidRPr="00710715" w:rsidRDefault="00F2084B" w:rsidP="00F2084B">
      <w:pPr>
        <w:pStyle w:val="a8"/>
        <w:spacing w:after="0" w:line="240" w:lineRule="atLeast"/>
        <w:ind w:firstLine="708"/>
        <w:jc w:val="both"/>
        <w:rPr>
          <w:rFonts w:ascii="Times New Roman" w:hAnsi="Times New Roman"/>
          <w:iCs/>
          <w:sz w:val="28"/>
          <w:szCs w:val="28"/>
          <w:lang w:val="ro-RO"/>
        </w:rPr>
      </w:pPr>
      <w:r w:rsidRPr="00710715">
        <w:rPr>
          <w:rStyle w:val="a7"/>
          <w:rFonts w:ascii="Times New Roman" w:hAnsi="Times New Roman"/>
          <w:sz w:val="28"/>
          <w:szCs w:val="28"/>
          <w:lang w:val="ro-RO"/>
        </w:rPr>
        <w:t>Efectuarea supravegherii sanitare de stat a amplasării şi construcţiei obiectivelor menţionate este deficitară şi se efectuează în lipsa unui document normativ naţional Majoritatea obiectivelor nominalizate sunt amplasate şi replanificate după proiect de tip individual.</w:t>
      </w:r>
    </w:p>
    <w:p w:rsidR="00F2084B" w:rsidRPr="00710715" w:rsidRDefault="00F2084B" w:rsidP="00F2084B">
      <w:pPr>
        <w:pStyle w:val="a5"/>
        <w:spacing w:after="0"/>
        <w:ind w:left="0" w:right="1274" w:firstLine="540"/>
        <w:jc w:val="both"/>
        <w:rPr>
          <w:i/>
          <w:szCs w:val="28"/>
          <w:lang w:val="ro-RO"/>
        </w:rPr>
      </w:pPr>
      <w:r w:rsidRPr="00710715">
        <w:rPr>
          <w:szCs w:val="28"/>
          <w:lang w:val="ro-RO"/>
        </w:rPr>
        <w:tab/>
      </w:r>
      <w:r w:rsidRPr="00710715">
        <w:rPr>
          <w:b/>
          <w:i/>
          <w:szCs w:val="28"/>
          <w:lang w:val="ro-RO"/>
        </w:rPr>
        <w:t>Fundamentarea economico-financiară:</w:t>
      </w:r>
    </w:p>
    <w:p w:rsidR="00F2084B" w:rsidRPr="00710715" w:rsidRDefault="00F2084B" w:rsidP="00F2084B">
      <w:pPr>
        <w:tabs>
          <w:tab w:val="left" w:pos="0"/>
          <w:tab w:val="left" w:pos="540"/>
        </w:tabs>
        <w:jc w:val="both"/>
        <w:rPr>
          <w:sz w:val="28"/>
          <w:szCs w:val="28"/>
          <w:lang w:val="ro-RO"/>
        </w:rPr>
      </w:pPr>
      <w:r w:rsidRPr="00710715">
        <w:rPr>
          <w:sz w:val="28"/>
          <w:szCs w:val="28"/>
          <w:lang w:val="ro-RO"/>
        </w:rPr>
        <w:t xml:space="preserve">        În cazul implementării actului </w:t>
      </w:r>
      <w:r w:rsidR="002837A9" w:rsidRPr="00710715">
        <w:rPr>
          <w:sz w:val="28"/>
          <w:szCs w:val="28"/>
          <w:lang w:val="ro-RO"/>
        </w:rPr>
        <w:t xml:space="preserve">normativ cheltuielile apărute, </w:t>
      </w:r>
      <w:r w:rsidRPr="00710715">
        <w:rPr>
          <w:sz w:val="28"/>
          <w:szCs w:val="28"/>
          <w:lang w:val="ro-RO"/>
        </w:rPr>
        <w:t xml:space="preserve">vor fi suportate de agenţii economici, proprietari ai </w:t>
      </w:r>
      <w:r w:rsidR="003C0EA8" w:rsidRPr="00710715">
        <w:rPr>
          <w:rStyle w:val="10"/>
          <w:rFonts w:ascii="Times New Roman" w:hAnsi="Times New Roman"/>
          <w:b w:val="0"/>
          <w:lang w:val="ro-RO"/>
        </w:rPr>
        <w:t xml:space="preserve">bazinelor </w:t>
      </w:r>
      <w:r w:rsidR="003C0EA8" w:rsidRPr="00710715">
        <w:rPr>
          <w:rStyle w:val="a7"/>
          <w:rFonts w:eastAsia="Calibri"/>
          <w:i w:val="0"/>
          <w:sz w:val="28"/>
          <w:szCs w:val="28"/>
          <w:lang w:val="ro-RO"/>
        </w:rPr>
        <w:t>de înot</w:t>
      </w:r>
      <w:r w:rsidR="003C0EA8" w:rsidRPr="00710715">
        <w:rPr>
          <w:sz w:val="28"/>
          <w:szCs w:val="28"/>
          <w:lang w:val="ro-RO"/>
        </w:rPr>
        <w:t xml:space="preserve"> </w:t>
      </w:r>
      <w:r w:rsidRPr="00710715">
        <w:rPr>
          <w:sz w:val="28"/>
          <w:szCs w:val="28"/>
          <w:lang w:val="ro-RO"/>
        </w:rPr>
        <w:t xml:space="preserve">şi ţin de ajustarea </w:t>
      </w:r>
      <w:r w:rsidR="002837A9" w:rsidRPr="00710715">
        <w:rPr>
          <w:sz w:val="28"/>
          <w:szCs w:val="28"/>
          <w:lang w:val="ro-RO"/>
        </w:rPr>
        <w:t>obiectivelor nominalizate</w:t>
      </w:r>
      <w:r w:rsidRPr="00710715">
        <w:rPr>
          <w:sz w:val="28"/>
          <w:szCs w:val="28"/>
          <w:lang w:val="ro-RO"/>
        </w:rPr>
        <w:t xml:space="preserve"> la cerinţele noului Regulament</w:t>
      </w:r>
      <w:r w:rsidR="002837A9" w:rsidRPr="00710715">
        <w:rPr>
          <w:sz w:val="28"/>
          <w:szCs w:val="28"/>
          <w:lang w:val="ro-RO"/>
        </w:rPr>
        <w:t xml:space="preserve"> sanitar.</w:t>
      </w:r>
    </w:p>
    <w:p w:rsidR="00F2084B" w:rsidRPr="00710715" w:rsidRDefault="00F2084B" w:rsidP="00F2084B">
      <w:pPr>
        <w:tabs>
          <w:tab w:val="left" w:pos="0"/>
          <w:tab w:val="left" w:pos="540"/>
        </w:tabs>
        <w:ind w:firstLine="567"/>
        <w:jc w:val="both"/>
        <w:rPr>
          <w:b/>
          <w:i/>
          <w:sz w:val="28"/>
          <w:szCs w:val="28"/>
          <w:lang w:val="ro-RO"/>
        </w:rPr>
      </w:pPr>
      <w:r w:rsidRPr="00710715">
        <w:rPr>
          <w:b/>
          <w:i/>
          <w:sz w:val="28"/>
          <w:szCs w:val="28"/>
          <w:lang w:val="ro-RO"/>
        </w:rPr>
        <w:t>Modul de încorporare a proiectului în sistemul actelor normative în vigoare, actele normative care trebuie elaborate sau modificate.</w:t>
      </w:r>
    </w:p>
    <w:p w:rsidR="00492B95" w:rsidRPr="00710715" w:rsidRDefault="00492B95" w:rsidP="00492B95">
      <w:pPr>
        <w:ind w:firstLine="567"/>
        <w:jc w:val="both"/>
        <w:rPr>
          <w:sz w:val="28"/>
          <w:szCs w:val="28"/>
          <w:lang w:val="ro-RO"/>
        </w:rPr>
      </w:pPr>
      <w:r w:rsidRPr="00710715">
        <w:rPr>
          <w:sz w:val="28"/>
          <w:szCs w:val="28"/>
          <w:lang w:val="ro-RO"/>
        </w:rPr>
        <w:t>Drept urmare a adoptării prezentului proiect nu va fi necesară modificarea şi completarea altor acte normative.</w:t>
      </w:r>
    </w:p>
    <w:p w:rsidR="00F2084B" w:rsidRPr="00710715" w:rsidRDefault="00F2084B" w:rsidP="00F2084B">
      <w:pPr>
        <w:pStyle w:val="a3"/>
        <w:ind w:firstLine="567"/>
        <w:rPr>
          <w:szCs w:val="28"/>
        </w:rPr>
      </w:pPr>
      <w:r w:rsidRPr="00710715">
        <w:rPr>
          <w:b/>
          <w:i/>
          <w:szCs w:val="28"/>
        </w:rPr>
        <w:t xml:space="preserve">    Avizarea şi consultarea publică a proiectului:</w:t>
      </w:r>
    </w:p>
    <w:p w:rsidR="00F2084B" w:rsidRPr="00710715" w:rsidRDefault="00F2084B" w:rsidP="00F2084B">
      <w:pPr>
        <w:pStyle w:val="a3"/>
        <w:ind w:right="57" w:firstLine="567"/>
        <w:jc w:val="both"/>
        <w:rPr>
          <w:szCs w:val="28"/>
        </w:rPr>
      </w:pPr>
      <w:r w:rsidRPr="00710715">
        <w:rPr>
          <w:szCs w:val="28"/>
        </w:rPr>
        <w:t>Proiectul a fost elaborat de Ministerul Sănătăţii, Muncii şi Protecţiei Sociale al Republicii Moldova şi a fost înaintat pentru avizare tuturor organelor centrale de specialitate ale administraţiei publice centrale cointeresate, sectorului privat şi societăţii civile. Propunerile acceptabile ale acestora au fost luate în considerare la definitivarea proiectului de act normativ.</w:t>
      </w:r>
    </w:p>
    <w:p w:rsidR="00F2084B" w:rsidRPr="00710715" w:rsidRDefault="00F2084B" w:rsidP="00A46E18">
      <w:pPr>
        <w:spacing w:line="240" w:lineRule="atLeast"/>
        <w:ind w:firstLine="567"/>
        <w:jc w:val="both"/>
        <w:rPr>
          <w:bCs/>
          <w:sz w:val="28"/>
          <w:szCs w:val="28"/>
          <w:shd w:val="clear" w:color="auto" w:fill="FFFFFF"/>
          <w:lang w:val="ro-RO"/>
        </w:rPr>
      </w:pPr>
      <w:r w:rsidRPr="00710715">
        <w:rPr>
          <w:sz w:val="28"/>
          <w:szCs w:val="28"/>
          <w:lang w:val="ro-RO"/>
        </w:rPr>
        <w:t xml:space="preserve">În scopul respectării prevederilor Legii </w:t>
      </w:r>
      <w:r w:rsidR="00A46E18" w:rsidRPr="00710715">
        <w:rPr>
          <w:sz w:val="28"/>
          <w:szCs w:val="28"/>
          <w:lang w:val="ro-RO"/>
        </w:rPr>
        <w:t xml:space="preserve">nr.239 din 13 noiembrie 2008 privind transparenţa în procesul decizional. </w:t>
      </w:r>
      <w:r w:rsidR="00A46E18" w:rsidRPr="00710715">
        <w:rPr>
          <w:bCs/>
          <w:sz w:val="28"/>
          <w:szCs w:val="28"/>
          <w:shd w:val="clear" w:color="auto" w:fill="FFFFFF"/>
          <w:lang w:val="ro-RO"/>
        </w:rPr>
        <w:t>(</w:t>
      </w:r>
      <w:r w:rsidR="00A46E18" w:rsidRPr="00710715">
        <w:rPr>
          <w:sz w:val="28"/>
          <w:szCs w:val="28"/>
          <w:lang w:val="ro-RO"/>
        </w:rPr>
        <w:t>Monitorul Oficial al Republici</w:t>
      </w:r>
      <w:r w:rsidR="008117D1">
        <w:rPr>
          <w:sz w:val="28"/>
          <w:szCs w:val="28"/>
          <w:lang w:val="ro-RO"/>
        </w:rPr>
        <w:t>i Moldova Nr.215-217, art. Nr:</w:t>
      </w:r>
      <w:r w:rsidR="00A46E18" w:rsidRPr="00710715">
        <w:rPr>
          <w:sz w:val="28"/>
          <w:szCs w:val="28"/>
          <w:lang w:val="ro-RO"/>
        </w:rPr>
        <w:t>798)</w:t>
      </w:r>
      <w:r w:rsidRPr="00710715">
        <w:rPr>
          <w:sz w:val="28"/>
          <w:szCs w:val="28"/>
          <w:lang w:val="ro-RO"/>
        </w:rPr>
        <w:t>, proiectul de Regulament a fost plasat pe pagina web a Ministerului Sănătăţii, Muncii şi Protecţie</w:t>
      </w:r>
      <w:r w:rsidR="00E96615" w:rsidRPr="00710715">
        <w:rPr>
          <w:sz w:val="28"/>
          <w:szCs w:val="28"/>
          <w:lang w:val="ro-RO"/>
        </w:rPr>
        <w:t>i Sociale</w:t>
      </w:r>
      <w:r w:rsidRPr="00710715">
        <w:rPr>
          <w:sz w:val="28"/>
          <w:szCs w:val="28"/>
          <w:lang w:val="ro-RO"/>
        </w:rPr>
        <w:t xml:space="preserve"> decizio</w:t>
      </w:r>
      <w:r w:rsidR="00BC1A18">
        <w:rPr>
          <w:sz w:val="28"/>
          <w:szCs w:val="28"/>
          <w:lang w:val="ro-RO"/>
        </w:rPr>
        <w:t>nală (directoriul „Transparenţă</w:t>
      </w:r>
      <w:r w:rsidRPr="00710715">
        <w:rPr>
          <w:sz w:val="28"/>
          <w:szCs w:val="28"/>
          <w:lang w:val="ro-RO"/>
        </w:rPr>
        <w:t>”, compartimentul „Proiecte supuse consultărilor publice”) şi pe pagina web:</w:t>
      </w:r>
      <w:proofErr w:type="spellStart"/>
      <w:r w:rsidRPr="00710715">
        <w:rPr>
          <w:sz w:val="28"/>
          <w:szCs w:val="28"/>
          <w:lang w:val="ro-RO"/>
        </w:rPr>
        <w:t>particip.gov.md</w:t>
      </w:r>
      <w:proofErr w:type="spellEnd"/>
      <w:r w:rsidRPr="00710715">
        <w:rPr>
          <w:sz w:val="28"/>
          <w:szCs w:val="28"/>
          <w:lang w:val="ro-RO"/>
        </w:rPr>
        <w:t>.</w:t>
      </w:r>
    </w:p>
    <w:p w:rsidR="00F2084B" w:rsidRPr="00710715" w:rsidRDefault="00F2084B">
      <w:pPr>
        <w:rPr>
          <w:lang w:val="ro-RO"/>
        </w:rPr>
      </w:pPr>
    </w:p>
    <w:p w:rsidR="00F2084B" w:rsidRPr="00710715" w:rsidRDefault="00F2084B">
      <w:pPr>
        <w:rPr>
          <w:lang w:val="ro-RO"/>
        </w:rPr>
      </w:pPr>
    </w:p>
    <w:p w:rsidR="00492B95" w:rsidRPr="00710715" w:rsidRDefault="00F2084B" w:rsidP="00492B95">
      <w:pPr>
        <w:ind w:firstLine="567"/>
        <w:rPr>
          <w:sz w:val="28"/>
          <w:szCs w:val="28"/>
          <w:lang w:val="ro-RO"/>
        </w:rPr>
      </w:pPr>
      <w:proofErr w:type="spellStart"/>
      <w:r w:rsidRPr="00710715">
        <w:rPr>
          <w:sz w:val="28"/>
          <w:szCs w:val="28"/>
          <w:lang w:val="ro-RO"/>
        </w:rPr>
        <w:t>Viceministru</w:t>
      </w:r>
      <w:proofErr w:type="spellEnd"/>
      <w:r w:rsidRPr="00710715">
        <w:rPr>
          <w:sz w:val="28"/>
          <w:szCs w:val="28"/>
          <w:lang w:val="ro-RO"/>
        </w:rPr>
        <w:t xml:space="preserve">                                                                  </w:t>
      </w:r>
      <w:proofErr w:type="spellStart"/>
      <w:r w:rsidRPr="00710715">
        <w:rPr>
          <w:sz w:val="28"/>
          <w:szCs w:val="28"/>
          <w:lang w:val="ro-RO"/>
        </w:rPr>
        <w:t>Aliona</w:t>
      </w:r>
      <w:proofErr w:type="spellEnd"/>
      <w:r w:rsidRPr="00710715">
        <w:rPr>
          <w:sz w:val="28"/>
          <w:szCs w:val="28"/>
          <w:lang w:val="ro-RO"/>
        </w:rPr>
        <w:t xml:space="preserve">   SERBULENCO</w:t>
      </w:r>
    </w:p>
    <w:sectPr w:rsidR="00492B95" w:rsidRPr="00710715" w:rsidSect="00F2084B">
      <w:footerReference w:type="default" r:id="rId7"/>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C2E" w:rsidRDefault="00BF6C2E" w:rsidP="00492B95">
      <w:r>
        <w:separator/>
      </w:r>
    </w:p>
  </w:endnote>
  <w:endnote w:type="continuationSeparator" w:id="0">
    <w:p w:rsidR="00BF6C2E" w:rsidRDefault="00BF6C2E" w:rsidP="00492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05313"/>
      <w:docPartObj>
        <w:docPartGallery w:val="Page Numbers (Bottom of Page)"/>
        <w:docPartUnique/>
      </w:docPartObj>
    </w:sdtPr>
    <w:sdtContent>
      <w:p w:rsidR="00492B95" w:rsidRDefault="005A602A">
        <w:pPr>
          <w:pStyle w:val="ac"/>
          <w:jc w:val="right"/>
        </w:pPr>
        <w:fldSimple w:instr=" PAGE   \* MERGEFORMAT ">
          <w:r w:rsidR="008117D1">
            <w:rPr>
              <w:noProof/>
            </w:rPr>
            <w:t>2</w:t>
          </w:r>
        </w:fldSimple>
      </w:p>
    </w:sdtContent>
  </w:sdt>
  <w:p w:rsidR="00492B95" w:rsidRDefault="00492B9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C2E" w:rsidRDefault="00BF6C2E" w:rsidP="00492B95">
      <w:r>
        <w:separator/>
      </w:r>
    </w:p>
  </w:footnote>
  <w:footnote w:type="continuationSeparator" w:id="0">
    <w:p w:rsidR="00BF6C2E" w:rsidRDefault="00BF6C2E" w:rsidP="00492B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CD83C30"/>
    <w:lvl w:ilvl="0">
      <w:start w:val="1"/>
      <w:numFmt w:val="decimal"/>
      <w:pStyle w:val="1"/>
      <w:lvlText w:val="%1"/>
      <w:lvlJc w:val="left"/>
      <w:pPr>
        <w:tabs>
          <w:tab w:val="num" w:pos="452"/>
        </w:tabs>
        <w:ind w:left="452" w:hanging="452"/>
      </w:pPr>
      <w:rPr>
        <w:rFonts w:cs="Times New Roman"/>
      </w:rPr>
    </w:lvl>
    <w:lvl w:ilvl="1">
      <w:start w:val="1"/>
      <w:numFmt w:val="decimal"/>
      <w:pStyle w:val="2"/>
      <w:lvlText w:val="%1.%2"/>
      <w:lvlJc w:val="left"/>
      <w:pPr>
        <w:tabs>
          <w:tab w:val="num" w:pos="9082"/>
        </w:tabs>
        <w:ind w:left="9082" w:hanging="576"/>
      </w:pPr>
      <w:rPr>
        <w:rFonts w:cs="Times New Roman"/>
      </w:rPr>
    </w:lvl>
    <w:lvl w:ilvl="2">
      <w:start w:val="1"/>
      <w:numFmt w:val="decimal"/>
      <w:pStyle w:val="3"/>
      <w:lvlText w:val="%1.%2.%3"/>
      <w:lvlJc w:val="left"/>
      <w:pPr>
        <w:tabs>
          <w:tab w:val="num" w:pos="740"/>
        </w:tabs>
        <w:ind w:left="740" w:hanging="720"/>
      </w:pPr>
      <w:rPr>
        <w:rFonts w:cs="Times New Roman"/>
      </w:rPr>
    </w:lvl>
    <w:lvl w:ilvl="3">
      <w:start w:val="1"/>
      <w:numFmt w:val="decimal"/>
      <w:pStyle w:val="4"/>
      <w:lvlText w:val="%1.%2.%3.%4"/>
      <w:lvlJc w:val="left"/>
      <w:pPr>
        <w:tabs>
          <w:tab w:val="num" w:pos="884"/>
        </w:tabs>
        <w:ind w:left="884" w:hanging="864"/>
      </w:pPr>
      <w:rPr>
        <w:rFonts w:cs="Times New Roman"/>
      </w:rPr>
    </w:lvl>
    <w:lvl w:ilvl="4">
      <w:start w:val="1"/>
      <w:numFmt w:val="decimal"/>
      <w:pStyle w:val="5"/>
      <w:lvlText w:val="%1.%2.%3.%4.%5"/>
      <w:lvlJc w:val="left"/>
      <w:pPr>
        <w:tabs>
          <w:tab w:val="num" w:pos="1292"/>
        </w:tabs>
        <w:ind w:left="1292" w:hanging="1008"/>
      </w:pPr>
      <w:rPr>
        <w:rFonts w:cs="Times New Roman"/>
      </w:rPr>
    </w:lvl>
    <w:lvl w:ilvl="5">
      <w:start w:val="1"/>
      <w:numFmt w:val="decimal"/>
      <w:pStyle w:val="6"/>
      <w:lvlText w:val="%1.%2.%3.%4.%5.%6"/>
      <w:lvlJc w:val="left"/>
      <w:pPr>
        <w:tabs>
          <w:tab w:val="num" w:pos="1172"/>
        </w:tabs>
        <w:ind w:left="1172" w:hanging="1152"/>
      </w:pPr>
      <w:rPr>
        <w:rFonts w:cs="Times New Roman"/>
      </w:rPr>
    </w:lvl>
    <w:lvl w:ilvl="6">
      <w:start w:val="1"/>
      <w:numFmt w:val="decimal"/>
      <w:pStyle w:val="7"/>
      <w:lvlText w:val="%1.%2.%3.%4.%5.%6.%7"/>
      <w:lvlJc w:val="left"/>
      <w:pPr>
        <w:tabs>
          <w:tab w:val="num" w:pos="1316"/>
        </w:tabs>
        <w:ind w:left="1316" w:hanging="1296"/>
      </w:pPr>
      <w:rPr>
        <w:rFonts w:cs="Times New Roman"/>
      </w:rPr>
    </w:lvl>
    <w:lvl w:ilvl="7">
      <w:start w:val="1"/>
      <w:numFmt w:val="decimal"/>
      <w:pStyle w:val="8"/>
      <w:lvlText w:val="%1.%2.%3.%4.%5.%6.%7.%8"/>
      <w:lvlJc w:val="left"/>
      <w:pPr>
        <w:tabs>
          <w:tab w:val="num" w:pos="1460"/>
        </w:tabs>
        <w:ind w:left="1460" w:hanging="1440"/>
      </w:pPr>
      <w:rPr>
        <w:rFonts w:cs="Times New Roman"/>
      </w:rPr>
    </w:lvl>
    <w:lvl w:ilvl="8">
      <w:start w:val="1"/>
      <w:numFmt w:val="decimal"/>
      <w:pStyle w:val="9"/>
      <w:lvlText w:val="%1.%2.%3.%4.%5.%6.%7.%8.%9"/>
      <w:lvlJc w:val="left"/>
      <w:pPr>
        <w:tabs>
          <w:tab w:val="num" w:pos="1604"/>
        </w:tabs>
        <w:ind w:left="160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efaultTabStop w:val="708"/>
  <w:characterSpacingControl w:val="doNotCompress"/>
  <w:footnotePr>
    <w:footnote w:id="-1"/>
    <w:footnote w:id="0"/>
  </w:footnotePr>
  <w:endnotePr>
    <w:endnote w:id="-1"/>
    <w:endnote w:id="0"/>
  </w:endnotePr>
  <w:compat/>
  <w:rsids>
    <w:rsidRoot w:val="00F2084B"/>
    <w:rsid w:val="00030A59"/>
    <w:rsid w:val="000F083F"/>
    <w:rsid w:val="00187141"/>
    <w:rsid w:val="001A7D3B"/>
    <w:rsid w:val="002837A9"/>
    <w:rsid w:val="003C0EA8"/>
    <w:rsid w:val="00492B95"/>
    <w:rsid w:val="005A602A"/>
    <w:rsid w:val="00710715"/>
    <w:rsid w:val="007C6724"/>
    <w:rsid w:val="008117D1"/>
    <w:rsid w:val="009762F9"/>
    <w:rsid w:val="009E301C"/>
    <w:rsid w:val="00A41224"/>
    <w:rsid w:val="00A46E18"/>
    <w:rsid w:val="00AB046F"/>
    <w:rsid w:val="00BC1A18"/>
    <w:rsid w:val="00BF4A45"/>
    <w:rsid w:val="00BF6C2E"/>
    <w:rsid w:val="00DE776E"/>
    <w:rsid w:val="00E96615"/>
    <w:rsid w:val="00F208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8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0A59"/>
    <w:pPr>
      <w:numPr>
        <w:numId w:val="1"/>
      </w:numPr>
      <w:spacing w:before="360" w:after="120" w:line="264" w:lineRule="auto"/>
      <w:ind w:left="459" w:hanging="459"/>
      <w:jc w:val="both"/>
      <w:outlineLvl w:val="0"/>
    </w:pPr>
    <w:rPr>
      <w:rFonts w:ascii="Cambria" w:eastAsia="Calibri" w:hAnsi="Cambria"/>
      <w:b/>
      <w:spacing w:val="2"/>
      <w:kern w:val="28"/>
      <w:sz w:val="28"/>
      <w:szCs w:val="20"/>
      <w:lang w:val="en-GB"/>
    </w:rPr>
  </w:style>
  <w:style w:type="paragraph" w:styleId="2">
    <w:name w:val="heading 2"/>
    <w:basedOn w:val="a"/>
    <w:next w:val="a"/>
    <w:link w:val="20"/>
    <w:qFormat/>
    <w:rsid w:val="00030A59"/>
    <w:pPr>
      <w:keepNext/>
      <w:numPr>
        <w:ilvl w:val="1"/>
        <w:numId w:val="1"/>
      </w:numPr>
      <w:tabs>
        <w:tab w:val="clear" w:pos="9082"/>
        <w:tab w:val="num" w:pos="567"/>
        <w:tab w:val="num" w:pos="596"/>
      </w:tabs>
      <w:spacing w:before="240" w:after="120" w:line="264" w:lineRule="auto"/>
      <w:ind w:left="567" w:hanging="544"/>
      <w:jc w:val="both"/>
      <w:outlineLvl w:val="1"/>
    </w:pPr>
    <w:rPr>
      <w:rFonts w:ascii="Cambria" w:eastAsia="Calibri" w:hAnsi="Cambria"/>
      <w:b/>
      <w:spacing w:val="2"/>
      <w:u w:val="single"/>
      <w:lang w:val="en-GB"/>
    </w:rPr>
  </w:style>
  <w:style w:type="paragraph" w:styleId="3">
    <w:name w:val="heading 3"/>
    <w:basedOn w:val="a"/>
    <w:next w:val="a"/>
    <w:link w:val="30"/>
    <w:qFormat/>
    <w:rsid w:val="00030A59"/>
    <w:pPr>
      <w:keepNext/>
      <w:numPr>
        <w:ilvl w:val="2"/>
        <w:numId w:val="1"/>
      </w:numPr>
      <w:tabs>
        <w:tab w:val="left" w:pos="851"/>
      </w:tabs>
      <w:spacing w:before="180" w:after="60" w:line="264" w:lineRule="auto"/>
      <w:ind w:left="743"/>
      <w:jc w:val="both"/>
      <w:outlineLvl w:val="2"/>
    </w:pPr>
    <w:rPr>
      <w:rFonts w:ascii="Cambria" w:eastAsia="Calibri" w:hAnsi="Cambria"/>
      <w:b/>
      <w:bCs/>
      <w:spacing w:val="2"/>
      <w:szCs w:val="20"/>
      <w:lang w:val="en-GB" w:eastAsia="de-DE"/>
    </w:rPr>
  </w:style>
  <w:style w:type="paragraph" w:styleId="4">
    <w:name w:val="heading 4"/>
    <w:basedOn w:val="a"/>
    <w:next w:val="a"/>
    <w:link w:val="40"/>
    <w:autoRedefine/>
    <w:qFormat/>
    <w:rsid w:val="00030A59"/>
    <w:pPr>
      <w:keepNext/>
      <w:numPr>
        <w:ilvl w:val="3"/>
        <w:numId w:val="1"/>
      </w:numPr>
      <w:spacing w:before="120" w:after="120" w:line="264" w:lineRule="auto"/>
      <w:jc w:val="both"/>
      <w:outlineLvl w:val="3"/>
    </w:pPr>
    <w:rPr>
      <w:rFonts w:ascii="Cambria" w:eastAsia="Calibri" w:hAnsi="Cambria"/>
      <w:b/>
      <w:spacing w:val="2"/>
      <w:szCs w:val="20"/>
      <w:lang w:val="en-GB" w:eastAsia="de-DE"/>
    </w:rPr>
  </w:style>
  <w:style w:type="paragraph" w:styleId="5">
    <w:name w:val="heading 5"/>
    <w:basedOn w:val="a"/>
    <w:next w:val="a"/>
    <w:link w:val="50"/>
    <w:qFormat/>
    <w:rsid w:val="00030A59"/>
    <w:pPr>
      <w:keepNext/>
      <w:numPr>
        <w:ilvl w:val="4"/>
        <w:numId w:val="1"/>
      </w:numPr>
      <w:tabs>
        <w:tab w:val="left" w:pos="851"/>
        <w:tab w:val="left" w:pos="1701"/>
      </w:tabs>
      <w:spacing w:before="120" w:after="120" w:line="264" w:lineRule="auto"/>
      <w:jc w:val="both"/>
      <w:outlineLvl w:val="4"/>
    </w:pPr>
    <w:rPr>
      <w:rFonts w:ascii="Cambria" w:eastAsia="Calibri" w:hAnsi="Cambria"/>
      <w:b/>
      <w:spacing w:val="2"/>
      <w:szCs w:val="20"/>
      <w:lang w:val="en-GB" w:eastAsia="de-DE"/>
    </w:rPr>
  </w:style>
  <w:style w:type="paragraph" w:styleId="6">
    <w:name w:val="heading 6"/>
    <w:basedOn w:val="a"/>
    <w:next w:val="a"/>
    <w:link w:val="60"/>
    <w:qFormat/>
    <w:rsid w:val="00030A59"/>
    <w:pPr>
      <w:keepNext/>
      <w:numPr>
        <w:ilvl w:val="5"/>
        <w:numId w:val="1"/>
      </w:numPr>
      <w:pBdr>
        <w:top w:val="single" w:sz="6" w:space="1" w:color="auto"/>
        <w:left w:val="single" w:sz="6" w:space="1" w:color="auto"/>
        <w:bottom w:val="single" w:sz="6" w:space="1" w:color="auto"/>
        <w:right w:val="single" w:sz="6" w:space="1" w:color="auto"/>
      </w:pBdr>
      <w:shd w:val="pct5" w:color="auto" w:fill="auto"/>
      <w:tabs>
        <w:tab w:val="left" w:pos="567"/>
        <w:tab w:val="right" w:pos="9072"/>
      </w:tabs>
      <w:spacing w:before="60" w:after="60" w:line="264" w:lineRule="auto"/>
      <w:jc w:val="both"/>
      <w:outlineLvl w:val="5"/>
    </w:pPr>
    <w:rPr>
      <w:rFonts w:ascii="Cambria" w:eastAsia="Calibri" w:hAnsi="Cambria"/>
      <w:b/>
      <w:spacing w:val="2"/>
      <w:szCs w:val="20"/>
      <w:lang w:val="en-GB" w:eastAsia="de-DE"/>
    </w:rPr>
  </w:style>
  <w:style w:type="paragraph" w:styleId="7">
    <w:name w:val="heading 7"/>
    <w:basedOn w:val="a"/>
    <w:next w:val="a"/>
    <w:link w:val="70"/>
    <w:qFormat/>
    <w:rsid w:val="00030A59"/>
    <w:pPr>
      <w:keepNext/>
      <w:numPr>
        <w:ilvl w:val="6"/>
        <w:numId w:val="1"/>
      </w:numPr>
      <w:spacing w:before="60" w:after="60" w:line="264" w:lineRule="auto"/>
      <w:jc w:val="both"/>
      <w:outlineLvl w:val="6"/>
    </w:pPr>
    <w:rPr>
      <w:rFonts w:ascii="Cambria" w:eastAsia="Calibri" w:hAnsi="Cambria"/>
      <w:b/>
      <w:spacing w:val="2"/>
      <w:szCs w:val="20"/>
      <w:lang w:val="en-GB" w:eastAsia="de-DE"/>
    </w:rPr>
  </w:style>
  <w:style w:type="paragraph" w:styleId="8">
    <w:name w:val="heading 8"/>
    <w:basedOn w:val="a"/>
    <w:next w:val="a"/>
    <w:link w:val="80"/>
    <w:qFormat/>
    <w:rsid w:val="00030A59"/>
    <w:pPr>
      <w:keepNext/>
      <w:numPr>
        <w:ilvl w:val="7"/>
        <w:numId w:val="1"/>
      </w:numPr>
      <w:tabs>
        <w:tab w:val="left" w:pos="1985"/>
      </w:tabs>
      <w:spacing w:before="240" w:after="60" w:line="264" w:lineRule="auto"/>
      <w:jc w:val="both"/>
      <w:outlineLvl w:val="7"/>
    </w:pPr>
    <w:rPr>
      <w:rFonts w:ascii="Cambria" w:eastAsia="Calibri" w:hAnsi="Cambria"/>
      <w:b/>
      <w:spacing w:val="2"/>
      <w:szCs w:val="20"/>
      <w:lang w:val="en-GB" w:eastAsia="de-DE"/>
    </w:rPr>
  </w:style>
  <w:style w:type="paragraph" w:styleId="9">
    <w:name w:val="heading 9"/>
    <w:basedOn w:val="a"/>
    <w:next w:val="a"/>
    <w:link w:val="90"/>
    <w:qFormat/>
    <w:rsid w:val="00030A59"/>
    <w:pPr>
      <w:keepNext/>
      <w:numPr>
        <w:ilvl w:val="8"/>
        <w:numId w:val="1"/>
      </w:numPr>
      <w:spacing w:before="60" w:after="60" w:line="264" w:lineRule="auto"/>
      <w:jc w:val="both"/>
      <w:outlineLvl w:val="8"/>
    </w:pPr>
    <w:rPr>
      <w:rFonts w:ascii="Cambria" w:eastAsia="Calibri" w:hAnsi="Cambria"/>
      <w:b/>
      <w:spacing w:val="2"/>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2084B"/>
    <w:pPr>
      <w:ind w:right="-766"/>
    </w:pPr>
    <w:rPr>
      <w:sz w:val="28"/>
      <w:szCs w:val="20"/>
      <w:lang w:val="ro-RO" w:eastAsia="en-US"/>
    </w:rPr>
  </w:style>
  <w:style w:type="character" w:customStyle="1" w:styleId="a4">
    <w:name w:val="Основной текст Знак"/>
    <w:basedOn w:val="a0"/>
    <w:link w:val="a3"/>
    <w:rsid w:val="00F2084B"/>
    <w:rPr>
      <w:rFonts w:ascii="Times New Roman" w:eastAsia="Times New Roman" w:hAnsi="Times New Roman" w:cs="Times New Roman"/>
      <w:sz w:val="28"/>
      <w:szCs w:val="20"/>
      <w:lang w:val="ro-RO"/>
    </w:rPr>
  </w:style>
  <w:style w:type="paragraph" w:styleId="a5">
    <w:name w:val="Body Text Indent"/>
    <w:basedOn w:val="a"/>
    <w:link w:val="a6"/>
    <w:rsid w:val="00F2084B"/>
    <w:pPr>
      <w:spacing w:after="120"/>
      <w:ind w:left="283"/>
    </w:pPr>
    <w:rPr>
      <w:sz w:val="28"/>
      <w:szCs w:val="20"/>
    </w:rPr>
  </w:style>
  <w:style w:type="character" w:customStyle="1" w:styleId="a6">
    <w:name w:val="Основной текст с отступом Знак"/>
    <w:basedOn w:val="a0"/>
    <w:link w:val="a5"/>
    <w:rsid w:val="00F2084B"/>
    <w:rPr>
      <w:rFonts w:ascii="Times New Roman" w:eastAsia="Times New Roman" w:hAnsi="Times New Roman" w:cs="Times New Roman"/>
      <w:sz w:val="28"/>
      <w:szCs w:val="20"/>
      <w:lang w:eastAsia="ru-RU"/>
    </w:rPr>
  </w:style>
  <w:style w:type="character" w:styleId="a7">
    <w:name w:val="Emphasis"/>
    <w:basedOn w:val="a0"/>
    <w:qFormat/>
    <w:rsid w:val="00F2084B"/>
    <w:rPr>
      <w:i/>
      <w:iCs/>
    </w:rPr>
  </w:style>
  <w:style w:type="paragraph" w:styleId="a8">
    <w:name w:val="Subtitle"/>
    <w:basedOn w:val="a"/>
    <w:next w:val="a"/>
    <w:link w:val="a9"/>
    <w:qFormat/>
    <w:rsid w:val="00F2084B"/>
    <w:pPr>
      <w:spacing w:after="60"/>
      <w:jc w:val="center"/>
      <w:outlineLvl w:val="1"/>
    </w:pPr>
    <w:rPr>
      <w:rFonts w:ascii="Cambria" w:hAnsi="Cambria"/>
    </w:rPr>
  </w:style>
  <w:style w:type="character" w:customStyle="1" w:styleId="a9">
    <w:name w:val="Подзаголовок Знак"/>
    <w:basedOn w:val="a0"/>
    <w:link w:val="a8"/>
    <w:rsid w:val="00F2084B"/>
    <w:rPr>
      <w:rFonts w:ascii="Cambria" w:eastAsia="Times New Roman" w:hAnsi="Cambria" w:cs="Times New Roman"/>
      <w:sz w:val="24"/>
      <w:szCs w:val="24"/>
      <w:lang w:eastAsia="ru-RU"/>
    </w:rPr>
  </w:style>
  <w:style w:type="paragraph" w:customStyle="1" w:styleId="Default">
    <w:name w:val="Default"/>
    <w:rsid w:val="00F2084B"/>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10">
    <w:name w:val="Заголовок 1 Знак"/>
    <w:basedOn w:val="a0"/>
    <w:link w:val="1"/>
    <w:rsid w:val="00030A59"/>
    <w:rPr>
      <w:rFonts w:ascii="Cambria" w:eastAsia="Calibri" w:hAnsi="Cambria" w:cs="Times New Roman"/>
      <w:b/>
      <w:spacing w:val="2"/>
      <w:kern w:val="28"/>
      <w:sz w:val="28"/>
      <w:szCs w:val="20"/>
      <w:lang w:val="en-GB" w:eastAsia="ru-RU"/>
    </w:rPr>
  </w:style>
  <w:style w:type="character" w:customStyle="1" w:styleId="20">
    <w:name w:val="Заголовок 2 Знак"/>
    <w:basedOn w:val="a0"/>
    <w:link w:val="2"/>
    <w:rsid w:val="00030A59"/>
    <w:rPr>
      <w:rFonts w:ascii="Cambria" w:eastAsia="Calibri" w:hAnsi="Cambria" w:cs="Times New Roman"/>
      <w:b/>
      <w:spacing w:val="2"/>
      <w:sz w:val="24"/>
      <w:szCs w:val="24"/>
      <w:u w:val="single"/>
      <w:lang w:val="en-GB" w:eastAsia="ru-RU"/>
    </w:rPr>
  </w:style>
  <w:style w:type="character" w:customStyle="1" w:styleId="30">
    <w:name w:val="Заголовок 3 Знак"/>
    <w:basedOn w:val="a0"/>
    <w:link w:val="3"/>
    <w:rsid w:val="00030A59"/>
    <w:rPr>
      <w:rFonts w:ascii="Cambria" w:eastAsia="Calibri" w:hAnsi="Cambria" w:cs="Times New Roman"/>
      <w:b/>
      <w:bCs/>
      <w:spacing w:val="2"/>
      <w:sz w:val="24"/>
      <w:szCs w:val="20"/>
      <w:lang w:val="en-GB" w:eastAsia="de-DE"/>
    </w:rPr>
  </w:style>
  <w:style w:type="character" w:customStyle="1" w:styleId="40">
    <w:name w:val="Заголовок 4 Знак"/>
    <w:basedOn w:val="a0"/>
    <w:link w:val="4"/>
    <w:rsid w:val="00030A59"/>
    <w:rPr>
      <w:rFonts w:ascii="Cambria" w:eastAsia="Calibri" w:hAnsi="Cambria" w:cs="Times New Roman"/>
      <w:b/>
      <w:spacing w:val="2"/>
      <w:sz w:val="24"/>
      <w:szCs w:val="20"/>
      <w:lang w:val="en-GB" w:eastAsia="de-DE"/>
    </w:rPr>
  </w:style>
  <w:style w:type="character" w:customStyle="1" w:styleId="50">
    <w:name w:val="Заголовок 5 Знак"/>
    <w:basedOn w:val="a0"/>
    <w:link w:val="5"/>
    <w:rsid w:val="00030A59"/>
    <w:rPr>
      <w:rFonts w:ascii="Cambria" w:eastAsia="Calibri" w:hAnsi="Cambria" w:cs="Times New Roman"/>
      <w:b/>
      <w:spacing w:val="2"/>
      <w:sz w:val="24"/>
      <w:szCs w:val="20"/>
      <w:lang w:val="en-GB" w:eastAsia="de-DE"/>
    </w:rPr>
  </w:style>
  <w:style w:type="character" w:customStyle="1" w:styleId="60">
    <w:name w:val="Заголовок 6 Знак"/>
    <w:basedOn w:val="a0"/>
    <w:link w:val="6"/>
    <w:rsid w:val="00030A59"/>
    <w:rPr>
      <w:rFonts w:ascii="Cambria" w:eastAsia="Calibri" w:hAnsi="Cambria" w:cs="Times New Roman"/>
      <w:b/>
      <w:spacing w:val="2"/>
      <w:sz w:val="24"/>
      <w:szCs w:val="20"/>
      <w:shd w:val="pct5" w:color="auto" w:fill="auto"/>
      <w:lang w:val="en-GB" w:eastAsia="de-DE"/>
    </w:rPr>
  </w:style>
  <w:style w:type="character" w:customStyle="1" w:styleId="70">
    <w:name w:val="Заголовок 7 Знак"/>
    <w:basedOn w:val="a0"/>
    <w:link w:val="7"/>
    <w:rsid w:val="00030A59"/>
    <w:rPr>
      <w:rFonts w:ascii="Cambria" w:eastAsia="Calibri" w:hAnsi="Cambria" w:cs="Times New Roman"/>
      <w:b/>
      <w:spacing w:val="2"/>
      <w:sz w:val="24"/>
      <w:szCs w:val="20"/>
      <w:lang w:val="en-GB" w:eastAsia="de-DE"/>
    </w:rPr>
  </w:style>
  <w:style w:type="character" w:customStyle="1" w:styleId="80">
    <w:name w:val="Заголовок 8 Знак"/>
    <w:basedOn w:val="a0"/>
    <w:link w:val="8"/>
    <w:rsid w:val="00030A59"/>
    <w:rPr>
      <w:rFonts w:ascii="Cambria" w:eastAsia="Calibri" w:hAnsi="Cambria" w:cs="Times New Roman"/>
      <w:b/>
      <w:spacing w:val="2"/>
      <w:sz w:val="24"/>
      <w:szCs w:val="20"/>
      <w:lang w:val="en-GB" w:eastAsia="de-DE"/>
    </w:rPr>
  </w:style>
  <w:style w:type="character" w:customStyle="1" w:styleId="90">
    <w:name w:val="Заголовок 9 Знак"/>
    <w:basedOn w:val="a0"/>
    <w:link w:val="9"/>
    <w:rsid w:val="00030A59"/>
    <w:rPr>
      <w:rFonts w:ascii="Cambria" w:eastAsia="Calibri" w:hAnsi="Cambria" w:cs="Times New Roman"/>
      <w:b/>
      <w:spacing w:val="2"/>
      <w:sz w:val="24"/>
      <w:szCs w:val="20"/>
      <w:lang w:val="en-GB" w:eastAsia="de-DE"/>
    </w:rPr>
  </w:style>
  <w:style w:type="character" w:customStyle="1" w:styleId="docheader1">
    <w:name w:val="doc_header1"/>
    <w:rsid w:val="00030A59"/>
    <w:rPr>
      <w:rFonts w:ascii="Times New Roman" w:hAnsi="Times New Roman" w:cs="Times New Roman" w:hint="default"/>
      <w:b/>
      <w:bCs/>
      <w:color w:val="000000"/>
      <w:sz w:val="24"/>
      <w:szCs w:val="24"/>
    </w:rPr>
  </w:style>
  <w:style w:type="character" w:customStyle="1" w:styleId="FontStyle16">
    <w:name w:val="Font Style16"/>
    <w:basedOn w:val="a0"/>
    <w:uiPriority w:val="99"/>
    <w:rsid w:val="00030A59"/>
    <w:rPr>
      <w:rFonts w:ascii="Times New Roman" w:hAnsi="Times New Roman" w:cs="Times New Roman"/>
      <w:i/>
      <w:iCs/>
      <w:sz w:val="22"/>
      <w:szCs w:val="22"/>
    </w:rPr>
  </w:style>
  <w:style w:type="character" w:customStyle="1" w:styleId="docheader">
    <w:name w:val="doc_header"/>
    <w:basedOn w:val="a0"/>
    <w:rsid w:val="00030A59"/>
  </w:style>
  <w:style w:type="paragraph" w:styleId="aa">
    <w:name w:val="header"/>
    <w:basedOn w:val="a"/>
    <w:link w:val="ab"/>
    <w:uiPriority w:val="99"/>
    <w:semiHidden/>
    <w:unhideWhenUsed/>
    <w:rsid w:val="00492B95"/>
    <w:pPr>
      <w:tabs>
        <w:tab w:val="center" w:pos="4677"/>
        <w:tab w:val="right" w:pos="9355"/>
      </w:tabs>
    </w:pPr>
  </w:style>
  <w:style w:type="character" w:customStyle="1" w:styleId="ab">
    <w:name w:val="Верхний колонтитул Знак"/>
    <w:basedOn w:val="a0"/>
    <w:link w:val="aa"/>
    <w:uiPriority w:val="99"/>
    <w:semiHidden/>
    <w:rsid w:val="00492B9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492B95"/>
    <w:pPr>
      <w:tabs>
        <w:tab w:val="center" w:pos="4677"/>
        <w:tab w:val="right" w:pos="9355"/>
      </w:tabs>
    </w:pPr>
  </w:style>
  <w:style w:type="character" w:customStyle="1" w:styleId="ad">
    <w:name w:val="Нижний колонтитул Знак"/>
    <w:basedOn w:val="a0"/>
    <w:link w:val="ac"/>
    <w:uiPriority w:val="99"/>
    <w:rsid w:val="00492B9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954</Words>
  <Characters>5440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2018-04-03T11:47:00Z</cp:lastPrinted>
  <dcterms:created xsi:type="dcterms:W3CDTF">2017-11-13T13:20:00Z</dcterms:created>
  <dcterms:modified xsi:type="dcterms:W3CDTF">2018-04-03T11:48:00Z</dcterms:modified>
</cp:coreProperties>
</file>