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7F6" w:rsidRPr="00C34F90" w:rsidRDefault="003E02A9" w:rsidP="000237F6">
      <w:pPr>
        <w:jc w:val="center"/>
        <w:rPr>
          <w:b/>
          <w:sz w:val="28"/>
          <w:szCs w:val="28"/>
          <w:lang w:val="ro-MO"/>
        </w:rPr>
      </w:pPr>
      <w:r w:rsidRPr="00C34F90">
        <w:rPr>
          <w:b/>
          <w:sz w:val="28"/>
          <w:szCs w:val="28"/>
          <w:lang w:val="ro-MO"/>
        </w:rPr>
        <w:t>NOTĂ IFORMATIVĂ</w:t>
      </w:r>
    </w:p>
    <w:p w:rsidR="003E02A9" w:rsidRPr="00C34F90" w:rsidRDefault="000237F6" w:rsidP="003E02A9">
      <w:pPr>
        <w:pStyle w:val="tt"/>
        <w:rPr>
          <w:bCs w:val="0"/>
          <w:sz w:val="28"/>
          <w:szCs w:val="28"/>
          <w:lang w:val="ro-MO"/>
        </w:rPr>
      </w:pPr>
      <w:r w:rsidRPr="00C34F90">
        <w:rPr>
          <w:bCs w:val="0"/>
          <w:sz w:val="28"/>
          <w:szCs w:val="28"/>
          <w:lang w:val="ro-MO"/>
        </w:rPr>
        <w:t xml:space="preserve">la proiectul hotărârii de Guvern cu privire la aprobarea </w:t>
      </w:r>
      <w:r w:rsidR="003E02A9" w:rsidRPr="00C34F90">
        <w:rPr>
          <w:bCs w:val="0"/>
          <w:sz w:val="28"/>
          <w:szCs w:val="28"/>
          <w:lang w:val="ro-MO"/>
        </w:rPr>
        <w:t>unor modificări</w:t>
      </w:r>
    </w:p>
    <w:p w:rsidR="000237F6" w:rsidRPr="00C34F90" w:rsidRDefault="003E02A9" w:rsidP="003E02A9">
      <w:pPr>
        <w:pStyle w:val="tt"/>
        <w:rPr>
          <w:bCs w:val="0"/>
          <w:sz w:val="28"/>
          <w:szCs w:val="28"/>
          <w:lang w:val="ro-MO"/>
        </w:rPr>
      </w:pPr>
      <w:r w:rsidRPr="00C34F90">
        <w:rPr>
          <w:bCs w:val="0"/>
          <w:sz w:val="28"/>
          <w:szCs w:val="28"/>
          <w:lang w:val="ro-MO"/>
        </w:rPr>
        <w:t>și completări</w:t>
      </w:r>
      <w:r w:rsidR="000237F6" w:rsidRPr="00C34F90">
        <w:rPr>
          <w:bCs w:val="0"/>
          <w:sz w:val="28"/>
          <w:szCs w:val="28"/>
          <w:lang w:val="ro-MO"/>
        </w:rPr>
        <w:t xml:space="preserve"> ce se operează în unele </w:t>
      </w:r>
      <w:bookmarkStart w:id="0" w:name="_GoBack"/>
      <w:bookmarkEnd w:id="0"/>
      <w:r w:rsidR="000237F6" w:rsidRPr="00C34F90">
        <w:rPr>
          <w:bCs w:val="0"/>
          <w:sz w:val="28"/>
          <w:szCs w:val="28"/>
          <w:lang w:val="ro-MO"/>
        </w:rPr>
        <w:t>acte normative ale Guvernului</w:t>
      </w:r>
    </w:p>
    <w:p w:rsidR="003E02A9" w:rsidRPr="00C34F90" w:rsidRDefault="003E02A9" w:rsidP="003E02A9">
      <w:pPr>
        <w:pStyle w:val="tt"/>
        <w:rPr>
          <w:sz w:val="28"/>
          <w:szCs w:val="28"/>
          <w:lang w:val="ro-MO"/>
        </w:rPr>
      </w:pPr>
    </w:p>
    <w:p w:rsidR="000237F6" w:rsidRPr="00C34F90" w:rsidRDefault="003E02A9" w:rsidP="000237F6">
      <w:pPr>
        <w:tabs>
          <w:tab w:val="left" w:pos="142"/>
        </w:tabs>
        <w:ind w:left="142" w:firstLine="425"/>
        <w:jc w:val="both"/>
        <w:rPr>
          <w:sz w:val="28"/>
          <w:szCs w:val="28"/>
          <w:lang w:val="ro-MO"/>
        </w:rPr>
      </w:pPr>
      <w:r w:rsidRPr="00C34F90">
        <w:rPr>
          <w:sz w:val="28"/>
          <w:szCs w:val="28"/>
          <w:lang w:val="ro-MO"/>
        </w:rPr>
        <w:t>Proiectul hotărârii de Guvern c</w:t>
      </w:r>
      <w:r w:rsidR="000237F6" w:rsidRPr="00C34F90">
        <w:rPr>
          <w:sz w:val="28"/>
          <w:szCs w:val="28"/>
          <w:lang w:val="ro-MO"/>
        </w:rPr>
        <w:t xml:space="preserve">u privire la aprobarea </w:t>
      </w:r>
      <w:r w:rsidRPr="00C34F90">
        <w:rPr>
          <w:sz w:val="28"/>
          <w:szCs w:val="28"/>
          <w:lang w:val="ro-MO"/>
        </w:rPr>
        <w:t>unor modificări</w:t>
      </w:r>
      <w:r w:rsidR="000237F6" w:rsidRPr="00C34F90">
        <w:rPr>
          <w:sz w:val="28"/>
          <w:szCs w:val="28"/>
          <w:lang w:val="ro-MO"/>
        </w:rPr>
        <w:t xml:space="preserve"> şi c</w:t>
      </w:r>
      <w:r w:rsidRPr="00C34F90">
        <w:rPr>
          <w:sz w:val="28"/>
          <w:szCs w:val="28"/>
          <w:lang w:val="ro-MO"/>
        </w:rPr>
        <w:t>ompletări</w:t>
      </w:r>
      <w:r w:rsidR="000237F6" w:rsidRPr="00C34F90">
        <w:rPr>
          <w:sz w:val="28"/>
          <w:szCs w:val="28"/>
          <w:lang w:val="ro-MO"/>
        </w:rPr>
        <w:t xml:space="preserve"> ce se operează î</w:t>
      </w:r>
      <w:r w:rsidRPr="00C34F90">
        <w:rPr>
          <w:sz w:val="28"/>
          <w:szCs w:val="28"/>
          <w:lang w:val="ro-MO"/>
        </w:rPr>
        <w:t>n unele hotărâri ale Guvernului</w:t>
      </w:r>
      <w:r w:rsidR="000237F6" w:rsidRPr="00C34F90">
        <w:rPr>
          <w:i/>
          <w:sz w:val="28"/>
          <w:szCs w:val="28"/>
          <w:lang w:val="ro-MO"/>
        </w:rPr>
        <w:t xml:space="preserve"> </w:t>
      </w:r>
      <w:r w:rsidR="00E90029" w:rsidRPr="00C34F90">
        <w:rPr>
          <w:bCs/>
          <w:sz w:val="28"/>
          <w:szCs w:val="28"/>
          <w:lang w:val="ro-MO"/>
        </w:rPr>
        <w:t>este</w:t>
      </w:r>
      <w:r w:rsidR="000237F6" w:rsidRPr="00C34F90">
        <w:rPr>
          <w:bCs/>
          <w:sz w:val="28"/>
          <w:szCs w:val="28"/>
          <w:lang w:val="ro-MO"/>
        </w:rPr>
        <w:t xml:space="preserve"> elaborat </w:t>
      </w:r>
      <w:r w:rsidRPr="00C34F90">
        <w:rPr>
          <w:bCs/>
          <w:sz w:val="28"/>
          <w:szCs w:val="28"/>
          <w:lang w:val="ro-MO"/>
        </w:rPr>
        <w:t xml:space="preserve">de către Ministerul Agriculturii, Dezvoltării Regionale și Mediului, </w:t>
      </w:r>
      <w:r w:rsidR="000237F6" w:rsidRPr="00C34F90">
        <w:rPr>
          <w:sz w:val="28"/>
          <w:szCs w:val="28"/>
          <w:lang w:val="ro-MO"/>
        </w:rPr>
        <w:t xml:space="preserve">în temeiul art.2 alin.(1) din Legea nr.246-XVI din 23 noiembrie 2017 cu privire la întreprinderea de stat și întreprinderea municipală, art.7 alin.(2) din Legea nr.121-XVI din 04 aprilie 2007 privind administrarea și </w:t>
      </w:r>
      <w:proofErr w:type="spellStart"/>
      <w:r w:rsidR="000237F6" w:rsidRPr="00C34F90">
        <w:rPr>
          <w:sz w:val="28"/>
          <w:szCs w:val="28"/>
          <w:lang w:val="ro-MO"/>
        </w:rPr>
        <w:t>deetatizarea</w:t>
      </w:r>
      <w:proofErr w:type="spellEnd"/>
      <w:r w:rsidR="000237F6" w:rsidRPr="00C34F90">
        <w:rPr>
          <w:sz w:val="28"/>
          <w:szCs w:val="28"/>
          <w:lang w:val="ro-MO"/>
        </w:rPr>
        <w:t xml:space="preserve"> proprietății publice și are ca scop executarea prevederilor pct.</w:t>
      </w:r>
      <w:r w:rsidRPr="00C34F90">
        <w:rPr>
          <w:sz w:val="28"/>
          <w:szCs w:val="28"/>
          <w:lang w:val="ro-MO"/>
        </w:rPr>
        <w:t xml:space="preserve"> </w:t>
      </w:r>
      <w:r w:rsidR="000237F6" w:rsidRPr="00C34F90">
        <w:rPr>
          <w:sz w:val="28"/>
          <w:szCs w:val="28"/>
          <w:lang w:val="ro-MO"/>
        </w:rPr>
        <w:t xml:space="preserve">4 al </w:t>
      </w:r>
      <w:proofErr w:type="spellStart"/>
      <w:r w:rsidR="000237F6" w:rsidRPr="00C34F90">
        <w:rPr>
          <w:sz w:val="28"/>
          <w:szCs w:val="28"/>
          <w:lang w:val="ro-MO"/>
        </w:rPr>
        <w:t>Hotărîrii</w:t>
      </w:r>
      <w:proofErr w:type="spellEnd"/>
      <w:r w:rsidR="000237F6" w:rsidRPr="00C34F90">
        <w:rPr>
          <w:sz w:val="28"/>
          <w:szCs w:val="28"/>
          <w:lang w:val="ro-MO"/>
        </w:rPr>
        <w:t xml:space="preserve"> Guvernului nr.902 din 06 noiembrie 2017 cu privire la organizarea şi funcţionarea Agenţiei Proprietăţii Publice.</w:t>
      </w:r>
    </w:p>
    <w:p w:rsidR="000237F6" w:rsidRPr="00C34F90" w:rsidRDefault="000237F6" w:rsidP="000237F6">
      <w:pPr>
        <w:ind w:left="142" w:firstLine="425"/>
        <w:jc w:val="both"/>
        <w:rPr>
          <w:bCs/>
          <w:sz w:val="28"/>
          <w:szCs w:val="28"/>
          <w:lang w:val="ro-MO"/>
        </w:rPr>
      </w:pPr>
      <w:r w:rsidRPr="00C34F90">
        <w:rPr>
          <w:sz w:val="28"/>
          <w:szCs w:val="28"/>
          <w:lang w:val="ro-MO"/>
        </w:rPr>
        <w:t>În conformitate cu prevederile art.7 alin.</w:t>
      </w:r>
      <w:r w:rsidR="00E90029" w:rsidRPr="00C34F90">
        <w:rPr>
          <w:sz w:val="28"/>
          <w:szCs w:val="28"/>
          <w:lang w:val="ro-MO"/>
        </w:rPr>
        <w:t xml:space="preserve"> </w:t>
      </w:r>
      <w:r w:rsidRPr="00C34F90">
        <w:rPr>
          <w:sz w:val="28"/>
          <w:szCs w:val="28"/>
          <w:lang w:val="ro-MO"/>
        </w:rPr>
        <w:t xml:space="preserve">(2) al Legii nr.121/2007 privind administrarea și </w:t>
      </w:r>
      <w:proofErr w:type="spellStart"/>
      <w:r w:rsidRPr="00C34F90">
        <w:rPr>
          <w:sz w:val="28"/>
          <w:szCs w:val="28"/>
          <w:lang w:val="ro-MO"/>
        </w:rPr>
        <w:t>deetatizarea</w:t>
      </w:r>
      <w:proofErr w:type="spellEnd"/>
      <w:r w:rsidRPr="00C34F90">
        <w:rPr>
          <w:sz w:val="28"/>
          <w:szCs w:val="28"/>
          <w:lang w:val="ro-MO"/>
        </w:rPr>
        <w:t xml:space="preserve"> proprietății publice, </w:t>
      </w:r>
      <w:r w:rsidRPr="00C34F90">
        <w:rPr>
          <w:bCs/>
          <w:sz w:val="28"/>
          <w:szCs w:val="28"/>
          <w:lang w:val="ro-MO"/>
        </w:rPr>
        <w:t>[…</w:t>
      </w:r>
      <w:r w:rsidRPr="00C34F90">
        <w:rPr>
          <w:sz w:val="28"/>
          <w:szCs w:val="28"/>
          <w:lang w:val="ro-MO"/>
        </w:rPr>
        <w:t xml:space="preserve">organul abilitat cu administrarea şi </w:t>
      </w:r>
      <w:proofErr w:type="spellStart"/>
      <w:r w:rsidRPr="00C34F90">
        <w:rPr>
          <w:sz w:val="28"/>
          <w:szCs w:val="28"/>
          <w:lang w:val="ro-MO"/>
        </w:rPr>
        <w:t>deetatizarea</w:t>
      </w:r>
      <w:proofErr w:type="spellEnd"/>
      <w:r w:rsidRPr="00C34F90">
        <w:rPr>
          <w:sz w:val="28"/>
          <w:szCs w:val="28"/>
          <w:lang w:val="ro-MO"/>
        </w:rPr>
        <w:t xml:space="preserve"> proprietăţii publice a statului este Agenţia Proprietăţii Publice</w:t>
      </w:r>
      <w:r w:rsidRPr="00C34F90">
        <w:rPr>
          <w:bCs/>
          <w:sz w:val="28"/>
          <w:szCs w:val="28"/>
          <w:lang w:val="ro-MO"/>
        </w:rPr>
        <w:t>].</w:t>
      </w:r>
    </w:p>
    <w:p w:rsidR="000237F6" w:rsidRPr="00C34F90" w:rsidRDefault="000237F6" w:rsidP="000237F6">
      <w:pPr>
        <w:ind w:left="142" w:firstLine="425"/>
        <w:jc w:val="both"/>
        <w:rPr>
          <w:sz w:val="28"/>
          <w:szCs w:val="28"/>
          <w:lang w:val="ro-MO"/>
        </w:rPr>
      </w:pPr>
      <w:r w:rsidRPr="00C34F90">
        <w:rPr>
          <w:sz w:val="28"/>
          <w:szCs w:val="28"/>
          <w:lang w:val="ro-MO"/>
        </w:rPr>
        <w:t>Concomitent, potrivit art.2 alin.(1) din Legea nr.246/2017 cu privire la întreprinderea de stat și întreprinderea municipală, […funcția de fondator al întreprinderii de stat, în numele Guvernului, este exercitată de Agenţia Proprietăţii Publice, subordonată Guvernului].</w:t>
      </w:r>
    </w:p>
    <w:p w:rsidR="000237F6" w:rsidRPr="00C34F90" w:rsidRDefault="000237F6" w:rsidP="000237F6">
      <w:pPr>
        <w:ind w:left="142" w:firstLine="425"/>
        <w:jc w:val="both"/>
        <w:rPr>
          <w:sz w:val="28"/>
          <w:szCs w:val="28"/>
          <w:lang w:val="ro-MO"/>
        </w:rPr>
      </w:pPr>
      <w:r w:rsidRPr="00C34F90">
        <w:rPr>
          <w:sz w:val="28"/>
          <w:szCs w:val="28"/>
          <w:lang w:val="ro-MO"/>
        </w:rPr>
        <w:t>Astfel, în temeiul prevederilor citate, în pct.</w:t>
      </w:r>
      <w:r w:rsidR="003E02A9" w:rsidRPr="00C34F90">
        <w:rPr>
          <w:sz w:val="28"/>
          <w:szCs w:val="28"/>
          <w:lang w:val="ro-MO"/>
        </w:rPr>
        <w:t xml:space="preserve"> </w:t>
      </w:r>
      <w:r w:rsidRPr="00C34F90">
        <w:rPr>
          <w:sz w:val="28"/>
          <w:szCs w:val="28"/>
          <w:lang w:val="ro-MO"/>
        </w:rPr>
        <w:t xml:space="preserve">4 din </w:t>
      </w:r>
      <w:proofErr w:type="spellStart"/>
      <w:r w:rsidRPr="00C34F90">
        <w:rPr>
          <w:sz w:val="28"/>
          <w:szCs w:val="28"/>
          <w:lang w:val="ro-MO"/>
        </w:rPr>
        <w:t>Hotărîrea</w:t>
      </w:r>
      <w:proofErr w:type="spellEnd"/>
      <w:r w:rsidRPr="00C34F90">
        <w:rPr>
          <w:sz w:val="28"/>
          <w:szCs w:val="28"/>
          <w:lang w:val="ro-MO"/>
        </w:rPr>
        <w:t xml:space="preserve"> Guvernului nr.902/2017 cu privire la organizarea şi funcționarea Agenției Proprietății Publice, s-a stabilit că Ministerele, alte autorități administrative centrale din subordinea Guvernului, precum şi autorităţile administrative din subordinea acestora, în termen de 6 luni de la data intrării în vigoare a prezentei </w:t>
      </w:r>
      <w:proofErr w:type="spellStart"/>
      <w:r w:rsidRPr="00C34F90">
        <w:rPr>
          <w:sz w:val="28"/>
          <w:szCs w:val="28"/>
          <w:lang w:val="ro-MO"/>
        </w:rPr>
        <w:t>hotărîri</w:t>
      </w:r>
      <w:proofErr w:type="spellEnd"/>
      <w:r w:rsidRPr="00C34F90">
        <w:rPr>
          <w:sz w:val="28"/>
          <w:szCs w:val="28"/>
          <w:lang w:val="ro-MO"/>
        </w:rPr>
        <w:t xml:space="preserve">, vor transmite întreprinderile de stat în care exercită funcția de fondator Agenției Proprietății Publice, în conformitate cu prevederile Regulamentului cu privire la modul de transmitere a bunurilor proprietate publică, aprobat prin </w:t>
      </w:r>
      <w:hyperlink r:id="rId6" w:history="1">
        <w:proofErr w:type="spellStart"/>
        <w:r w:rsidRPr="00C34F90">
          <w:rPr>
            <w:sz w:val="28"/>
            <w:szCs w:val="28"/>
            <w:lang w:val="ro-MO"/>
          </w:rPr>
          <w:t>Hotărîrea</w:t>
        </w:r>
        <w:proofErr w:type="spellEnd"/>
        <w:r w:rsidRPr="00C34F90">
          <w:rPr>
            <w:sz w:val="28"/>
            <w:szCs w:val="28"/>
            <w:lang w:val="ro-MO"/>
          </w:rPr>
          <w:t xml:space="preserve"> Guvernului nr.901 din 31 decembrie 2015</w:t>
        </w:r>
      </w:hyperlink>
      <w:r w:rsidRPr="00C34F90">
        <w:rPr>
          <w:sz w:val="28"/>
          <w:szCs w:val="28"/>
          <w:lang w:val="ro-MO"/>
        </w:rPr>
        <w:t>.</w:t>
      </w:r>
      <w:r w:rsidR="00B83730" w:rsidRPr="00C34F90">
        <w:rPr>
          <w:sz w:val="28"/>
          <w:szCs w:val="28"/>
          <w:lang w:val="ro-MO"/>
        </w:rPr>
        <w:t xml:space="preserve"> În p</w:t>
      </w:r>
      <w:r w:rsidRPr="00C34F90">
        <w:rPr>
          <w:sz w:val="28"/>
          <w:szCs w:val="28"/>
          <w:lang w:val="ro-MO"/>
        </w:rPr>
        <w:t xml:space="preserve">ct.23 din Regulamentul </w:t>
      </w:r>
      <w:r w:rsidR="00B83730" w:rsidRPr="00C34F90">
        <w:rPr>
          <w:sz w:val="28"/>
          <w:szCs w:val="28"/>
          <w:lang w:val="ro-MO"/>
        </w:rPr>
        <w:t xml:space="preserve">nominalizat stipulează următoarele: </w:t>
      </w:r>
      <w:r w:rsidRPr="00C34F90">
        <w:rPr>
          <w:sz w:val="28"/>
          <w:szCs w:val="28"/>
          <w:lang w:val="ro-MO"/>
        </w:rPr>
        <w:t>[…în cazurile în care în procesul transmiterii se schimbă doar subordonarea întreprinderii de stat, inventarierea patrimoniului şi perfectarea actului de transmitere a întreprinderii nu se efectuează, dacă în decizia de transmitere nu este indicat altfel].</w:t>
      </w:r>
    </w:p>
    <w:p w:rsidR="000237F6" w:rsidRPr="00C34F90" w:rsidRDefault="000237F6" w:rsidP="000237F6">
      <w:pPr>
        <w:ind w:left="142" w:firstLine="578"/>
        <w:jc w:val="both"/>
        <w:rPr>
          <w:sz w:val="28"/>
          <w:szCs w:val="28"/>
          <w:lang w:val="ro-MO"/>
        </w:rPr>
      </w:pPr>
      <w:r w:rsidRPr="00C34F90">
        <w:rPr>
          <w:sz w:val="28"/>
          <w:szCs w:val="28"/>
          <w:lang w:val="ro-MO"/>
        </w:rPr>
        <w:t>Prin urmare, cu referire la prevederile pct.</w:t>
      </w:r>
      <w:r w:rsidR="00E90029" w:rsidRPr="00C34F90">
        <w:rPr>
          <w:sz w:val="28"/>
          <w:szCs w:val="28"/>
          <w:lang w:val="ro-MO"/>
        </w:rPr>
        <w:t xml:space="preserve"> </w:t>
      </w:r>
      <w:r w:rsidRPr="00C34F90">
        <w:rPr>
          <w:sz w:val="28"/>
          <w:szCs w:val="28"/>
          <w:lang w:val="ro-MO"/>
        </w:rPr>
        <w:t xml:space="preserve">4 din </w:t>
      </w:r>
      <w:proofErr w:type="spellStart"/>
      <w:r w:rsidRPr="00C34F90">
        <w:rPr>
          <w:sz w:val="28"/>
          <w:szCs w:val="28"/>
          <w:lang w:val="ro-MO"/>
        </w:rPr>
        <w:t>Hotărîrea</w:t>
      </w:r>
      <w:proofErr w:type="spellEnd"/>
      <w:r w:rsidRPr="00C34F90">
        <w:rPr>
          <w:sz w:val="28"/>
          <w:szCs w:val="28"/>
          <w:lang w:val="ro-MO"/>
        </w:rPr>
        <w:t xml:space="preserve"> Guvernului nr.902/2017, menționăm că în procesul transmiterii decade necesitatea inventarierii bunurilor aflate în gestiunea întreprinderilor vizate în pct.1 din proiect și întocmirea actelor de transmitere.</w:t>
      </w:r>
    </w:p>
    <w:p w:rsidR="000237F6" w:rsidRPr="00C34F90" w:rsidRDefault="000237F6" w:rsidP="000237F6">
      <w:pPr>
        <w:ind w:left="142" w:firstLine="425"/>
        <w:jc w:val="both"/>
        <w:rPr>
          <w:sz w:val="28"/>
          <w:szCs w:val="28"/>
          <w:lang w:val="ro-MO"/>
        </w:rPr>
      </w:pPr>
      <w:r w:rsidRPr="00C34F90">
        <w:rPr>
          <w:sz w:val="28"/>
          <w:szCs w:val="28"/>
          <w:lang w:val="ro-MO"/>
        </w:rPr>
        <w:t>Realizarea proiectului dat nu implică cheltuieli financiare publice şi nu conține prevederi de reglementare a activității de întreprinzător în contextul Legii cu privire la principiile de bază de reglementare a activității de întreprinzător nr. 235-XVI din 20.07.2006, astfel decăzând necesitatea examinării acestuia de către Grupul de lucru pentru reglementarea activității de întreprinzător.</w:t>
      </w:r>
    </w:p>
    <w:p w:rsidR="000237F6" w:rsidRPr="00C34F90" w:rsidRDefault="000237F6" w:rsidP="000237F6">
      <w:pPr>
        <w:ind w:left="142" w:firstLine="425"/>
        <w:jc w:val="both"/>
        <w:rPr>
          <w:sz w:val="28"/>
          <w:szCs w:val="28"/>
          <w:lang w:val="ro-MO"/>
        </w:rPr>
      </w:pPr>
      <w:r w:rsidRPr="00C34F90">
        <w:rPr>
          <w:sz w:val="28"/>
          <w:szCs w:val="28"/>
          <w:lang w:val="ro-MO"/>
        </w:rPr>
        <w:t>Proie</w:t>
      </w:r>
      <w:r w:rsidR="00C34F90" w:rsidRPr="00C34F90">
        <w:rPr>
          <w:sz w:val="28"/>
          <w:szCs w:val="28"/>
          <w:lang w:val="ro-MO"/>
        </w:rPr>
        <w:t>ctul dat este supus consultărilor</w:t>
      </w:r>
      <w:r w:rsidRPr="00C34F90">
        <w:rPr>
          <w:sz w:val="28"/>
          <w:szCs w:val="28"/>
          <w:lang w:val="ro-MO"/>
        </w:rPr>
        <w:t xml:space="preserve"> publice, fiind plasat pe pagina web a ministerului </w:t>
      </w:r>
      <w:hyperlink r:id="rId7" w:history="1">
        <w:r w:rsidR="00E90029" w:rsidRPr="00C34F90">
          <w:rPr>
            <w:rStyle w:val="a3"/>
            <w:sz w:val="28"/>
            <w:szCs w:val="28"/>
            <w:lang w:val="ro-MO"/>
          </w:rPr>
          <w:t>www.mdrm.gov.md</w:t>
        </w:r>
      </w:hyperlink>
      <w:r w:rsidR="00E90029" w:rsidRPr="00C34F90">
        <w:rPr>
          <w:sz w:val="28"/>
          <w:szCs w:val="28"/>
          <w:lang w:val="ro-MO"/>
        </w:rPr>
        <w:t xml:space="preserve"> la compartimentul Transparenţă decizională/</w:t>
      </w:r>
      <w:r w:rsidRPr="00C34F90">
        <w:rPr>
          <w:sz w:val="28"/>
          <w:szCs w:val="28"/>
          <w:lang w:val="ro-MO"/>
        </w:rPr>
        <w:t xml:space="preserve"> proiecte</w:t>
      </w:r>
      <w:r w:rsidR="00E90029" w:rsidRPr="00C34F90">
        <w:rPr>
          <w:sz w:val="28"/>
          <w:szCs w:val="28"/>
          <w:lang w:val="ro-MO"/>
        </w:rPr>
        <w:t xml:space="preserve"> de documente</w:t>
      </w:r>
      <w:r w:rsidRPr="00C34F90">
        <w:rPr>
          <w:sz w:val="28"/>
          <w:szCs w:val="28"/>
          <w:lang w:val="ro-MO"/>
        </w:rPr>
        <w:t>.</w:t>
      </w:r>
    </w:p>
    <w:p w:rsidR="000237F6" w:rsidRPr="00C34F90" w:rsidRDefault="000237F6" w:rsidP="000237F6">
      <w:pPr>
        <w:ind w:left="142" w:firstLine="425"/>
        <w:jc w:val="both"/>
        <w:rPr>
          <w:sz w:val="28"/>
          <w:szCs w:val="28"/>
          <w:lang w:val="ro-MO"/>
        </w:rPr>
      </w:pPr>
      <w:r w:rsidRPr="00C34F90">
        <w:rPr>
          <w:sz w:val="28"/>
          <w:szCs w:val="28"/>
          <w:lang w:val="ro-MO"/>
        </w:rPr>
        <w:t>În contextul celor expuse,</w:t>
      </w:r>
      <w:r w:rsidR="00B83730" w:rsidRPr="00C34F90">
        <w:rPr>
          <w:sz w:val="28"/>
          <w:szCs w:val="28"/>
          <w:lang w:val="ro-MO"/>
        </w:rPr>
        <w:t xml:space="preserve"> s</w:t>
      </w:r>
      <w:r w:rsidR="00E90029" w:rsidRPr="00C34F90">
        <w:rPr>
          <w:sz w:val="28"/>
          <w:szCs w:val="28"/>
          <w:lang w:val="ro-MO"/>
        </w:rPr>
        <w:t xml:space="preserve">olicităm </w:t>
      </w:r>
      <w:r w:rsidR="00C34F90">
        <w:rPr>
          <w:sz w:val="28"/>
          <w:szCs w:val="28"/>
          <w:lang w:val="ro-MO"/>
        </w:rPr>
        <w:t xml:space="preserve">respectuos </w:t>
      </w:r>
      <w:r w:rsidR="00E90029" w:rsidRPr="00C34F90">
        <w:rPr>
          <w:sz w:val="28"/>
          <w:szCs w:val="28"/>
          <w:lang w:val="ro-MO"/>
        </w:rPr>
        <w:t>susținerea proiectului nominalizat</w:t>
      </w:r>
      <w:r w:rsidRPr="00C34F90">
        <w:rPr>
          <w:sz w:val="28"/>
          <w:szCs w:val="28"/>
          <w:lang w:val="ro-MO"/>
        </w:rPr>
        <w:t>.</w:t>
      </w:r>
    </w:p>
    <w:p w:rsidR="000237F6" w:rsidRPr="00C34F90" w:rsidRDefault="000237F6" w:rsidP="000237F6">
      <w:pPr>
        <w:ind w:left="142" w:firstLine="425"/>
        <w:jc w:val="both"/>
        <w:rPr>
          <w:sz w:val="28"/>
          <w:szCs w:val="28"/>
          <w:lang w:val="ro-MO"/>
        </w:rPr>
      </w:pPr>
    </w:p>
    <w:p w:rsidR="000237F6" w:rsidRPr="00C34F90" w:rsidRDefault="000237F6" w:rsidP="000237F6">
      <w:pPr>
        <w:ind w:left="3312" w:hanging="2592"/>
        <w:jc w:val="both"/>
        <w:rPr>
          <w:sz w:val="28"/>
          <w:szCs w:val="28"/>
          <w:lang w:val="ro-MO"/>
        </w:rPr>
      </w:pPr>
    </w:p>
    <w:p w:rsidR="000237F6" w:rsidRPr="00C34F90" w:rsidRDefault="000237F6" w:rsidP="000237F6">
      <w:pPr>
        <w:ind w:left="3312" w:hanging="2592"/>
        <w:jc w:val="both"/>
        <w:rPr>
          <w:b/>
          <w:sz w:val="28"/>
          <w:szCs w:val="28"/>
          <w:lang w:val="ro-MO"/>
        </w:rPr>
      </w:pPr>
      <w:r w:rsidRPr="00C34F90">
        <w:rPr>
          <w:b/>
          <w:sz w:val="28"/>
          <w:szCs w:val="28"/>
          <w:lang w:val="ro-MO"/>
        </w:rPr>
        <w:t xml:space="preserve">    Ministru                      </w:t>
      </w:r>
      <w:r w:rsidR="00C34F90">
        <w:rPr>
          <w:b/>
          <w:sz w:val="28"/>
          <w:szCs w:val="28"/>
          <w:lang w:val="ro-MO"/>
        </w:rPr>
        <w:t xml:space="preserve">                         </w:t>
      </w:r>
      <w:r w:rsidR="00C34F90" w:rsidRPr="00C34F90">
        <w:rPr>
          <w:b/>
          <w:sz w:val="28"/>
          <w:szCs w:val="28"/>
          <w:lang w:val="ro-MO"/>
        </w:rPr>
        <w:t>Liviu VOLCONOVICI</w:t>
      </w:r>
    </w:p>
    <w:p w:rsidR="00C34F90" w:rsidRPr="00C34F90" w:rsidRDefault="00C34F90" w:rsidP="000237F6">
      <w:pPr>
        <w:ind w:left="3312" w:hanging="2592"/>
        <w:jc w:val="both"/>
        <w:rPr>
          <w:b/>
          <w:sz w:val="28"/>
          <w:szCs w:val="28"/>
          <w:lang w:val="ro-MO"/>
        </w:rPr>
      </w:pPr>
    </w:p>
    <w:p w:rsidR="00C34F90" w:rsidRPr="00C34F90" w:rsidRDefault="00C34F90" w:rsidP="000237F6">
      <w:pPr>
        <w:ind w:left="3312" w:hanging="2592"/>
        <w:jc w:val="both"/>
        <w:rPr>
          <w:b/>
          <w:sz w:val="28"/>
          <w:szCs w:val="28"/>
          <w:lang w:val="ro-MO"/>
        </w:rPr>
      </w:pPr>
    </w:p>
    <w:p w:rsidR="00C34F90" w:rsidRPr="00C34F90" w:rsidRDefault="00C34F90" w:rsidP="000237F6">
      <w:pPr>
        <w:ind w:left="3312" w:hanging="2592"/>
        <w:jc w:val="both"/>
        <w:rPr>
          <w:b/>
          <w:sz w:val="28"/>
          <w:szCs w:val="28"/>
          <w:lang w:val="ro-MO"/>
        </w:rPr>
      </w:pPr>
    </w:p>
    <w:sectPr w:rsidR="00C34F90" w:rsidRPr="00C34F90" w:rsidSect="000D29EE">
      <w:pgSz w:w="11906" w:h="16838"/>
      <w:pgMar w:top="568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A0EC0"/>
    <w:multiLevelType w:val="hybridMultilevel"/>
    <w:tmpl w:val="354E5082"/>
    <w:lvl w:ilvl="0" w:tplc="930CE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7F6"/>
    <w:rsid w:val="000237F6"/>
    <w:rsid w:val="000D29EE"/>
    <w:rsid w:val="002D5B55"/>
    <w:rsid w:val="003E02A9"/>
    <w:rsid w:val="004B206F"/>
    <w:rsid w:val="00513418"/>
    <w:rsid w:val="00694A17"/>
    <w:rsid w:val="00B83730"/>
    <w:rsid w:val="00C34F90"/>
    <w:rsid w:val="00E9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0237F6"/>
    <w:pPr>
      <w:jc w:val="center"/>
    </w:pPr>
    <w:rPr>
      <w:b/>
      <w:bCs/>
    </w:rPr>
  </w:style>
  <w:style w:type="character" w:styleId="a3">
    <w:name w:val="Hyperlink"/>
    <w:basedOn w:val="a0"/>
    <w:uiPriority w:val="99"/>
    <w:unhideWhenUsed/>
    <w:rsid w:val="000237F6"/>
    <w:rPr>
      <w:color w:val="0000FF"/>
      <w:u w:val="single"/>
    </w:rPr>
  </w:style>
  <w:style w:type="character" w:customStyle="1" w:styleId="a4">
    <w:name w:val="Основной текст_"/>
    <w:basedOn w:val="a0"/>
    <w:link w:val="1"/>
    <w:rsid w:val="000237F6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4"/>
    <w:rsid w:val="000237F6"/>
    <w:pPr>
      <w:shd w:val="clear" w:color="auto" w:fill="FFFFFF"/>
      <w:spacing w:after="120" w:line="0" w:lineRule="atLeast"/>
      <w:jc w:val="both"/>
    </w:pPr>
    <w:rPr>
      <w:sz w:val="29"/>
      <w:szCs w:val="29"/>
      <w:lang w:eastAsia="en-US"/>
    </w:rPr>
  </w:style>
  <w:style w:type="paragraph" w:customStyle="1" w:styleId="Default">
    <w:name w:val="Default"/>
    <w:basedOn w:val="a"/>
    <w:rsid w:val="000237F6"/>
    <w:pPr>
      <w:autoSpaceDE w:val="0"/>
      <w:autoSpaceDN w:val="0"/>
    </w:pPr>
    <w:rPr>
      <w:rFonts w:eastAsiaTheme="minorHAnsi"/>
      <w:color w:val="00000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0237F6"/>
    <w:pPr>
      <w:jc w:val="center"/>
    </w:pPr>
    <w:rPr>
      <w:b/>
      <w:bCs/>
    </w:rPr>
  </w:style>
  <w:style w:type="character" w:styleId="a3">
    <w:name w:val="Hyperlink"/>
    <w:basedOn w:val="a0"/>
    <w:uiPriority w:val="99"/>
    <w:unhideWhenUsed/>
    <w:rsid w:val="000237F6"/>
    <w:rPr>
      <w:color w:val="0000FF"/>
      <w:u w:val="single"/>
    </w:rPr>
  </w:style>
  <w:style w:type="character" w:customStyle="1" w:styleId="a4">
    <w:name w:val="Основной текст_"/>
    <w:basedOn w:val="a0"/>
    <w:link w:val="1"/>
    <w:rsid w:val="000237F6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4"/>
    <w:rsid w:val="000237F6"/>
    <w:pPr>
      <w:shd w:val="clear" w:color="auto" w:fill="FFFFFF"/>
      <w:spacing w:after="120" w:line="0" w:lineRule="atLeast"/>
      <w:jc w:val="both"/>
    </w:pPr>
    <w:rPr>
      <w:sz w:val="29"/>
      <w:szCs w:val="29"/>
      <w:lang w:eastAsia="en-US"/>
    </w:rPr>
  </w:style>
  <w:style w:type="paragraph" w:customStyle="1" w:styleId="Default">
    <w:name w:val="Default"/>
    <w:basedOn w:val="a"/>
    <w:rsid w:val="000237F6"/>
    <w:pPr>
      <w:autoSpaceDE w:val="0"/>
      <w:autoSpaceDN w:val="0"/>
    </w:pPr>
    <w:rPr>
      <w:rFonts w:eastAsiaTheme="minorHAnsi"/>
      <w:color w:val="00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drm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ex:HGHG201512319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Stiubei</dc:creator>
  <cp:lastModifiedBy>Boris Stiubei</cp:lastModifiedBy>
  <cp:revision>13</cp:revision>
  <dcterms:created xsi:type="dcterms:W3CDTF">2018-06-07T11:04:00Z</dcterms:created>
  <dcterms:modified xsi:type="dcterms:W3CDTF">2018-06-07T11:39:00Z</dcterms:modified>
</cp:coreProperties>
</file>