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98" w:rsidRDefault="009840FA" w:rsidP="00A96598">
      <w:pPr>
        <w:shd w:val="clear" w:color="auto" w:fill="FFFFFF"/>
        <w:jc w:val="center"/>
        <w:rPr>
          <w:b/>
          <w:sz w:val="28"/>
          <w:szCs w:val="28"/>
          <w:lang w:val="ro-RO"/>
        </w:rPr>
      </w:pPr>
      <w:r>
        <w:rPr>
          <w:b/>
          <w:spacing w:val="-6"/>
          <w:w w:val="121"/>
          <w:sz w:val="28"/>
          <w:szCs w:val="28"/>
          <w:lang w:val="ro-RO"/>
        </w:rPr>
        <w:t>NOTĂ</w:t>
      </w:r>
      <w:r>
        <w:rPr>
          <w:rFonts w:eastAsia="Times New Roman"/>
          <w:b/>
          <w:spacing w:val="-6"/>
          <w:w w:val="121"/>
          <w:sz w:val="28"/>
          <w:szCs w:val="28"/>
          <w:lang w:val="ro-RO"/>
        </w:rPr>
        <w:t xml:space="preserve"> INFORMATIVĂ</w:t>
      </w:r>
    </w:p>
    <w:p w:rsidR="00A96598" w:rsidRPr="00205B99" w:rsidRDefault="00A96598" w:rsidP="00205B99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proiectul hot</w:t>
      </w:r>
      <w:r>
        <w:rPr>
          <w:rFonts w:eastAsia="Times New Roman"/>
          <w:sz w:val="28"/>
          <w:szCs w:val="28"/>
          <w:lang w:val="ro-RO"/>
        </w:rPr>
        <w:t>ărîrii Guvernului</w:t>
      </w:r>
      <w:r>
        <w:rPr>
          <w:sz w:val="28"/>
          <w:szCs w:val="28"/>
          <w:lang w:val="ro-RO"/>
        </w:rPr>
        <w:t xml:space="preserve"> </w:t>
      </w:r>
      <w:r w:rsidR="00A12F78">
        <w:rPr>
          <w:rFonts w:eastAsia="Times New Roman"/>
          <w:sz w:val="28"/>
          <w:szCs w:val="28"/>
          <w:lang w:val="ro-RO"/>
        </w:rPr>
        <w:t>c</w:t>
      </w:r>
      <w:r>
        <w:rPr>
          <w:sz w:val="28"/>
          <w:szCs w:val="28"/>
          <w:lang w:val="ro-RO"/>
        </w:rPr>
        <w:t>u privire la stabilirea cuantumului de alcool etilic nedenaturat destinat producerii farmaceutice</w:t>
      </w:r>
      <w:r w:rsidR="00205B9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şi utilizăr</w:t>
      </w:r>
      <w:r w:rsidR="00A12F78">
        <w:rPr>
          <w:sz w:val="28"/>
          <w:szCs w:val="28"/>
          <w:lang w:val="ro-RO"/>
        </w:rPr>
        <w:t>ii în medicină pentru anul 2018</w:t>
      </w:r>
    </w:p>
    <w:p w:rsidR="00A96598" w:rsidRDefault="00A96598" w:rsidP="00A96598">
      <w:pPr>
        <w:shd w:val="clear" w:color="auto" w:fill="FFFFFF"/>
        <w:spacing w:line="274" w:lineRule="exact"/>
        <w:rPr>
          <w:rFonts w:eastAsia="Times New Roman"/>
          <w:b/>
          <w:bCs/>
          <w:spacing w:val="-1"/>
          <w:sz w:val="28"/>
          <w:szCs w:val="28"/>
          <w:lang w:val="ro-RO"/>
        </w:rPr>
      </w:pPr>
    </w:p>
    <w:p w:rsidR="00A96598" w:rsidRDefault="00A96598" w:rsidP="00A96598">
      <w:pPr>
        <w:rPr>
          <w:b/>
          <w:iCs/>
          <w:sz w:val="28"/>
          <w:szCs w:val="28"/>
          <w:u w:val="single"/>
          <w:lang w:val="ro-RO"/>
        </w:rPr>
      </w:pPr>
      <w:r>
        <w:rPr>
          <w:b/>
          <w:iCs/>
          <w:sz w:val="28"/>
          <w:szCs w:val="28"/>
          <w:u w:val="single"/>
          <w:lang w:val="ro-RO"/>
        </w:rPr>
        <w:t>Condițiile care au impus elaborarea proie</w:t>
      </w:r>
      <w:r w:rsidR="00A12F78">
        <w:rPr>
          <w:b/>
          <w:iCs/>
          <w:sz w:val="28"/>
          <w:szCs w:val="28"/>
          <w:u w:val="single"/>
          <w:lang w:val="ro-RO"/>
        </w:rPr>
        <w:t>c</w:t>
      </w:r>
      <w:r>
        <w:rPr>
          <w:b/>
          <w:iCs/>
          <w:sz w:val="28"/>
          <w:szCs w:val="28"/>
          <w:u w:val="single"/>
          <w:lang w:val="ro-RO"/>
        </w:rPr>
        <w:t xml:space="preserve">tului </w:t>
      </w:r>
    </w:p>
    <w:p w:rsidR="009840FA" w:rsidRDefault="009840FA" w:rsidP="00A96598">
      <w:pPr>
        <w:rPr>
          <w:b/>
          <w:iCs/>
          <w:sz w:val="28"/>
          <w:szCs w:val="28"/>
          <w:u w:val="single"/>
          <w:lang w:val="ro-RO"/>
        </w:rPr>
      </w:pPr>
    </w:p>
    <w:p w:rsidR="00A96598" w:rsidRDefault="00A96598" w:rsidP="00A96598">
      <w:pPr>
        <w:pStyle w:val="NoSpacing"/>
        <w:ind w:firstLine="567"/>
        <w:jc w:val="both"/>
        <w:rPr>
          <w:spacing w:val="-1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>Anual să efectuează evaluarea necesităţilor şi normelor de consum al alcoolului etilic destinat utilizării în medicină în urma cărora se stabileşte cuantumul anual de alcool etilic nedenaturat cu întocmirea ulterioară a Listei utilizatorilor şi cuantumurile de alcool etilic nedenaturat destinat producerii farmaceutice şi utilizării în medicină, repartizate acestora.</w:t>
      </w:r>
      <w:r>
        <w:rPr>
          <w:spacing w:val="-1"/>
          <w:sz w:val="28"/>
          <w:szCs w:val="28"/>
          <w:lang w:val="ro-RO"/>
        </w:rPr>
        <w:t xml:space="preserve">  </w:t>
      </w:r>
    </w:p>
    <w:p w:rsidR="00A96598" w:rsidRDefault="00A96598" w:rsidP="00A96598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hot</w:t>
      </w:r>
      <w:r>
        <w:rPr>
          <w:rFonts w:eastAsia="Times New Roman"/>
          <w:sz w:val="28"/>
          <w:szCs w:val="28"/>
          <w:lang w:val="ro-RO"/>
        </w:rPr>
        <w:t>ărîrii Guvernului</w:t>
      </w:r>
      <w:r>
        <w:rPr>
          <w:sz w:val="28"/>
          <w:szCs w:val="28"/>
          <w:lang w:val="ro-RO"/>
        </w:rPr>
        <w:t xml:space="preserve"> </w:t>
      </w:r>
      <w:r w:rsidR="00A12F78">
        <w:rPr>
          <w:sz w:val="28"/>
          <w:szCs w:val="28"/>
          <w:lang w:val="ro-RO"/>
        </w:rPr>
        <w:t>c</w:t>
      </w:r>
      <w:r>
        <w:rPr>
          <w:rFonts w:eastAsia="Times New Roman"/>
          <w:sz w:val="28"/>
          <w:szCs w:val="28"/>
          <w:lang w:val="ro-RO"/>
        </w:rPr>
        <w:t>u privire la stabilirea cuantumului anual de alcool etilic nedenaturat</w:t>
      </w:r>
      <w:r>
        <w:rPr>
          <w:sz w:val="28"/>
          <w:szCs w:val="28"/>
          <w:lang w:val="ro-RO"/>
        </w:rPr>
        <w:t xml:space="preserve"> </w:t>
      </w:r>
      <w:r>
        <w:rPr>
          <w:spacing w:val="-1"/>
          <w:sz w:val="28"/>
          <w:szCs w:val="28"/>
          <w:lang w:val="ro-RO"/>
        </w:rPr>
        <w:t>destinat utiliz</w:t>
      </w:r>
      <w:r>
        <w:rPr>
          <w:rFonts w:eastAsia="Times New Roman"/>
          <w:spacing w:val="-1"/>
          <w:sz w:val="28"/>
          <w:szCs w:val="28"/>
          <w:lang w:val="ro-RO"/>
        </w:rPr>
        <w:t>ării în medicină pentru anul 201</w:t>
      </w:r>
      <w:r w:rsidR="00A12F78">
        <w:rPr>
          <w:rFonts w:eastAsia="Times New Roman"/>
          <w:spacing w:val="-1"/>
          <w:sz w:val="28"/>
          <w:szCs w:val="28"/>
          <w:lang w:val="ro-RO"/>
        </w:rPr>
        <w:t>8</w:t>
      </w:r>
      <w:r>
        <w:rPr>
          <w:rFonts w:eastAsia="Times New Roman"/>
          <w:spacing w:val="-1"/>
          <w:sz w:val="28"/>
          <w:szCs w:val="28"/>
          <w:lang w:val="ro-RO"/>
        </w:rPr>
        <w:t xml:space="preserve"> a fost el</w:t>
      </w:r>
      <w:r>
        <w:rPr>
          <w:sz w:val="28"/>
          <w:szCs w:val="28"/>
          <w:lang w:val="ro-RO"/>
        </w:rPr>
        <w:t xml:space="preserve">aborat </w:t>
      </w:r>
      <w:r>
        <w:rPr>
          <w:rFonts w:eastAsia="Times New Roman"/>
          <w:sz w:val="28"/>
          <w:szCs w:val="28"/>
          <w:lang w:val="ro-RO"/>
        </w:rPr>
        <w:t xml:space="preserve"> în temeiul </w:t>
      </w:r>
      <w:r>
        <w:rPr>
          <w:sz w:val="28"/>
          <w:szCs w:val="28"/>
          <w:lang w:val="ro-RO"/>
        </w:rPr>
        <w:t>articolului 96 litera b) liniuţa a doua din titlul III şi punctului 3 al notelor din anexa nr.1 la titlul IV ale Codului fiscal nr.1163-XIII din 24 aprilie 1997 (republicat în Monitorul Oficial al Republicii Moldova, ediţie specială din 8 februarie 2007), cu modifică</w:t>
      </w:r>
      <w:r w:rsidR="00A12F78">
        <w:rPr>
          <w:sz w:val="28"/>
          <w:szCs w:val="28"/>
          <w:lang w:val="ro-RO"/>
        </w:rPr>
        <w:t>rile şi completările ulterioare, precum</w:t>
      </w:r>
      <w:r>
        <w:rPr>
          <w:sz w:val="28"/>
          <w:szCs w:val="28"/>
          <w:lang w:val="ro-RO"/>
        </w:rPr>
        <w:t xml:space="preserve"> şi al notei la capitolul 22 al 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  <w:lang w:val="ro-RO"/>
          </w:rPr>
          <w:t>Legii nr.</w:t>
        </w:r>
        <w:r w:rsidR="00E145C0">
          <w:rPr>
            <w:rStyle w:val="Hyperlink"/>
            <w:color w:val="auto"/>
            <w:sz w:val="28"/>
            <w:szCs w:val="28"/>
            <w:u w:val="none"/>
            <w:lang w:val="ro-RO"/>
          </w:rPr>
          <w:t xml:space="preserve"> </w:t>
        </w:r>
        <w:r>
          <w:rPr>
            <w:rStyle w:val="Hyperlink"/>
            <w:color w:val="auto"/>
            <w:sz w:val="28"/>
            <w:szCs w:val="28"/>
            <w:u w:val="none"/>
            <w:lang w:val="ro-RO"/>
          </w:rPr>
          <w:t>172 din 25 iulie 2014</w:t>
        </w:r>
      </w:hyperlink>
      <w:r>
        <w:rPr>
          <w:sz w:val="28"/>
          <w:szCs w:val="28"/>
          <w:lang w:val="ro-RO"/>
        </w:rPr>
        <w:t xml:space="preserve"> privind aprobarea Nomenclaturii combinate a mărfurilor (Monitorul Oficial al Republicii Moldova, 2014, nr.</w:t>
      </w:r>
      <w:r>
        <w:rPr>
          <w:i/>
          <w:i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231-237, art.</w:t>
      </w:r>
      <w:r>
        <w:rPr>
          <w:i/>
          <w:i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529, Ordinului </w:t>
      </w:r>
      <w:r w:rsidR="00E145C0">
        <w:rPr>
          <w:sz w:val="28"/>
          <w:szCs w:val="28"/>
          <w:lang w:val="ro-RO"/>
        </w:rPr>
        <w:t>fostului Minister al</w:t>
      </w:r>
      <w:r>
        <w:rPr>
          <w:sz w:val="28"/>
          <w:szCs w:val="28"/>
          <w:lang w:val="ro-RO"/>
        </w:rPr>
        <w:t xml:space="preserve"> Sănătății nr. 309 din 26.03.2013 cu privire la aprobarea Regulilor de bună practică de fabricație a medicamentelor</w:t>
      </w:r>
      <w:r w:rsidR="00A12F7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(GMP) de uz uman, cu modificările și completările ulterioare cît și planurile de fabricație şi rapoartele privind utilizarea cuantumelor de alcool eti</w:t>
      </w:r>
      <w:r w:rsidR="00A12F78">
        <w:rPr>
          <w:sz w:val="28"/>
          <w:szCs w:val="28"/>
          <w:lang w:val="ro-RO"/>
        </w:rPr>
        <w:t>lic nedenaturat pentru anii 2012</w:t>
      </w:r>
      <w:r>
        <w:rPr>
          <w:sz w:val="28"/>
          <w:szCs w:val="28"/>
          <w:lang w:val="ro-RO"/>
        </w:rPr>
        <w:t xml:space="preserve"> - 201</w:t>
      </w:r>
      <w:r w:rsidR="00A12F78"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>, prezentate</w:t>
      </w:r>
      <w:r w:rsidR="00A12F78">
        <w:rPr>
          <w:sz w:val="28"/>
          <w:szCs w:val="28"/>
          <w:lang w:val="ro-RO"/>
        </w:rPr>
        <w:t xml:space="preserve"> de producătorii de medicamente</w:t>
      </w:r>
      <w:r>
        <w:rPr>
          <w:sz w:val="28"/>
          <w:szCs w:val="28"/>
          <w:lang w:val="ro-RO"/>
        </w:rPr>
        <w:t>.</w:t>
      </w:r>
    </w:p>
    <w:p w:rsidR="00205B99" w:rsidRDefault="00205B99" w:rsidP="00A96598">
      <w:pPr>
        <w:ind w:firstLine="567"/>
        <w:jc w:val="both"/>
        <w:rPr>
          <w:sz w:val="28"/>
          <w:szCs w:val="28"/>
          <w:lang w:val="ro-RO"/>
        </w:rPr>
      </w:pPr>
    </w:p>
    <w:p w:rsidR="00205B99" w:rsidRDefault="00205B99" w:rsidP="00205B99">
      <w:pPr>
        <w:widowControl/>
        <w:tabs>
          <w:tab w:val="left" w:pos="284"/>
        </w:tabs>
        <w:autoSpaceDE/>
        <w:autoSpaceDN/>
        <w:adjustRightInd/>
        <w:jc w:val="both"/>
        <w:rPr>
          <w:rFonts w:eastAsia="Times New Roman"/>
          <w:b/>
          <w:bCs/>
          <w:sz w:val="28"/>
          <w:szCs w:val="28"/>
          <w:u w:val="single"/>
          <w:shd w:val="clear" w:color="auto" w:fill="FFFFFF"/>
          <w:lang w:val="ro-RO"/>
        </w:rPr>
      </w:pPr>
      <w:r w:rsidRPr="00205B99">
        <w:rPr>
          <w:rFonts w:eastAsia="Times New Roman"/>
          <w:b/>
          <w:bCs/>
          <w:sz w:val="28"/>
          <w:szCs w:val="28"/>
          <w:u w:val="single"/>
          <w:shd w:val="clear" w:color="auto" w:fill="FFFFFF"/>
          <w:lang w:val="ro-RO"/>
        </w:rPr>
        <w:t>Scopul elaborării</w:t>
      </w:r>
    </w:p>
    <w:p w:rsidR="009840FA" w:rsidRPr="00205B99" w:rsidRDefault="009840FA" w:rsidP="00205B99">
      <w:pPr>
        <w:widowControl/>
        <w:tabs>
          <w:tab w:val="left" w:pos="284"/>
        </w:tabs>
        <w:autoSpaceDE/>
        <w:autoSpaceDN/>
        <w:adjustRightInd/>
        <w:jc w:val="both"/>
        <w:rPr>
          <w:rFonts w:eastAsia="Times New Roman"/>
          <w:b/>
          <w:bCs/>
          <w:sz w:val="28"/>
          <w:szCs w:val="28"/>
          <w:u w:val="single"/>
          <w:shd w:val="clear" w:color="auto" w:fill="FFFFFF"/>
          <w:lang w:val="ro-RO"/>
        </w:rPr>
      </w:pPr>
    </w:p>
    <w:p w:rsidR="00A96598" w:rsidRDefault="00A96598" w:rsidP="00A96598">
      <w:pPr>
        <w:ind w:firstLine="720"/>
        <w:jc w:val="both"/>
        <w:rPr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 xml:space="preserve">Proiectul </w:t>
      </w:r>
      <w:r w:rsidR="00E145C0">
        <w:rPr>
          <w:rFonts w:eastAsia="Times New Roman"/>
          <w:sz w:val="28"/>
          <w:szCs w:val="28"/>
          <w:lang w:val="ro-RO"/>
        </w:rPr>
        <w:t>propus</w:t>
      </w:r>
      <w:r>
        <w:rPr>
          <w:rFonts w:eastAsia="Times New Roman"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este orientat spre ridicarea nivelului de asigurare a calităţii produselor medicamentoase autohtone şi monitorizarea utilizării în medicină a alcoolului etilic nedenaturat în Republica Moldova. Acesta va avea un impact benefic în procesul de formare a prețului la medicamentele, cu conținut de alcool etilic nedenaturat, în sensul diminuării acestuia.</w:t>
      </w:r>
    </w:p>
    <w:p w:rsidR="00A96598" w:rsidRDefault="00A96598" w:rsidP="00A96598">
      <w:pPr>
        <w:pStyle w:val="NoSpacing"/>
        <w:ind w:firstLine="567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 xml:space="preserve">Este de menţionat, că necesarul de alcool etilic prevăzut pentru întreprinderile farmaceutice de producţie autohtonă include consumul de alcool ce revine la o unitate de produs fabricat, </w:t>
      </w:r>
      <w:r w:rsidR="00E145C0">
        <w:rPr>
          <w:rFonts w:eastAsia="Times New Roman"/>
          <w:sz w:val="28"/>
          <w:szCs w:val="28"/>
          <w:lang w:val="ro-RO"/>
        </w:rPr>
        <w:t xml:space="preserve">este </w:t>
      </w:r>
      <w:r>
        <w:rPr>
          <w:rFonts w:eastAsia="Times New Roman"/>
          <w:sz w:val="28"/>
          <w:szCs w:val="28"/>
          <w:lang w:val="ro-RO"/>
        </w:rPr>
        <w:t>calculat conform normelor de consum ale materiei prime (</w:t>
      </w:r>
      <w:proofErr w:type="spellStart"/>
      <w:r>
        <w:rPr>
          <w:rFonts w:eastAsia="Times New Roman"/>
          <w:sz w:val="28"/>
          <w:szCs w:val="28"/>
          <w:lang w:val="ro-RO"/>
        </w:rPr>
        <w:t>Kcons</w:t>
      </w:r>
      <w:proofErr w:type="spellEnd"/>
      <w:r>
        <w:rPr>
          <w:rFonts w:eastAsia="Times New Roman"/>
          <w:sz w:val="28"/>
          <w:szCs w:val="28"/>
          <w:lang w:val="ro-RO"/>
        </w:rPr>
        <w:t>.</w:t>
      </w:r>
      <w:r w:rsidR="00076252">
        <w:rPr>
          <w:rFonts w:eastAsia="Times New Roman"/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>- coeficient de consum al materiei prime), stipulate de Regulamentele tehnologice de producere şi cantitatea planificată de producer</w:t>
      </w:r>
      <w:r w:rsidR="00076252">
        <w:rPr>
          <w:rFonts w:eastAsia="Times New Roman"/>
          <w:sz w:val="28"/>
          <w:szCs w:val="28"/>
          <w:lang w:val="ro-RO"/>
        </w:rPr>
        <w:t>e a medicamentelor. Calculele su</w:t>
      </w:r>
      <w:r>
        <w:rPr>
          <w:rFonts w:eastAsia="Times New Roman"/>
          <w:sz w:val="28"/>
          <w:szCs w:val="28"/>
          <w:lang w:val="ro-RO"/>
        </w:rPr>
        <w:t>nt efectuate numai pentru formele farmaceutice înregistrate în Republica Moldova, producerea cărora necesită alcool etilic în cadrul întreprinderilor producătoare autohtone.</w:t>
      </w:r>
    </w:p>
    <w:p w:rsidR="00A96598" w:rsidRDefault="00A96598" w:rsidP="00A96598">
      <w:pPr>
        <w:pStyle w:val="NoSpacing"/>
        <w:ind w:firstLine="567"/>
        <w:jc w:val="both"/>
        <w:rPr>
          <w:rFonts w:eastAsia="Times New Roman"/>
          <w:sz w:val="28"/>
          <w:szCs w:val="28"/>
          <w:lang w:val="ro-RO"/>
        </w:rPr>
      </w:pPr>
    </w:p>
    <w:p w:rsidR="00A96598" w:rsidRDefault="00A96598" w:rsidP="00A96598">
      <w:pPr>
        <w:jc w:val="both"/>
        <w:rPr>
          <w:sz w:val="28"/>
          <w:szCs w:val="28"/>
          <w:lang w:val="ro-RO"/>
        </w:rPr>
      </w:pPr>
      <w:r>
        <w:rPr>
          <w:rStyle w:val="Bodytext2"/>
          <w:rFonts w:eastAsiaTheme="minorEastAsia"/>
          <w:sz w:val="28"/>
          <w:szCs w:val="28"/>
        </w:rPr>
        <w:t>Principalele prevederi şi elemente noi ale proiectului</w:t>
      </w:r>
      <w:r>
        <w:rPr>
          <w:sz w:val="28"/>
          <w:szCs w:val="28"/>
          <w:lang w:val="ro-RO"/>
        </w:rPr>
        <w:t xml:space="preserve"> </w:t>
      </w:r>
    </w:p>
    <w:p w:rsidR="009840FA" w:rsidRDefault="009840FA" w:rsidP="00A96598">
      <w:pPr>
        <w:jc w:val="both"/>
        <w:rPr>
          <w:sz w:val="28"/>
          <w:szCs w:val="28"/>
          <w:lang w:val="ro-RO"/>
        </w:rPr>
      </w:pPr>
    </w:p>
    <w:p w:rsidR="00A96598" w:rsidRDefault="00A96598" w:rsidP="00A96598">
      <w:pPr>
        <w:tabs>
          <w:tab w:val="left" w:pos="54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proiectul </w:t>
      </w:r>
      <w:r>
        <w:rPr>
          <w:rFonts w:eastAsia="Times New Roman"/>
          <w:sz w:val="28"/>
          <w:szCs w:val="28"/>
          <w:lang w:val="ro-RO" w:eastAsia="en-US"/>
        </w:rPr>
        <w:t>hotărîrii de Guvern</w:t>
      </w:r>
      <w:r>
        <w:rPr>
          <w:sz w:val="28"/>
          <w:szCs w:val="28"/>
          <w:lang w:val="ro-RO"/>
        </w:rPr>
        <w:t xml:space="preserve"> pentru anul 201</w:t>
      </w:r>
      <w:r w:rsidR="00E145C0"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 au fost incluși </w:t>
      </w:r>
      <w:r w:rsidR="00E145C0"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lastRenderedPageBreak/>
        <w:t xml:space="preserve">producători de medicamente. Includerea acestora în noul proiect, a fost îndeplinită în urma statisticilor şi planurilor de fabricaţie prezentate de fabricanţi şi anexate la prezenta notă. </w:t>
      </w:r>
    </w:p>
    <w:p w:rsidR="00A96598" w:rsidRDefault="00A96598" w:rsidP="00A96598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planurile de fabricație a medicamentelor prezentate, relatăm următoarele date:</w:t>
      </w:r>
    </w:p>
    <w:p w:rsidR="00E145C0" w:rsidRPr="00E145C0" w:rsidRDefault="00E145C0" w:rsidP="00E145C0">
      <w:pPr>
        <w:tabs>
          <w:tab w:val="left" w:pos="540"/>
        </w:tabs>
        <w:ind w:firstLine="720"/>
        <w:jc w:val="both"/>
        <w:rPr>
          <w:sz w:val="28"/>
          <w:szCs w:val="28"/>
          <w:lang w:val="ro-MO"/>
        </w:rPr>
      </w:pPr>
      <w:r w:rsidRPr="00E145C0">
        <w:rPr>
          <w:sz w:val="28"/>
          <w:szCs w:val="28"/>
          <w:lang w:val="ro-MO"/>
        </w:rPr>
        <w:t>Au solicitat majorări a cuantumului de alcool etilic nedenaturat utilizat la fabricație următorii producători:</w:t>
      </w:r>
    </w:p>
    <w:p w:rsidR="00E145C0" w:rsidRDefault="00E145C0" w:rsidP="00E145C0">
      <w:pPr>
        <w:pStyle w:val="ListParagraph"/>
        <w:numPr>
          <w:ilvl w:val="0"/>
          <w:numId w:val="4"/>
        </w:numPr>
        <w:tabs>
          <w:tab w:val="left" w:pos="540"/>
        </w:tabs>
        <w:jc w:val="both"/>
        <w:rPr>
          <w:sz w:val="28"/>
          <w:szCs w:val="28"/>
          <w:lang w:val="ro-MO"/>
        </w:rPr>
      </w:pPr>
      <w:r w:rsidRPr="00E145C0">
        <w:rPr>
          <w:sz w:val="28"/>
          <w:szCs w:val="28"/>
          <w:lang w:val="ro-MO"/>
        </w:rPr>
        <w:t>Centrul Naţional de Transfuzie a Sîngelui (majorare cu 8,7%);</w:t>
      </w:r>
    </w:p>
    <w:p w:rsidR="00E145C0" w:rsidRDefault="00E145C0" w:rsidP="00E145C0">
      <w:pPr>
        <w:pStyle w:val="ListParagraph"/>
        <w:numPr>
          <w:ilvl w:val="0"/>
          <w:numId w:val="4"/>
        </w:numPr>
        <w:tabs>
          <w:tab w:val="left" w:pos="540"/>
        </w:tabs>
        <w:jc w:val="both"/>
        <w:rPr>
          <w:sz w:val="28"/>
          <w:szCs w:val="28"/>
          <w:lang w:val="ro-MO"/>
        </w:rPr>
      </w:pPr>
      <w:proofErr w:type="spellStart"/>
      <w:r w:rsidRPr="00E145C0">
        <w:rPr>
          <w:sz w:val="28"/>
          <w:szCs w:val="28"/>
          <w:lang w:val="ro-MO"/>
        </w:rPr>
        <w:t>Farmaco</w:t>
      </w:r>
      <w:proofErr w:type="spellEnd"/>
      <w:r w:rsidRPr="00E145C0">
        <w:rPr>
          <w:sz w:val="28"/>
          <w:szCs w:val="28"/>
          <w:lang w:val="ro-MO"/>
        </w:rPr>
        <w:t xml:space="preserve"> SA (majorare cu 52,93%);</w:t>
      </w:r>
    </w:p>
    <w:p w:rsidR="00E145C0" w:rsidRDefault="00E145C0" w:rsidP="00E145C0">
      <w:pPr>
        <w:pStyle w:val="ListParagraph"/>
        <w:numPr>
          <w:ilvl w:val="0"/>
          <w:numId w:val="4"/>
        </w:numPr>
        <w:tabs>
          <w:tab w:val="left" w:pos="540"/>
        </w:tabs>
        <w:jc w:val="both"/>
        <w:rPr>
          <w:sz w:val="28"/>
          <w:szCs w:val="28"/>
          <w:lang w:val="ro-MO"/>
        </w:rPr>
      </w:pPr>
      <w:r w:rsidRPr="00E145C0">
        <w:rPr>
          <w:sz w:val="28"/>
          <w:szCs w:val="28"/>
          <w:lang w:val="ro-MO"/>
        </w:rPr>
        <w:t xml:space="preserve">RNP </w:t>
      </w:r>
      <w:proofErr w:type="spellStart"/>
      <w:r w:rsidRPr="00E145C0">
        <w:rPr>
          <w:sz w:val="28"/>
          <w:szCs w:val="28"/>
          <w:lang w:val="ro-MO"/>
        </w:rPr>
        <w:t>Pharmaceuticals</w:t>
      </w:r>
      <w:proofErr w:type="spellEnd"/>
      <w:r w:rsidRPr="00E145C0">
        <w:rPr>
          <w:sz w:val="28"/>
          <w:szCs w:val="28"/>
          <w:lang w:val="ro-MO"/>
        </w:rPr>
        <w:t xml:space="preserve"> SRL (majorare cu 8,21%);</w:t>
      </w:r>
    </w:p>
    <w:p w:rsidR="00E145C0" w:rsidRPr="00E145C0" w:rsidRDefault="00E145C0" w:rsidP="00E145C0">
      <w:pPr>
        <w:pStyle w:val="ListParagraph"/>
        <w:numPr>
          <w:ilvl w:val="0"/>
          <w:numId w:val="4"/>
        </w:numPr>
        <w:tabs>
          <w:tab w:val="left" w:pos="540"/>
        </w:tabs>
        <w:jc w:val="both"/>
        <w:rPr>
          <w:sz w:val="28"/>
          <w:szCs w:val="28"/>
          <w:lang w:val="ro-MO"/>
        </w:rPr>
      </w:pPr>
      <w:proofErr w:type="spellStart"/>
      <w:r w:rsidRPr="00E145C0">
        <w:rPr>
          <w:sz w:val="28"/>
          <w:szCs w:val="28"/>
          <w:lang w:val="ro-MO"/>
        </w:rPr>
        <w:t>Medicamentum</w:t>
      </w:r>
      <w:proofErr w:type="spellEnd"/>
      <w:r w:rsidRPr="00E145C0">
        <w:rPr>
          <w:sz w:val="28"/>
          <w:szCs w:val="28"/>
          <w:lang w:val="ro-MO"/>
        </w:rPr>
        <w:t xml:space="preserve"> SA (majorare cu 0,13%).</w:t>
      </w:r>
    </w:p>
    <w:p w:rsidR="00E145C0" w:rsidRPr="00E145C0" w:rsidRDefault="00E145C0" w:rsidP="00E145C0">
      <w:pPr>
        <w:tabs>
          <w:tab w:val="left" w:pos="540"/>
        </w:tabs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</w:r>
      <w:r w:rsidRPr="00E145C0">
        <w:rPr>
          <w:sz w:val="28"/>
          <w:szCs w:val="28"/>
          <w:lang w:val="ro-MO"/>
        </w:rPr>
        <w:t xml:space="preserve">Valori micșorate ale cuantumului de alcool etilic nedenaturat au solicitat următorii fabricanți: </w:t>
      </w:r>
    </w:p>
    <w:p w:rsidR="00E145C0" w:rsidRDefault="00E145C0" w:rsidP="00E145C0">
      <w:pPr>
        <w:pStyle w:val="ListParagraph"/>
        <w:numPr>
          <w:ilvl w:val="0"/>
          <w:numId w:val="4"/>
        </w:numPr>
        <w:tabs>
          <w:tab w:val="left" w:pos="540"/>
        </w:tabs>
        <w:jc w:val="both"/>
        <w:rPr>
          <w:sz w:val="28"/>
          <w:szCs w:val="28"/>
          <w:lang w:val="ro-MO"/>
        </w:rPr>
      </w:pPr>
      <w:proofErr w:type="spellStart"/>
      <w:r w:rsidRPr="00E145C0">
        <w:rPr>
          <w:sz w:val="28"/>
          <w:szCs w:val="28"/>
          <w:lang w:val="ro-MO"/>
        </w:rPr>
        <w:t>Eurofarmaco</w:t>
      </w:r>
      <w:proofErr w:type="spellEnd"/>
      <w:r w:rsidRPr="00E145C0">
        <w:rPr>
          <w:sz w:val="28"/>
          <w:szCs w:val="28"/>
          <w:lang w:val="ro-MO"/>
        </w:rPr>
        <w:t xml:space="preserve"> SA (</w:t>
      </w:r>
      <w:bookmarkStart w:id="0" w:name="OLE_LINK1"/>
      <w:bookmarkStart w:id="1" w:name="OLE_LINK2"/>
      <w:r w:rsidRPr="00E145C0">
        <w:rPr>
          <w:sz w:val="28"/>
          <w:szCs w:val="28"/>
          <w:lang w:val="ro-MO"/>
        </w:rPr>
        <w:t>micșorare cu 8,59%</w:t>
      </w:r>
      <w:bookmarkEnd w:id="0"/>
      <w:bookmarkEnd w:id="1"/>
      <w:r w:rsidRPr="00E145C0">
        <w:rPr>
          <w:sz w:val="28"/>
          <w:szCs w:val="28"/>
          <w:lang w:val="ro-MO"/>
        </w:rPr>
        <w:t>);</w:t>
      </w:r>
    </w:p>
    <w:p w:rsidR="00E145C0" w:rsidRDefault="00E145C0" w:rsidP="00E145C0">
      <w:pPr>
        <w:pStyle w:val="ListParagraph"/>
        <w:numPr>
          <w:ilvl w:val="0"/>
          <w:numId w:val="4"/>
        </w:numPr>
        <w:tabs>
          <w:tab w:val="left" w:pos="540"/>
        </w:tabs>
        <w:jc w:val="both"/>
        <w:rPr>
          <w:sz w:val="28"/>
          <w:szCs w:val="28"/>
          <w:lang w:val="ro-MO"/>
        </w:rPr>
      </w:pPr>
      <w:proofErr w:type="spellStart"/>
      <w:r w:rsidRPr="00E145C0">
        <w:rPr>
          <w:sz w:val="28"/>
          <w:szCs w:val="28"/>
          <w:lang w:val="ro-MO"/>
        </w:rPr>
        <w:t>Eladum</w:t>
      </w:r>
      <w:proofErr w:type="spellEnd"/>
      <w:r w:rsidRPr="00E145C0">
        <w:rPr>
          <w:sz w:val="28"/>
          <w:szCs w:val="28"/>
          <w:lang w:val="ro-MO"/>
        </w:rPr>
        <w:t xml:space="preserve"> Farm SRL (micșorare cu 0,46%);</w:t>
      </w:r>
    </w:p>
    <w:p w:rsidR="00E145C0" w:rsidRDefault="00E145C0" w:rsidP="00E145C0">
      <w:pPr>
        <w:pStyle w:val="ListParagraph"/>
        <w:numPr>
          <w:ilvl w:val="0"/>
          <w:numId w:val="4"/>
        </w:numPr>
        <w:tabs>
          <w:tab w:val="left" w:pos="540"/>
        </w:tabs>
        <w:jc w:val="both"/>
        <w:rPr>
          <w:sz w:val="28"/>
          <w:szCs w:val="28"/>
          <w:lang w:val="ro-MO"/>
        </w:rPr>
      </w:pPr>
      <w:proofErr w:type="spellStart"/>
      <w:r w:rsidRPr="00E145C0">
        <w:rPr>
          <w:sz w:val="28"/>
          <w:szCs w:val="28"/>
          <w:lang w:val="ro-MO"/>
        </w:rPr>
        <w:t>Flumed-Farm</w:t>
      </w:r>
      <w:proofErr w:type="spellEnd"/>
      <w:r w:rsidRPr="00E145C0">
        <w:rPr>
          <w:sz w:val="28"/>
          <w:szCs w:val="28"/>
          <w:lang w:val="ro-MO"/>
        </w:rPr>
        <w:t xml:space="preserve"> SRL (micşorare cu 11,22%);</w:t>
      </w:r>
    </w:p>
    <w:p w:rsidR="00E145C0" w:rsidRPr="00E145C0" w:rsidRDefault="00E145C0" w:rsidP="00E145C0">
      <w:pPr>
        <w:pStyle w:val="ListParagraph"/>
        <w:numPr>
          <w:ilvl w:val="0"/>
          <w:numId w:val="4"/>
        </w:numPr>
        <w:tabs>
          <w:tab w:val="left" w:pos="540"/>
        </w:tabs>
        <w:jc w:val="both"/>
        <w:rPr>
          <w:sz w:val="28"/>
          <w:szCs w:val="28"/>
          <w:lang w:val="ro-MO"/>
        </w:rPr>
      </w:pPr>
      <w:proofErr w:type="spellStart"/>
      <w:r w:rsidRPr="00E145C0">
        <w:rPr>
          <w:sz w:val="28"/>
          <w:szCs w:val="28"/>
          <w:lang w:val="ro-MO"/>
        </w:rPr>
        <w:t>Farmaprim</w:t>
      </w:r>
      <w:proofErr w:type="spellEnd"/>
      <w:r w:rsidRPr="00E145C0">
        <w:rPr>
          <w:sz w:val="28"/>
          <w:szCs w:val="28"/>
          <w:lang w:val="ro-MO"/>
        </w:rPr>
        <w:t xml:space="preserve"> SRL (micşorare cu 16,26%). </w:t>
      </w:r>
    </w:p>
    <w:p w:rsidR="00E145C0" w:rsidRPr="00E145C0" w:rsidRDefault="00E145C0" w:rsidP="00E145C0">
      <w:pPr>
        <w:tabs>
          <w:tab w:val="left" w:pos="540"/>
        </w:tabs>
        <w:ind w:firstLine="720"/>
        <w:jc w:val="both"/>
        <w:rPr>
          <w:sz w:val="28"/>
          <w:szCs w:val="28"/>
          <w:lang w:val="ro-MO"/>
        </w:rPr>
      </w:pPr>
      <w:r w:rsidRPr="00E145C0">
        <w:rPr>
          <w:sz w:val="28"/>
          <w:szCs w:val="28"/>
          <w:lang w:val="ro-MO"/>
        </w:rPr>
        <w:t xml:space="preserve">O schimbare esențială în proiectul elaborat este că acesta nu include cuantumul de alcool anterior înaintat de compania </w:t>
      </w:r>
      <w:proofErr w:type="spellStart"/>
      <w:r w:rsidRPr="00E145C0">
        <w:rPr>
          <w:sz w:val="28"/>
          <w:szCs w:val="28"/>
          <w:lang w:val="ro-MO"/>
        </w:rPr>
        <w:t>Luxfarmol</w:t>
      </w:r>
      <w:proofErr w:type="spellEnd"/>
      <w:r w:rsidRPr="00E145C0">
        <w:rPr>
          <w:sz w:val="28"/>
          <w:szCs w:val="28"/>
          <w:lang w:val="ro-MO"/>
        </w:rPr>
        <w:t xml:space="preserve"> SRL. În anul 2017 </w:t>
      </w:r>
      <w:proofErr w:type="spellStart"/>
      <w:r w:rsidRPr="00E145C0">
        <w:rPr>
          <w:sz w:val="28"/>
          <w:szCs w:val="28"/>
          <w:lang w:val="ro-MO"/>
        </w:rPr>
        <w:t>Luxfarmol</w:t>
      </w:r>
      <w:proofErr w:type="spellEnd"/>
      <w:r w:rsidRPr="00E145C0">
        <w:rPr>
          <w:sz w:val="28"/>
          <w:szCs w:val="28"/>
          <w:lang w:val="ro-MO"/>
        </w:rPr>
        <w:t xml:space="preserve"> SRL a solicitat spre aprobare o cantitate de 22 000 dal alcool etilic nedenaturat, planificând a e</w:t>
      </w:r>
      <w:r>
        <w:rPr>
          <w:sz w:val="28"/>
          <w:szCs w:val="28"/>
          <w:lang w:val="ro-MO"/>
        </w:rPr>
        <w:t>f</w:t>
      </w:r>
      <w:r w:rsidRPr="00E145C0">
        <w:rPr>
          <w:sz w:val="28"/>
          <w:szCs w:val="28"/>
          <w:lang w:val="ro-MO"/>
        </w:rPr>
        <w:t xml:space="preserve">ectua livrările acestei cantități de alcool etilic nedenaturat în cadrul programelor de licitații publice. Cuantumul de alcool nu a fost inclus deoarece compania menționată nu figurează în lista fabricanților de medicamente. </w:t>
      </w:r>
    </w:p>
    <w:p w:rsidR="00E145C0" w:rsidRPr="00E145C0" w:rsidRDefault="00E145C0" w:rsidP="00E145C0">
      <w:pPr>
        <w:tabs>
          <w:tab w:val="left" w:pos="540"/>
        </w:tabs>
        <w:ind w:firstLine="720"/>
        <w:jc w:val="both"/>
        <w:rPr>
          <w:sz w:val="28"/>
          <w:szCs w:val="28"/>
          <w:lang w:val="ro-MO"/>
        </w:rPr>
      </w:pPr>
      <w:r w:rsidRPr="00E145C0">
        <w:rPr>
          <w:sz w:val="28"/>
          <w:szCs w:val="28"/>
          <w:lang w:val="ro-MO"/>
        </w:rPr>
        <w:t xml:space="preserve">O mărire esențială (majorare cu 52,93%) a cuantumului de alcool comparativ datele ultimilor doi ani (2016-2017) a prezentat și compania </w:t>
      </w:r>
      <w:proofErr w:type="spellStart"/>
      <w:r w:rsidRPr="00E145C0">
        <w:rPr>
          <w:sz w:val="28"/>
          <w:szCs w:val="28"/>
          <w:lang w:val="ro-MO"/>
        </w:rPr>
        <w:t>Farmaco</w:t>
      </w:r>
      <w:proofErr w:type="spellEnd"/>
      <w:r w:rsidRPr="00E145C0">
        <w:rPr>
          <w:sz w:val="28"/>
          <w:szCs w:val="28"/>
          <w:lang w:val="ro-MO"/>
        </w:rPr>
        <w:t xml:space="preserve"> SA. Pe parcursul ultimilor ani compania s-a aflat în proces de reconstrucție, la moment aceasta planificând a reveni </w:t>
      </w:r>
      <w:r w:rsidR="00076252">
        <w:rPr>
          <w:sz w:val="28"/>
          <w:szCs w:val="28"/>
          <w:lang w:val="ro-MO"/>
        </w:rPr>
        <w:t>pe</w:t>
      </w:r>
      <w:r w:rsidRPr="00E145C0">
        <w:rPr>
          <w:sz w:val="28"/>
          <w:szCs w:val="28"/>
          <w:lang w:val="ro-MO"/>
        </w:rPr>
        <w:t xml:space="preserve"> piața farmaceutică cu fabricația de medicamente. </w:t>
      </w:r>
    </w:p>
    <w:p w:rsidR="00ED3BB2" w:rsidRDefault="00ED3BB2" w:rsidP="00ED3BB2">
      <w:pPr>
        <w:ind w:firstLine="708"/>
        <w:jc w:val="both"/>
        <w:rPr>
          <w:sz w:val="28"/>
          <w:szCs w:val="28"/>
          <w:lang w:val="ro-RO"/>
        </w:rPr>
      </w:pPr>
      <w:r w:rsidRPr="00076252">
        <w:rPr>
          <w:sz w:val="28"/>
          <w:szCs w:val="28"/>
          <w:lang w:val="ro-MO"/>
        </w:rPr>
        <w:t>Totodată, pentru</w:t>
      </w:r>
      <w:r>
        <w:rPr>
          <w:sz w:val="28"/>
          <w:szCs w:val="28"/>
          <w:lang w:val="ro-RO"/>
        </w:rPr>
        <w:t xml:space="preserve"> anul 2018 </w:t>
      </w:r>
      <w:r w:rsidR="00076252">
        <w:rPr>
          <w:sz w:val="28"/>
          <w:szCs w:val="28"/>
          <w:lang w:val="ro-RO"/>
        </w:rPr>
        <w:t xml:space="preserve">va fi luat în calcul, inclusiv, </w:t>
      </w:r>
      <w:r w:rsidRPr="00303EBC">
        <w:rPr>
          <w:sz w:val="28"/>
          <w:szCs w:val="28"/>
          <w:lang w:val="ro-RO"/>
        </w:rPr>
        <w:t xml:space="preserve">cuantumul de </w:t>
      </w:r>
      <w:r w:rsidRPr="00A026DE">
        <w:rPr>
          <w:sz w:val="28"/>
          <w:szCs w:val="28"/>
          <w:lang w:val="ro-RO"/>
        </w:rPr>
        <w:t>13471,91</w:t>
      </w:r>
      <w:r w:rsidRPr="00303EBC">
        <w:rPr>
          <w:sz w:val="28"/>
          <w:szCs w:val="28"/>
          <w:lang w:val="ro-RO"/>
        </w:rPr>
        <w:t xml:space="preserve"> decalitri de alcool etilic nedenaturat de la poziţiile tarifare 220710000 şi 220890910</w:t>
      </w:r>
      <w:r w:rsidR="00076252">
        <w:rPr>
          <w:sz w:val="28"/>
          <w:szCs w:val="28"/>
          <w:lang w:val="ro-RO"/>
        </w:rPr>
        <w:t xml:space="preserve"> destinat</w:t>
      </w:r>
      <w:r>
        <w:rPr>
          <w:sz w:val="28"/>
          <w:szCs w:val="28"/>
          <w:lang w:val="ro-RO"/>
        </w:rPr>
        <w:t xml:space="preserve"> </w:t>
      </w:r>
      <w:r w:rsidR="00076252">
        <w:rPr>
          <w:sz w:val="28"/>
          <w:szCs w:val="28"/>
          <w:lang w:val="ro-RO"/>
        </w:rPr>
        <w:t>câștigătorilor</w:t>
      </w:r>
      <w:r w:rsidRPr="00303EBC">
        <w:rPr>
          <w:sz w:val="28"/>
          <w:szCs w:val="28"/>
          <w:lang w:val="ro-RO"/>
        </w:rPr>
        <w:t xml:space="preserve"> </w:t>
      </w:r>
      <w:r w:rsidR="00076252">
        <w:rPr>
          <w:sz w:val="28"/>
          <w:szCs w:val="28"/>
          <w:lang w:val="ro-RO"/>
        </w:rPr>
        <w:t xml:space="preserve">desemnați </w:t>
      </w:r>
      <w:r>
        <w:rPr>
          <w:sz w:val="28"/>
          <w:szCs w:val="28"/>
          <w:lang w:val="ro-RO"/>
        </w:rPr>
        <w:t xml:space="preserve">în urma </w:t>
      </w:r>
      <w:r w:rsidRPr="00303EBC">
        <w:rPr>
          <w:sz w:val="28"/>
          <w:szCs w:val="28"/>
          <w:lang w:val="ro-RO"/>
        </w:rPr>
        <w:t xml:space="preserve">licitaţiilor publice centralizate conform necesităţilor instituţiilor medico-sanitare, confirmate de </w:t>
      </w:r>
      <w:r>
        <w:rPr>
          <w:sz w:val="28"/>
          <w:szCs w:val="28"/>
          <w:lang w:val="ro-RO"/>
        </w:rPr>
        <w:t xml:space="preserve">către </w:t>
      </w:r>
      <w:r w:rsidRPr="00303EBC">
        <w:rPr>
          <w:sz w:val="28"/>
          <w:szCs w:val="28"/>
          <w:lang w:val="ro-RO"/>
        </w:rPr>
        <w:t>Centrul pentru achiziţii publice centralizate în sănătate.</w:t>
      </w:r>
    </w:p>
    <w:p w:rsidR="00DF4FF2" w:rsidRDefault="00DF4FF2" w:rsidP="00DF4FF2">
      <w:pPr>
        <w:tabs>
          <w:tab w:val="left" w:pos="540"/>
        </w:tabs>
        <w:ind w:firstLine="720"/>
        <w:jc w:val="both"/>
        <w:rPr>
          <w:sz w:val="28"/>
          <w:szCs w:val="28"/>
          <w:lang w:val="ro-MO"/>
        </w:rPr>
      </w:pPr>
      <w:r w:rsidRPr="00E145C0">
        <w:rPr>
          <w:sz w:val="28"/>
          <w:szCs w:val="28"/>
          <w:lang w:val="ro-MO"/>
        </w:rPr>
        <w:t>În ansamblu</w:t>
      </w:r>
      <w:r>
        <w:rPr>
          <w:sz w:val="28"/>
          <w:szCs w:val="28"/>
          <w:lang w:val="ro-MO"/>
        </w:rPr>
        <w:t>,</w:t>
      </w:r>
      <w:r w:rsidRPr="00E145C0">
        <w:rPr>
          <w:sz w:val="28"/>
          <w:szCs w:val="28"/>
          <w:lang w:val="ro-MO"/>
        </w:rPr>
        <w:t xml:space="preserve"> cuantumul de alcool etilic nedenaturat solicitat pentru </w:t>
      </w:r>
      <w:r>
        <w:rPr>
          <w:sz w:val="28"/>
          <w:szCs w:val="28"/>
          <w:lang w:val="ro-MO"/>
        </w:rPr>
        <w:t xml:space="preserve">anul </w:t>
      </w:r>
      <w:r w:rsidRPr="00E145C0">
        <w:rPr>
          <w:sz w:val="28"/>
          <w:szCs w:val="28"/>
          <w:lang w:val="ro-MO"/>
        </w:rPr>
        <w:t>2018 (</w:t>
      </w:r>
      <w:r>
        <w:rPr>
          <w:sz w:val="28"/>
          <w:szCs w:val="28"/>
          <w:lang w:val="ro-MO"/>
        </w:rPr>
        <w:t>40 858,573</w:t>
      </w:r>
      <w:r w:rsidRPr="00E145C0">
        <w:rPr>
          <w:sz w:val="28"/>
          <w:szCs w:val="28"/>
          <w:lang w:val="ro-MO"/>
        </w:rPr>
        <w:t xml:space="preserve">) este unul micșorat (cu aproximativ </w:t>
      </w:r>
      <w:r>
        <w:rPr>
          <w:sz w:val="28"/>
          <w:szCs w:val="28"/>
          <w:lang w:val="ro-MO"/>
        </w:rPr>
        <w:t>13</w:t>
      </w:r>
      <w:r w:rsidRPr="00E145C0">
        <w:rPr>
          <w:sz w:val="28"/>
          <w:szCs w:val="28"/>
          <w:lang w:val="ro-MO"/>
        </w:rPr>
        <w:t>,</w:t>
      </w:r>
      <w:r>
        <w:rPr>
          <w:sz w:val="28"/>
          <w:szCs w:val="28"/>
          <w:lang w:val="ro-MO"/>
        </w:rPr>
        <w:t>65</w:t>
      </w:r>
      <w:r w:rsidRPr="00E145C0">
        <w:rPr>
          <w:sz w:val="28"/>
          <w:szCs w:val="28"/>
          <w:lang w:val="ro-MO"/>
        </w:rPr>
        <w:t>%) comparativ c</w:t>
      </w:r>
      <w:r>
        <w:rPr>
          <w:sz w:val="28"/>
          <w:szCs w:val="28"/>
          <w:lang w:val="ro-MO"/>
        </w:rPr>
        <w:t>u anul 2017 (47 321,301)</w:t>
      </w:r>
      <w:r w:rsidRPr="00E145C0">
        <w:rPr>
          <w:sz w:val="28"/>
          <w:szCs w:val="28"/>
          <w:lang w:val="ro-MO"/>
        </w:rPr>
        <w:t>.</w:t>
      </w:r>
    </w:p>
    <w:p w:rsidR="00E145C0" w:rsidRPr="00E145C0" w:rsidRDefault="00ED3BB2" w:rsidP="00E145C0">
      <w:pPr>
        <w:tabs>
          <w:tab w:val="left" w:pos="540"/>
        </w:tabs>
        <w:ind w:firstLine="720"/>
        <w:jc w:val="both"/>
        <w:rPr>
          <w:sz w:val="28"/>
          <w:szCs w:val="28"/>
          <w:lang w:val="ro-MO"/>
        </w:rPr>
      </w:pPr>
      <w:bookmarkStart w:id="2" w:name="_GoBack"/>
      <w:bookmarkEnd w:id="2"/>
      <w:r>
        <w:rPr>
          <w:sz w:val="28"/>
          <w:szCs w:val="28"/>
          <w:lang w:val="ro-RO"/>
        </w:rPr>
        <w:t xml:space="preserve">  </w:t>
      </w:r>
      <w:r w:rsidR="00E145C0" w:rsidRPr="00E145C0">
        <w:rPr>
          <w:sz w:val="28"/>
          <w:szCs w:val="28"/>
          <w:lang w:val="ro-MO"/>
        </w:rPr>
        <w:t xml:space="preserve"> </w:t>
      </w:r>
    </w:p>
    <w:p w:rsidR="00E145C0" w:rsidRDefault="00205B99" w:rsidP="00205B99">
      <w:pPr>
        <w:widowControl/>
        <w:autoSpaceDE/>
        <w:autoSpaceDN/>
        <w:adjustRightInd/>
        <w:rPr>
          <w:rFonts w:eastAsia="Times New Roman"/>
          <w:b/>
          <w:bCs/>
          <w:sz w:val="28"/>
          <w:szCs w:val="28"/>
          <w:u w:val="single"/>
          <w:lang w:val="ro-RO"/>
        </w:rPr>
      </w:pPr>
      <w:r w:rsidRPr="00205B99">
        <w:rPr>
          <w:rFonts w:eastAsia="Times New Roman"/>
          <w:b/>
          <w:bCs/>
          <w:sz w:val="28"/>
          <w:szCs w:val="28"/>
          <w:u w:val="single"/>
          <w:lang w:val="ro-RO"/>
        </w:rPr>
        <w:t>Generalităţi</w:t>
      </w:r>
    </w:p>
    <w:p w:rsidR="009840FA" w:rsidRPr="00205B99" w:rsidRDefault="009840FA" w:rsidP="00205B99">
      <w:pPr>
        <w:widowControl/>
        <w:autoSpaceDE/>
        <w:autoSpaceDN/>
        <w:adjustRightInd/>
        <w:rPr>
          <w:rFonts w:eastAsia="Times New Roman"/>
          <w:bCs/>
          <w:sz w:val="28"/>
          <w:szCs w:val="28"/>
          <w:u w:val="single"/>
          <w:lang w:val="ro-RO"/>
        </w:rPr>
      </w:pPr>
    </w:p>
    <w:p w:rsidR="00A96598" w:rsidRDefault="00A96598" w:rsidP="00A96598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Instituțiile medicale folosesc alcool etilic de 96% și de 70% în recipiente de pînă la un litru în conformitate cu datele din Nomenclatorul de stat </w:t>
      </w:r>
      <w:r w:rsidR="00076252">
        <w:rPr>
          <w:sz w:val="28"/>
          <w:szCs w:val="28"/>
          <w:lang w:val="ro-RO"/>
        </w:rPr>
        <w:t>al</w:t>
      </w:r>
      <w:r>
        <w:rPr>
          <w:sz w:val="28"/>
          <w:szCs w:val="28"/>
          <w:lang w:val="ro-RO"/>
        </w:rPr>
        <w:t xml:space="preserve"> medicamente</w:t>
      </w:r>
      <w:r w:rsidR="00076252">
        <w:rPr>
          <w:sz w:val="28"/>
          <w:szCs w:val="28"/>
          <w:lang w:val="ro-RO"/>
        </w:rPr>
        <w:t>lor</w:t>
      </w:r>
      <w:r>
        <w:rPr>
          <w:sz w:val="28"/>
          <w:szCs w:val="28"/>
          <w:lang w:val="ro-RO"/>
        </w:rPr>
        <w:t>. Respectiv</w:t>
      </w:r>
      <w:r w:rsidR="009840FA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la poziția tarifară 220710000 se referă - alcool etilic nedenaturat cu tărie alcoolică de minim 80% iar la cea de 220890 - alcool etilic nedenaturat cu tărie alcoolică sub 80%,  prezentat în recipiente cu un conţinut de </w:t>
      </w:r>
      <w:r w:rsidR="00076252">
        <w:rPr>
          <w:sz w:val="28"/>
          <w:szCs w:val="28"/>
          <w:lang w:val="ro-RO"/>
        </w:rPr>
        <w:lastRenderedPageBreak/>
        <w:t>pînă la 2 litri</w:t>
      </w:r>
      <w:r>
        <w:rPr>
          <w:sz w:val="28"/>
          <w:szCs w:val="28"/>
          <w:lang w:val="ro-RO"/>
        </w:rPr>
        <w:t xml:space="preserve"> poziția tarifară 2</w:t>
      </w:r>
      <w:r w:rsidR="00076252">
        <w:rPr>
          <w:sz w:val="28"/>
          <w:szCs w:val="28"/>
          <w:lang w:val="ro-RO"/>
        </w:rPr>
        <w:t>20890910 și de peste 2 litri</w:t>
      </w:r>
      <w:r>
        <w:rPr>
          <w:sz w:val="28"/>
          <w:szCs w:val="28"/>
          <w:lang w:val="ro-RO"/>
        </w:rPr>
        <w:t xml:space="preserve"> poziția tarifară 220890990.</w:t>
      </w:r>
    </w:p>
    <w:p w:rsidR="00A96598" w:rsidRDefault="00205B99" w:rsidP="00A96598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Au</w:t>
      </w:r>
      <w:r w:rsidR="00A9659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fost </w:t>
      </w:r>
      <w:r w:rsidR="00A96598">
        <w:rPr>
          <w:sz w:val="28"/>
          <w:szCs w:val="28"/>
          <w:lang w:val="ro-RO"/>
        </w:rPr>
        <w:t>analizat</w:t>
      </w:r>
      <w:r>
        <w:rPr>
          <w:sz w:val="28"/>
          <w:szCs w:val="28"/>
          <w:lang w:val="ro-RO"/>
        </w:rPr>
        <w:t>e</w:t>
      </w:r>
      <w:r w:rsidR="00A96598">
        <w:rPr>
          <w:sz w:val="28"/>
          <w:szCs w:val="28"/>
          <w:lang w:val="ro-RO"/>
        </w:rPr>
        <w:t xml:space="preserve"> aspectele ce țin de alcool etilic nedenaturat utilizat în medicină și producerea farmaceutică și atenționează că de fapt cuantumul de alcool etilic nedenaturat care se aprobă anual</w:t>
      </w:r>
      <w:r w:rsidR="002B419A">
        <w:rPr>
          <w:sz w:val="28"/>
          <w:szCs w:val="28"/>
          <w:lang w:val="ro-RO"/>
        </w:rPr>
        <w:t xml:space="preserve"> se calculează</w:t>
      </w:r>
      <w:r w:rsidR="00A96598">
        <w:rPr>
          <w:sz w:val="28"/>
          <w:szCs w:val="28"/>
          <w:lang w:val="ro-RO"/>
        </w:rPr>
        <w:t xml:space="preserve"> la valoarea absolută 100% iar calitatea alcoolului etilic utilizat este </w:t>
      </w:r>
      <w:proofErr w:type="spellStart"/>
      <w:r w:rsidR="00A96598">
        <w:rPr>
          <w:sz w:val="28"/>
          <w:szCs w:val="28"/>
          <w:lang w:val="ro-RO"/>
        </w:rPr>
        <w:t>farmacopeic</w:t>
      </w:r>
      <w:proofErr w:type="spellEnd"/>
      <w:r w:rsidR="00A96598">
        <w:rPr>
          <w:sz w:val="28"/>
          <w:szCs w:val="28"/>
          <w:lang w:val="ro-RO"/>
        </w:rPr>
        <w:t xml:space="preserve"> asigurat prin documentația normativă aprobată. </w:t>
      </w:r>
    </w:p>
    <w:p w:rsidR="00A96598" w:rsidRDefault="00A96598" w:rsidP="00A96598">
      <w:pPr>
        <w:pStyle w:val="NoSpacing"/>
        <w:ind w:firstLine="567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 w:eastAsia="en-US"/>
        </w:rPr>
        <w:t xml:space="preserve">Promovarea prevederilor proiectului în cauză va contribui la excluderea eventualelor riscuri coruptibile prin </w:t>
      </w:r>
      <w:r>
        <w:rPr>
          <w:rFonts w:eastAsia="Times New Roman"/>
          <w:sz w:val="28"/>
          <w:szCs w:val="28"/>
          <w:lang w:val="ro-RO"/>
        </w:rPr>
        <w:t>evaluarea necesităţilor şi normelor de consum al alcoolului etilic destinat utilizării în medicină şi industria farmaceutică.</w:t>
      </w:r>
    </w:p>
    <w:p w:rsidR="00A96598" w:rsidRDefault="00A96598" w:rsidP="00A96598">
      <w:pPr>
        <w:jc w:val="both"/>
        <w:rPr>
          <w:rStyle w:val="Bodytext2"/>
          <w:rFonts w:eastAsiaTheme="minorEastAsia"/>
          <w:sz w:val="28"/>
          <w:szCs w:val="28"/>
        </w:rPr>
      </w:pPr>
    </w:p>
    <w:p w:rsidR="00A96598" w:rsidRDefault="00A96598" w:rsidP="00A96598">
      <w:pPr>
        <w:jc w:val="both"/>
        <w:rPr>
          <w:rStyle w:val="Bodytext2"/>
          <w:rFonts w:eastAsiaTheme="minorEastAsia"/>
          <w:sz w:val="28"/>
          <w:szCs w:val="28"/>
        </w:rPr>
      </w:pPr>
      <w:r>
        <w:rPr>
          <w:rStyle w:val="Bodytext2"/>
          <w:rFonts w:eastAsiaTheme="minorEastAsia"/>
          <w:sz w:val="28"/>
          <w:szCs w:val="28"/>
        </w:rPr>
        <w:t>Fundamentarea economico-financiară</w:t>
      </w:r>
    </w:p>
    <w:p w:rsidR="009840FA" w:rsidRPr="00A96598" w:rsidRDefault="009840FA" w:rsidP="00A96598">
      <w:pPr>
        <w:jc w:val="both"/>
        <w:rPr>
          <w:lang w:val="en-US"/>
        </w:rPr>
      </w:pPr>
    </w:p>
    <w:p w:rsidR="00A96598" w:rsidRDefault="00205B99" w:rsidP="00A96598">
      <w:pPr>
        <w:jc w:val="both"/>
        <w:rPr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 w:eastAsia="en-US"/>
        </w:rPr>
        <w:t>Promovarea proiectului propus</w:t>
      </w:r>
      <w:r w:rsidR="00A96598">
        <w:rPr>
          <w:sz w:val="28"/>
          <w:szCs w:val="28"/>
          <w:lang w:val="ro-RO"/>
        </w:rPr>
        <w:t xml:space="preserve"> nu va necesita cheltuieli suplimentare. </w:t>
      </w:r>
    </w:p>
    <w:p w:rsidR="00A96598" w:rsidRDefault="00A96598" w:rsidP="00A96598">
      <w:pPr>
        <w:widowControl/>
        <w:autoSpaceDE/>
        <w:adjustRightInd/>
        <w:spacing w:line="360" w:lineRule="auto"/>
        <w:rPr>
          <w:rFonts w:eastAsia="Times New Roman"/>
          <w:b/>
          <w:color w:val="000000"/>
          <w:sz w:val="28"/>
          <w:szCs w:val="28"/>
          <w:lang w:val="ro-RO"/>
        </w:rPr>
      </w:pPr>
      <w:r>
        <w:rPr>
          <w:rFonts w:eastAsia="Times New Roman"/>
          <w:b/>
          <w:color w:val="000000"/>
          <w:sz w:val="28"/>
          <w:szCs w:val="28"/>
          <w:lang w:val="ro-RO"/>
        </w:rPr>
        <w:t xml:space="preserve">      </w:t>
      </w:r>
    </w:p>
    <w:p w:rsidR="00205B99" w:rsidRPr="00205B99" w:rsidRDefault="00205B99" w:rsidP="00205B99">
      <w:pPr>
        <w:widowControl/>
        <w:autoSpaceDE/>
        <w:autoSpaceDN/>
        <w:adjustRightInd/>
        <w:jc w:val="both"/>
        <w:rPr>
          <w:b/>
          <w:sz w:val="28"/>
          <w:szCs w:val="28"/>
          <w:u w:val="single"/>
          <w:lang w:val="ro-RO"/>
        </w:rPr>
      </w:pPr>
      <w:r w:rsidRPr="00205B99">
        <w:rPr>
          <w:b/>
          <w:sz w:val="28"/>
          <w:szCs w:val="28"/>
          <w:u w:val="single"/>
          <w:lang w:val="ro-RO"/>
        </w:rPr>
        <w:t>Numele participanților la elaborarea proiectului</w:t>
      </w:r>
    </w:p>
    <w:p w:rsidR="00205B99" w:rsidRDefault="00205B99" w:rsidP="00205B99">
      <w:pPr>
        <w:tabs>
          <w:tab w:val="left" w:pos="540"/>
        </w:tabs>
        <w:ind w:firstLine="720"/>
        <w:jc w:val="both"/>
        <w:rPr>
          <w:sz w:val="28"/>
          <w:szCs w:val="28"/>
          <w:lang w:val="ro-MO"/>
        </w:rPr>
      </w:pPr>
    </w:p>
    <w:p w:rsidR="00205B99" w:rsidRDefault="00205B99" w:rsidP="00205B99">
      <w:pPr>
        <w:ind w:firstLine="708"/>
        <w:jc w:val="both"/>
        <w:rPr>
          <w:sz w:val="28"/>
          <w:szCs w:val="28"/>
          <w:lang w:val="ro-RO"/>
        </w:rPr>
      </w:pPr>
      <w:r>
        <w:rPr>
          <w:rStyle w:val="docheader"/>
          <w:bCs/>
          <w:sz w:val="28"/>
          <w:szCs w:val="28"/>
          <w:lang w:val="ro-RO"/>
        </w:rPr>
        <w:t xml:space="preserve">Proiectul hotărîrii Guvernului </w:t>
      </w:r>
      <w:r>
        <w:rPr>
          <w:rFonts w:eastAsia="Times New Roman"/>
          <w:sz w:val="28"/>
          <w:szCs w:val="28"/>
          <w:lang w:val="ro-RO"/>
        </w:rPr>
        <w:t>c</w:t>
      </w:r>
      <w:r>
        <w:rPr>
          <w:sz w:val="28"/>
          <w:szCs w:val="28"/>
          <w:lang w:val="ro-RO"/>
        </w:rPr>
        <w:t xml:space="preserve">u privire la stabilirea cuantumului de alcool etilic nedenaturat destinat producerii farmaceutice şi utilizării în medicină pentru anul 2018 este elaborat de către </w:t>
      </w:r>
      <w:r w:rsidRPr="00283132">
        <w:rPr>
          <w:sz w:val="28"/>
          <w:szCs w:val="28"/>
          <w:lang w:val="ro-RO"/>
        </w:rPr>
        <w:t>Ministerul Sănătății,</w:t>
      </w:r>
      <w:r>
        <w:rPr>
          <w:sz w:val="28"/>
          <w:szCs w:val="28"/>
          <w:lang w:val="ro-RO"/>
        </w:rPr>
        <w:t xml:space="preserve"> Muncii și Protecției Sociale </w:t>
      </w:r>
      <w:r w:rsidRPr="00C11FB9">
        <w:rPr>
          <w:sz w:val="28"/>
          <w:szCs w:val="28"/>
          <w:lang w:val="ro-RO"/>
        </w:rPr>
        <w:t>şi se prezintă spre examinare şi avizare în modul stabilit.</w:t>
      </w:r>
    </w:p>
    <w:p w:rsidR="00205B99" w:rsidRDefault="00205B99" w:rsidP="00205B99">
      <w:pPr>
        <w:ind w:firstLine="708"/>
        <w:jc w:val="center"/>
        <w:rPr>
          <w:b/>
          <w:sz w:val="28"/>
          <w:szCs w:val="28"/>
          <w:lang w:val="ro-RO"/>
        </w:rPr>
      </w:pPr>
    </w:p>
    <w:p w:rsidR="00205B99" w:rsidRDefault="00205B99" w:rsidP="00205B99">
      <w:pPr>
        <w:tabs>
          <w:tab w:val="left" w:pos="540"/>
        </w:tabs>
        <w:ind w:firstLine="720"/>
        <w:jc w:val="both"/>
        <w:rPr>
          <w:sz w:val="28"/>
          <w:szCs w:val="28"/>
          <w:lang w:val="ro-RO"/>
        </w:rPr>
      </w:pPr>
    </w:p>
    <w:p w:rsidR="009840FA" w:rsidRDefault="009840FA" w:rsidP="00205B99">
      <w:pPr>
        <w:tabs>
          <w:tab w:val="left" w:pos="540"/>
        </w:tabs>
        <w:ind w:firstLine="720"/>
        <w:jc w:val="both"/>
        <w:rPr>
          <w:sz w:val="28"/>
          <w:szCs w:val="28"/>
          <w:lang w:val="ro-RO"/>
        </w:rPr>
      </w:pPr>
    </w:p>
    <w:p w:rsidR="009840FA" w:rsidRPr="00205B99" w:rsidRDefault="009840FA" w:rsidP="00205B99">
      <w:pPr>
        <w:tabs>
          <w:tab w:val="left" w:pos="540"/>
        </w:tabs>
        <w:ind w:firstLine="720"/>
        <w:jc w:val="both"/>
        <w:rPr>
          <w:sz w:val="28"/>
          <w:szCs w:val="28"/>
          <w:lang w:val="ro-RO"/>
        </w:rPr>
      </w:pPr>
    </w:p>
    <w:p w:rsidR="00292C2D" w:rsidRPr="00A96598" w:rsidRDefault="00A96598" w:rsidP="009840FA">
      <w:pPr>
        <w:widowControl/>
        <w:autoSpaceDE/>
        <w:adjustRightInd/>
        <w:spacing w:line="360" w:lineRule="auto"/>
        <w:jc w:val="center"/>
        <w:rPr>
          <w:lang w:val="ro-MO"/>
        </w:rPr>
      </w:pPr>
      <w:r>
        <w:rPr>
          <w:rFonts w:eastAsia="Times New Roman"/>
          <w:b/>
          <w:color w:val="000000"/>
          <w:sz w:val="28"/>
          <w:szCs w:val="28"/>
          <w:lang w:val="ro-RO"/>
        </w:rPr>
        <w:t xml:space="preserve">Ministru </w:t>
      </w:r>
      <w:r>
        <w:rPr>
          <w:rFonts w:eastAsia="Times New Roman"/>
          <w:b/>
          <w:color w:val="000000"/>
          <w:sz w:val="28"/>
          <w:szCs w:val="28"/>
          <w:lang w:val="ro-RO"/>
        </w:rPr>
        <w:tab/>
      </w:r>
      <w:r>
        <w:rPr>
          <w:rFonts w:eastAsia="Times New Roman"/>
          <w:b/>
          <w:color w:val="000000"/>
          <w:sz w:val="28"/>
          <w:szCs w:val="28"/>
          <w:lang w:val="ro-RO"/>
        </w:rPr>
        <w:tab/>
      </w:r>
      <w:r>
        <w:rPr>
          <w:rFonts w:eastAsia="Times New Roman"/>
          <w:b/>
          <w:color w:val="000000"/>
          <w:sz w:val="28"/>
          <w:szCs w:val="28"/>
          <w:lang w:val="ro-RO"/>
        </w:rPr>
        <w:tab/>
      </w:r>
      <w:r>
        <w:rPr>
          <w:rFonts w:eastAsia="Times New Roman"/>
          <w:b/>
          <w:color w:val="000000"/>
          <w:sz w:val="28"/>
          <w:szCs w:val="28"/>
          <w:lang w:val="ro-RO"/>
        </w:rPr>
        <w:tab/>
      </w:r>
      <w:r w:rsidR="009840FA">
        <w:rPr>
          <w:rFonts w:eastAsia="Times New Roman"/>
          <w:b/>
          <w:color w:val="000000"/>
          <w:sz w:val="28"/>
          <w:szCs w:val="28"/>
          <w:lang w:val="ro-RO"/>
        </w:rPr>
        <w:t xml:space="preserve"> </w:t>
      </w:r>
      <w:r>
        <w:rPr>
          <w:rFonts w:eastAsia="Times New Roman"/>
          <w:b/>
          <w:color w:val="000000"/>
          <w:sz w:val="28"/>
          <w:szCs w:val="28"/>
          <w:lang w:val="ro-RO"/>
        </w:rPr>
        <w:tab/>
        <w:t xml:space="preserve">     </w:t>
      </w:r>
      <w:r w:rsidR="00A12F78">
        <w:rPr>
          <w:rFonts w:eastAsia="Times New Roman"/>
          <w:b/>
          <w:color w:val="000000"/>
          <w:sz w:val="28"/>
          <w:szCs w:val="28"/>
          <w:lang w:val="ro-RO"/>
        </w:rPr>
        <w:t>Svetlana CEBOTARI</w:t>
      </w:r>
    </w:p>
    <w:sectPr w:rsidR="00292C2D" w:rsidRPr="00A96598" w:rsidSect="009840FA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09BC"/>
    <w:multiLevelType w:val="hybridMultilevel"/>
    <w:tmpl w:val="E4F4E144"/>
    <w:lvl w:ilvl="0" w:tplc="A7D65C7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03095"/>
    <w:multiLevelType w:val="hybridMultilevel"/>
    <w:tmpl w:val="6DAE3B2C"/>
    <w:lvl w:ilvl="0" w:tplc="20D88A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6345DD"/>
    <w:multiLevelType w:val="hybridMultilevel"/>
    <w:tmpl w:val="AF968FC2"/>
    <w:lvl w:ilvl="0" w:tplc="C050368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664B2299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0A2A12"/>
    <w:multiLevelType w:val="hybridMultilevel"/>
    <w:tmpl w:val="65F621D6"/>
    <w:lvl w:ilvl="0" w:tplc="2B248E5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98"/>
    <w:rsid w:val="00076252"/>
    <w:rsid w:val="00113A4A"/>
    <w:rsid w:val="00205B99"/>
    <w:rsid w:val="002B419A"/>
    <w:rsid w:val="00470371"/>
    <w:rsid w:val="0079565B"/>
    <w:rsid w:val="00850AFC"/>
    <w:rsid w:val="009840FA"/>
    <w:rsid w:val="00A12F78"/>
    <w:rsid w:val="00A96598"/>
    <w:rsid w:val="00D00381"/>
    <w:rsid w:val="00DF4FF2"/>
    <w:rsid w:val="00E145C0"/>
    <w:rsid w:val="00ED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6598"/>
    <w:rPr>
      <w:color w:val="0000FF"/>
      <w:u w:val="single"/>
    </w:rPr>
  </w:style>
  <w:style w:type="paragraph" w:styleId="NoSpacing">
    <w:name w:val="No Spacing"/>
    <w:uiPriority w:val="1"/>
    <w:qFormat/>
    <w:rsid w:val="00A96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A96598"/>
    <w:pPr>
      <w:ind w:left="720"/>
      <w:contextualSpacing/>
    </w:pPr>
  </w:style>
  <w:style w:type="paragraph" w:customStyle="1" w:styleId="tt">
    <w:name w:val="tt"/>
    <w:basedOn w:val="Normal"/>
    <w:rsid w:val="00A96598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Bodytext2">
    <w:name w:val="Body text (2)"/>
    <w:rsid w:val="00A9659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CharChar">
    <w:name w:val="Знак Знак Char Char"/>
    <w:basedOn w:val="Normal"/>
    <w:rsid w:val="00205B99"/>
    <w:pPr>
      <w:widowControl/>
      <w:autoSpaceDE/>
      <w:autoSpaceDN/>
      <w:adjustRightInd/>
      <w:spacing w:after="160" w:line="240" w:lineRule="exact"/>
    </w:pPr>
    <w:rPr>
      <w:rFonts w:ascii="Arial" w:eastAsia="Batang" w:hAnsi="Arial" w:cs="Arial"/>
      <w:lang w:val="en-US" w:eastAsia="en-US"/>
    </w:rPr>
  </w:style>
  <w:style w:type="character" w:customStyle="1" w:styleId="docheader">
    <w:name w:val="doc_header"/>
    <w:rsid w:val="00205B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6598"/>
    <w:rPr>
      <w:color w:val="0000FF"/>
      <w:u w:val="single"/>
    </w:rPr>
  </w:style>
  <w:style w:type="paragraph" w:styleId="NoSpacing">
    <w:name w:val="No Spacing"/>
    <w:uiPriority w:val="1"/>
    <w:qFormat/>
    <w:rsid w:val="00A96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A96598"/>
    <w:pPr>
      <w:ind w:left="720"/>
      <w:contextualSpacing/>
    </w:pPr>
  </w:style>
  <w:style w:type="paragraph" w:customStyle="1" w:styleId="tt">
    <w:name w:val="tt"/>
    <w:basedOn w:val="Normal"/>
    <w:rsid w:val="00A96598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Bodytext2">
    <w:name w:val="Body text (2)"/>
    <w:rsid w:val="00A9659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CharChar">
    <w:name w:val="Знак Знак Char Char"/>
    <w:basedOn w:val="Normal"/>
    <w:rsid w:val="00205B99"/>
    <w:pPr>
      <w:widowControl/>
      <w:autoSpaceDE/>
      <w:autoSpaceDN/>
      <w:adjustRightInd/>
      <w:spacing w:after="160" w:line="240" w:lineRule="exact"/>
    </w:pPr>
    <w:rPr>
      <w:rFonts w:ascii="Arial" w:eastAsia="Batang" w:hAnsi="Arial" w:cs="Arial"/>
      <w:lang w:val="en-US" w:eastAsia="en-US"/>
    </w:rPr>
  </w:style>
  <w:style w:type="character" w:customStyle="1" w:styleId="docheader">
    <w:name w:val="doc_header"/>
    <w:rsid w:val="00205B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mihalachi\AppData\Local\Microsoft\Windows\INetCache\Content.Outlook\M4YJFZWJ\TEXT=LPLP201407251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Mihalachi</dc:creator>
  <cp:lastModifiedBy>Gheorghe Gorceag</cp:lastModifiedBy>
  <cp:revision>12</cp:revision>
  <cp:lastPrinted>2018-06-07T10:54:00Z</cp:lastPrinted>
  <dcterms:created xsi:type="dcterms:W3CDTF">2017-02-15T12:43:00Z</dcterms:created>
  <dcterms:modified xsi:type="dcterms:W3CDTF">2018-06-07T10:55:00Z</dcterms:modified>
</cp:coreProperties>
</file>