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5D" w:rsidRDefault="006D1D5D" w:rsidP="006D1D5D">
      <w:pPr>
        <w:widowControl w:val="0"/>
        <w:spacing w:after="100" w:afterAutospacing="1"/>
        <w:ind w:left="993" w:firstLine="567"/>
        <w:jc w:val="center"/>
        <w:rPr>
          <w:rFonts w:ascii="Times New Roman" w:hAnsi="Times New Roman" w:cs="Times New Roman"/>
          <w:sz w:val="24"/>
          <w:szCs w:val="24"/>
        </w:rPr>
      </w:pPr>
    </w:p>
    <w:p w:rsidR="006D1D5D" w:rsidRPr="00D56BD2" w:rsidRDefault="006D1D5D" w:rsidP="006D1D5D">
      <w:pPr>
        <w:autoSpaceDE w:val="0"/>
        <w:autoSpaceDN w:val="0"/>
        <w:adjustRightInd w:val="0"/>
        <w:spacing w:after="0" w:line="240" w:lineRule="auto"/>
        <w:jc w:val="center"/>
        <w:rPr>
          <w:rFonts w:ascii="Times New Roman" w:eastAsia="Calibri" w:hAnsi="Times New Roman" w:cs="Times New Roman"/>
          <w:b/>
          <w:bCs/>
          <w:sz w:val="26"/>
          <w:szCs w:val="26"/>
        </w:rPr>
      </w:pPr>
      <w:r w:rsidRPr="00D56BD2">
        <w:rPr>
          <w:rFonts w:ascii="Times New Roman" w:eastAsia="Calibri" w:hAnsi="Times New Roman" w:cs="Times New Roman"/>
          <w:b/>
          <w:bCs/>
          <w:sz w:val="26"/>
          <w:szCs w:val="26"/>
        </w:rPr>
        <w:t>NOTĂ INFORMATIVĂ</w:t>
      </w:r>
    </w:p>
    <w:p w:rsidR="006D1D5D" w:rsidRPr="00D56BD2" w:rsidRDefault="006D1D5D" w:rsidP="006D1D5D">
      <w:pPr>
        <w:jc w:val="center"/>
        <w:rPr>
          <w:rFonts w:ascii="Times New Roman" w:eastAsia="Calibri" w:hAnsi="Times New Roman" w:cs="Times New Roman"/>
          <w:sz w:val="26"/>
          <w:szCs w:val="26"/>
        </w:rPr>
      </w:pPr>
      <w:r w:rsidRPr="00D56BD2">
        <w:rPr>
          <w:rFonts w:ascii="Times New Roman" w:eastAsia="Calibri" w:hAnsi="Times New Roman" w:cs="Times New Roman"/>
          <w:sz w:val="26"/>
          <w:szCs w:val="26"/>
        </w:rPr>
        <w:t>la proiectul hotărârii Guvernului ,,Cu privire la transmiterea un</w:t>
      </w:r>
      <w:r>
        <w:rPr>
          <w:rFonts w:ascii="Times New Roman" w:eastAsia="Calibri" w:hAnsi="Times New Roman" w:cs="Times New Roman"/>
          <w:sz w:val="26"/>
          <w:szCs w:val="26"/>
        </w:rPr>
        <w:t>ui bun</w:t>
      </w:r>
      <w:r w:rsidRPr="00D56BD2">
        <w:rPr>
          <w:rFonts w:ascii="Times New Roman" w:eastAsia="Calibri" w:hAnsi="Times New Roman" w:cs="Times New Roman"/>
          <w:sz w:val="26"/>
          <w:szCs w:val="26"/>
        </w:rPr>
        <w:t xml:space="preserve"> </w:t>
      </w:r>
      <w:r>
        <w:rPr>
          <w:rFonts w:ascii="Times New Roman" w:eastAsia="Calibri" w:hAnsi="Times New Roman" w:cs="Times New Roman"/>
          <w:sz w:val="26"/>
          <w:szCs w:val="26"/>
        </w:rPr>
        <w:t>imobil</w:t>
      </w:r>
      <w:r w:rsidRPr="00D56BD2">
        <w:rPr>
          <w:rFonts w:ascii="Times New Roman" w:eastAsia="Calibri" w:hAnsi="Times New Roman" w:cs="Times New Roman"/>
          <w:sz w:val="26"/>
          <w:szCs w:val="26"/>
        </w:rPr>
        <w:t>”</w:t>
      </w:r>
    </w:p>
    <w:p w:rsidR="006D1D5D" w:rsidRPr="00D56BD2" w:rsidRDefault="006D1D5D" w:rsidP="006D1D5D">
      <w:pPr>
        <w:spacing w:after="0" w:line="240" w:lineRule="auto"/>
        <w:ind w:left="254"/>
        <w:rPr>
          <w:rFonts w:ascii="Times New Roman" w:eastAsia="Calibri" w:hAnsi="Times New Roman" w:cs="Times New Roman"/>
          <w:b/>
          <w:bCs/>
          <w:sz w:val="26"/>
          <w:szCs w:val="26"/>
          <w:lang w:eastAsia="ro-RO"/>
        </w:rPr>
      </w:pPr>
    </w:p>
    <w:tbl>
      <w:tblPr>
        <w:tblW w:w="9936" w:type="dxa"/>
        <w:tblInd w:w="-252" w:type="dxa"/>
        <w:tblLayout w:type="fixed"/>
        <w:tblLook w:val="0000" w:firstRow="0" w:lastRow="0" w:firstColumn="0" w:lastColumn="0" w:noHBand="0" w:noVBand="0"/>
      </w:tblPr>
      <w:tblGrid>
        <w:gridCol w:w="9936"/>
      </w:tblGrid>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6D1D5D" w:rsidRPr="00D56BD2" w:rsidRDefault="006D1D5D" w:rsidP="009C57C5">
            <w:pPr>
              <w:autoSpaceDE w:val="0"/>
              <w:autoSpaceDN w:val="0"/>
              <w:adjustRightInd w:val="0"/>
              <w:spacing w:after="0" w:line="240" w:lineRule="auto"/>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1. Numele iniţiatorului şi a autorului, precum şi a participanţilor la elaborarea proiectului</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DC2B97" w:rsidRDefault="006D1D5D" w:rsidP="009C57C5">
            <w:pPr>
              <w:autoSpaceDE w:val="0"/>
              <w:autoSpaceDN w:val="0"/>
              <w:adjustRightInd w:val="0"/>
              <w:spacing w:after="0" w:line="240" w:lineRule="auto"/>
              <w:ind w:firstLine="612"/>
              <w:jc w:val="both"/>
              <w:rPr>
                <w:rFonts w:ascii="Times New Roman" w:eastAsia="Calibri" w:hAnsi="Times New Roman" w:cs="Times New Roman"/>
                <w:sz w:val="26"/>
                <w:szCs w:val="26"/>
              </w:rPr>
            </w:pPr>
            <w:r w:rsidRPr="00DC2B97">
              <w:rPr>
                <w:rFonts w:ascii="Times New Roman" w:eastAsia="Calibri" w:hAnsi="Times New Roman" w:cs="Times New Roman"/>
                <w:sz w:val="26"/>
                <w:szCs w:val="26"/>
              </w:rPr>
              <w:t>Proiectul hotărârii Guvernului cu privire la transmiterea un</w:t>
            </w:r>
            <w:r>
              <w:rPr>
                <w:rFonts w:ascii="Times New Roman" w:eastAsia="Calibri" w:hAnsi="Times New Roman" w:cs="Times New Roman"/>
                <w:sz w:val="26"/>
                <w:szCs w:val="26"/>
              </w:rPr>
              <w:t>ui</w:t>
            </w:r>
            <w:r w:rsidRPr="00DC2B97">
              <w:rPr>
                <w:rFonts w:ascii="Times New Roman" w:eastAsia="Calibri" w:hAnsi="Times New Roman" w:cs="Times New Roman"/>
                <w:sz w:val="26"/>
                <w:szCs w:val="26"/>
              </w:rPr>
              <w:t xml:space="preserve"> </w:t>
            </w:r>
            <w:r>
              <w:rPr>
                <w:rFonts w:ascii="Times New Roman" w:eastAsia="Calibri" w:hAnsi="Times New Roman" w:cs="Times New Roman"/>
                <w:sz w:val="26"/>
                <w:szCs w:val="26"/>
              </w:rPr>
              <w:t>bun imobil</w:t>
            </w:r>
            <w:r w:rsidRPr="00DC2B97">
              <w:rPr>
                <w:rFonts w:ascii="Times New Roman" w:eastAsia="Calibri" w:hAnsi="Times New Roman" w:cs="Times New Roman"/>
                <w:sz w:val="26"/>
                <w:szCs w:val="26"/>
              </w:rPr>
              <w:t xml:space="preserve"> este elaborat de către Ministerul Afacerilor Interne în baza </w:t>
            </w:r>
            <w:r w:rsidRPr="00DC2B97">
              <w:rPr>
                <w:rFonts w:ascii="Times New Roman" w:hAnsi="Times New Roman" w:cs="Times New Roman"/>
                <w:sz w:val="26"/>
                <w:szCs w:val="26"/>
              </w:rPr>
              <w:t xml:space="preserve">art.6 alin.(1) </w:t>
            </w:r>
            <w:r>
              <w:rPr>
                <w:rFonts w:ascii="Times New Roman" w:hAnsi="Times New Roman" w:cs="Times New Roman"/>
                <w:sz w:val="26"/>
                <w:szCs w:val="26"/>
              </w:rPr>
              <w:t>lit.a</w:t>
            </w:r>
            <w:r>
              <w:rPr>
                <w:rFonts w:ascii="Times New Roman" w:hAnsi="Times New Roman" w:cs="Times New Roman"/>
                <w:sz w:val="26"/>
                <w:szCs w:val="26"/>
                <w:vertAlign w:val="superscript"/>
              </w:rPr>
              <w:t>1</w:t>
            </w:r>
            <w:r>
              <w:rPr>
                <w:rFonts w:ascii="Times New Roman" w:hAnsi="Times New Roman" w:cs="Times New Roman"/>
                <w:sz w:val="26"/>
                <w:szCs w:val="26"/>
              </w:rPr>
              <w:t>) și art.14</w:t>
            </w:r>
            <w:r w:rsidRPr="0078251B">
              <w:rPr>
                <w:rFonts w:ascii="Times New Roman" w:hAnsi="Times New Roman" w:cs="Times New Roman"/>
                <w:sz w:val="26"/>
                <w:szCs w:val="26"/>
              </w:rPr>
              <w:t xml:space="preserve"> </w:t>
            </w:r>
            <w:r>
              <w:rPr>
                <w:rFonts w:ascii="Times New Roman" w:hAnsi="Times New Roman" w:cs="Times New Roman"/>
                <w:sz w:val="26"/>
                <w:szCs w:val="26"/>
              </w:rPr>
              <w:t xml:space="preserve">alin.(1) </w:t>
            </w:r>
            <w:proofErr w:type="spellStart"/>
            <w:r>
              <w:rPr>
                <w:rFonts w:ascii="Times New Roman" w:hAnsi="Times New Roman" w:cs="Times New Roman"/>
                <w:sz w:val="26"/>
                <w:szCs w:val="26"/>
              </w:rPr>
              <w:t>lit.c</w:t>
            </w:r>
            <w:proofErr w:type="spellEnd"/>
            <w:r>
              <w:rPr>
                <w:rFonts w:ascii="Times New Roman" w:hAnsi="Times New Roman" w:cs="Times New Roman"/>
                <w:sz w:val="26"/>
                <w:szCs w:val="26"/>
              </w:rPr>
              <w:t xml:space="preserve">) </w:t>
            </w:r>
            <w:r w:rsidRPr="00DC2B97">
              <w:rPr>
                <w:rFonts w:ascii="Times New Roman" w:hAnsi="Times New Roman" w:cs="Times New Roman"/>
                <w:sz w:val="26"/>
                <w:szCs w:val="26"/>
              </w:rPr>
              <w:t xml:space="preserve">din Legea nr.121-XVI din 4 mai 2007 privind administrarea și </w:t>
            </w:r>
            <w:proofErr w:type="spellStart"/>
            <w:r w:rsidRPr="00DC2B97">
              <w:rPr>
                <w:rFonts w:ascii="Times New Roman" w:hAnsi="Times New Roman" w:cs="Times New Roman"/>
                <w:sz w:val="26"/>
                <w:szCs w:val="26"/>
              </w:rPr>
              <w:t>deetatizarea</w:t>
            </w:r>
            <w:proofErr w:type="spellEnd"/>
            <w:r w:rsidRPr="00DC2B97">
              <w:rPr>
                <w:rFonts w:ascii="Times New Roman" w:hAnsi="Times New Roman" w:cs="Times New Roman"/>
                <w:sz w:val="26"/>
                <w:szCs w:val="26"/>
              </w:rPr>
              <w:t xml:space="preserve"> proprietății publice (Monitorul Oficial al Republicii Moldova, 2007,  nr.90-93, art.401), cu modificările și completările ulterioare, </w:t>
            </w:r>
            <w:r w:rsidRPr="00DC2B97">
              <w:rPr>
                <w:rStyle w:val="apple-converted-space"/>
                <w:rFonts w:ascii="Times New Roman" w:eastAsia="Calibri" w:hAnsi="Times New Roman" w:cs="Times New Roman"/>
                <w:color w:val="000000"/>
                <w:sz w:val="26"/>
                <w:szCs w:val="26"/>
              </w:rPr>
              <w:t>care identifică temeiurile transmiterii gratuite a bunurilor proprietate publică a statului</w:t>
            </w:r>
            <w:r w:rsidRPr="00DC2B97">
              <w:rPr>
                <w:rFonts w:ascii="Times New Roman" w:eastAsia="Calibri" w:hAnsi="Times New Roman" w:cs="Times New Roman"/>
                <w:color w:val="000000"/>
                <w:sz w:val="26"/>
                <w:szCs w:val="26"/>
              </w:rPr>
              <w:t>.</w:t>
            </w:r>
          </w:p>
        </w:tc>
      </w:tr>
      <w:tr w:rsidR="006D1D5D" w:rsidRPr="00D56BD2" w:rsidTr="009C57C5">
        <w:trPr>
          <w:trHeight w:val="169"/>
        </w:trPr>
        <w:tc>
          <w:tcPr>
            <w:tcW w:w="993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6D1D5D" w:rsidRPr="00D56BD2" w:rsidRDefault="006D1D5D" w:rsidP="009C57C5">
            <w:pPr>
              <w:autoSpaceDE w:val="0"/>
              <w:autoSpaceDN w:val="0"/>
              <w:adjustRightInd w:val="0"/>
              <w:spacing w:after="0" w:line="240" w:lineRule="auto"/>
              <w:ind w:firstLine="540"/>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2. Argumentarea necesităţii de reglementare</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D56BD2" w:rsidRDefault="006D1D5D" w:rsidP="009C57C5">
            <w:pPr>
              <w:autoSpaceDE w:val="0"/>
              <w:autoSpaceDN w:val="0"/>
              <w:adjustRightInd w:val="0"/>
              <w:spacing w:after="0" w:line="240" w:lineRule="auto"/>
              <w:ind w:firstLine="612"/>
              <w:jc w:val="both"/>
              <w:rPr>
                <w:rFonts w:ascii="Times New Roman" w:eastAsia="Calibri" w:hAnsi="Times New Roman" w:cs="Times New Roman"/>
                <w:color w:val="000000"/>
                <w:sz w:val="26"/>
                <w:szCs w:val="26"/>
              </w:rPr>
            </w:pPr>
            <w:r w:rsidRPr="00D56BD2">
              <w:rPr>
                <w:rFonts w:ascii="Times New Roman" w:hAnsi="Times New Roman" w:cs="Times New Roman"/>
                <w:sz w:val="26"/>
                <w:szCs w:val="26"/>
              </w:rPr>
              <w:t xml:space="preserve">Proiectul prenotat presupune transmiterea cu titlu </w:t>
            </w:r>
            <w:r>
              <w:rPr>
                <w:rFonts w:ascii="Times New Roman" w:eastAsia="Calibri" w:hAnsi="Times New Roman" w:cs="Times New Roman"/>
                <w:sz w:val="26"/>
                <w:szCs w:val="26"/>
              </w:rPr>
              <w:t xml:space="preserve">gratuit </w:t>
            </w:r>
            <w:r>
              <w:rPr>
                <w:rFonts w:ascii="Times New Roman" w:hAnsi="Times New Roman" w:cs="Times New Roman"/>
                <w:sz w:val="26"/>
                <w:szCs w:val="26"/>
              </w:rPr>
              <w:t>din</w:t>
            </w:r>
            <w:r w:rsidRPr="00017FF1">
              <w:rPr>
                <w:rFonts w:ascii="Times New Roman" w:hAnsi="Times New Roman" w:cs="Times New Roman"/>
                <w:sz w:val="26"/>
                <w:szCs w:val="26"/>
              </w:rPr>
              <w:t xml:space="preserve"> administrarea Agenției Naționale pentru Siguranța Alimentelor, gestiune economică Direcția Raională pentru Siguranța Alimentelor Basarabeasca în administrarea Ministerului Afacerilor Interne, gestionar Inspectoratul General al Poliției, bunul imobil proprietate publică a statului cu suprafața de 135.2 m</w:t>
            </w:r>
            <w:r w:rsidRPr="00017FF1">
              <w:rPr>
                <w:rFonts w:ascii="Times New Roman" w:hAnsi="Times New Roman" w:cs="Times New Roman"/>
                <w:sz w:val="26"/>
                <w:szCs w:val="26"/>
                <w:vertAlign w:val="superscript"/>
              </w:rPr>
              <w:t>2</w:t>
            </w:r>
            <w:r w:rsidRPr="00017FF1">
              <w:rPr>
                <w:rFonts w:ascii="Times New Roman" w:hAnsi="Times New Roman" w:cs="Times New Roman"/>
                <w:sz w:val="26"/>
                <w:szCs w:val="26"/>
              </w:rPr>
              <w:t>, (număr cadastral 1218202.009), amplasat în raionul Basarabeasca, satul Sadaclia</w:t>
            </w:r>
            <w:r>
              <w:rPr>
                <w:rFonts w:ascii="Times New Roman" w:hAnsi="Times New Roman" w:cs="Times New Roman"/>
                <w:sz w:val="26"/>
                <w:szCs w:val="26"/>
              </w:rPr>
              <w:t xml:space="preserve">, în scopul </w:t>
            </w:r>
            <w:r w:rsidRPr="00D56BD2">
              <w:rPr>
                <w:rFonts w:ascii="Times New Roman" w:eastAsia="Calibri" w:hAnsi="Times New Roman" w:cs="Times New Roman"/>
                <w:sz w:val="26"/>
                <w:szCs w:val="26"/>
              </w:rPr>
              <w:t>îmbunătățir</w:t>
            </w:r>
            <w:r>
              <w:rPr>
                <w:rFonts w:ascii="Times New Roman" w:eastAsia="Calibri" w:hAnsi="Times New Roman" w:cs="Times New Roman"/>
                <w:sz w:val="26"/>
                <w:szCs w:val="26"/>
              </w:rPr>
              <w:t>ii</w:t>
            </w:r>
            <w:r w:rsidRPr="00D56BD2">
              <w:rPr>
                <w:rFonts w:ascii="Times New Roman" w:eastAsia="Calibri" w:hAnsi="Times New Roman" w:cs="Times New Roman"/>
                <w:sz w:val="26"/>
                <w:szCs w:val="26"/>
              </w:rPr>
              <w:t xml:space="preserve"> condițiilor de muncă și sporirea nivelului de realizare a obligațiilor funcționale a </w:t>
            </w:r>
            <w:r>
              <w:rPr>
                <w:rFonts w:ascii="Times New Roman" w:eastAsia="Calibri" w:hAnsi="Times New Roman" w:cs="Times New Roman"/>
                <w:sz w:val="26"/>
                <w:szCs w:val="26"/>
              </w:rPr>
              <w:t>Inspectoratului General al Poliției</w:t>
            </w:r>
            <w:r w:rsidRPr="00D56BD2">
              <w:rPr>
                <w:rFonts w:ascii="Times New Roman" w:eastAsia="Calibri" w:hAnsi="Times New Roman" w:cs="Times New Roman"/>
                <w:sz w:val="26"/>
                <w:szCs w:val="26"/>
              </w:rPr>
              <w:t xml:space="preserve"> prin edificarea un</w:t>
            </w:r>
            <w:r>
              <w:rPr>
                <w:rFonts w:ascii="Times New Roman" w:eastAsia="Calibri" w:hAnsi="Times New Roman" w:cs="Times New Roman"/>
                <w:sz w:val="26"/>
                <w:szCs w:val="26"/>
              </w:rPr>
              <w:t>ui sector de poliție</w:t>
            </w:r>
            <w:r w:rsidRPr="00D56BD2">
              <w:rPr>
                <w:rFonts w:ascii="Times New Roman" w:eastAsia="Calibri" w:hAnsi="Times New Roman" w:cs="Times New Roman"/>
                <w:sz w:val="26"/>
                <w:szCs w:val="26"/>
              </w:rPr>
              <w:t xml:space="preserve"> modern.</w:t>
            </w:r>
          </w:p>
          <w:p w:rsidR="006D1D5D" w:rsidRDefault="006D1D5D" w:rsidP="009C57C5">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La etapa actuală</w:t>
            </w:r>
            <w:r>
              <w:rPr>
                <w:rFonts w:ascii="Times New Roman" w:hAnsi="Times New Roman" w:cs="Times New Roman"/>
                <w:sz w:val="26"/>
                <w:szCs w:val="26"/>
              </w:rPr>
              <w:t xml:space="preserve"> în contextul implementării Strategiei de dezvoltare a Poliției pentru anii 2016 – 2020 și a Planului de acțiuni privind implementarea acesteia, aprobată prin Hotărârea Guvernului nr.587 din 12.05.2016, precum și realizarea Suportului Bugetar pentru Reforma Poliției, conform Acordului de finanțare </w:t>
            </w:r>
            <w:proofErr w:type="spellStart"/>
            <w:r>
              <w:rPr>
                <w:rFonts w:ascii="Times New Roman" w:hAnsi="Times New Roman" w:cs="Times New Roman"/>
                <w:sz w:val="26"/>
                <w:szCs w:val="26"/>
              </w:rPr>
              <w:t>nr.CRIS</w:t>
            </w:r>
            <w:proofErr w:type="spellEnd"/>
            <w:r>
              <w:rPr>
                <w:rFonts w:ascii="Times New Roman" w:hAnsi="Times New Roman" w:cs="Times New Roman"/>
                <w:sz w:val="26"/>
                <w:szCs w:val="26"/>
              </w:rPr>
              <w:t>:ENI/2015/038-144, încheiat între Republica Moldova și Uniunea Europeană, Inspectoratul General al Poliției este în proces de regionalizare a structurilor de Poliție, obiectivul principal fiind în realizarea unui serviciu de poliție profesionist, eficient, care exercită atribuțiile sale în interesul cetățeanului și al comunității, asigurând respectarea legii, a drepturilor și libertăților fundamentale ale omului, precum și protecția juridică și socială a angajaților poliției.</w:t>
            </w:r>
          </w:p>
          <w:p w:rsidR="006D1D5D" w:rsidRDefault="006D1D5D" w:rsidP="009C57C5">
            <w:pPr>
              <w:spacing w:after="0" w:line="240" w:lineRule="auto"/>
              <w:ind w:firstLine="708"/>
              <w:jc w:val="both"/>
              <w:rPr>
                <w:rFonts w:ascii="Times New Roman" w:hAnsi="Times New Roman" w:cs="Times New Roman"/>
                <w:sz w:val="27"/>
                <w:szCs w:val="27"/>
              </w:rPr>
            </w:pPr>
            <w:r w:rsidRPr="00761B4B">
              <w:rPr>
                <w:rFonts w:ascii="Times New Roman" w:eastAsia="Calibri" w:hAnsi="Times New Roman" w:cs="Times New Roman"/>
                <w:sz w:val="27"/>
                <w:szCs w:val="27"/>
              </w:rPr>
              <w:t>Unul din obiectivele prioritare asumate, ce necesită a fi realizat în perioada de referință, este implementarea Conceptului de activitate polițienească comunitară.</w:t>
            </w:r>
          </w:p>
          <w:p w:rsidR="006D1D5D" w:rsidRPr="00B052F8" w:rsidRDefault="006D1D5D" w:rsidP="009C57C5">
            <w:pPr>
              <w:spacing w:after="0" w:line="240" w:lineRule="auto"/>
              <w:ind w:firstLine="709"/>
              <w:jc w:val="both"/>
              <w:rPr>
                <w:rFonts w:ascii="Times New Roman" w:eastAsia="Calibri" w:hAnsi="Times New Roman" w:cs="Times New Roman"/>
                <w:sz w:val="27"/>
                <w:szCs w:val="27"/>
              </w:rPr>
            </w:pPr>
            <w:r w:rsidRPr="00B052F8">
              <w:rPr>
                <w:rFonts w:ascii="Times New Roman" w:eastAsia="Calibri" w:hAnsi="Times New Roman" w:cs="Times New Roman"/>
                <w:sz w:val="27"/>
                <w:szCs w:val="27"/>
              </w:rPr>
              <w:t>În conformitate cu prevederile Matricei de politici și Planului de acțiuni pentru anii 2018-2020 privind activitatea polițienească comunitară aprobat prin Hotărârea Guvernului nr.100 din 30 ianuarie 2018, până la finele anului 2020 la nivel național urmează a fi renovate 90 de sectoare de poliție.</w:t>
            </w:r>
          </w:p>
          <w:p w:rsidR="006D1D5D" w:rsidRPr="00761B4B" w:rsidRDefault="006D1D5D" w:rsidP="009C57C5">
            <w:pPr>
              <w:spacing w:after="0" w:line="240" w:lineRule="auto"/>
              <w:ind w:firstLine="708"/>
              <w:jc w:val="both"/>
              <w:rPr>
                <w:rFonts w:ascii="Times New Roman" w:eastAsia="Calibri" w:hAnsi="Times New Roman" w:cs="Times New Roman"/>
                <w:sz w:val="27"/>
                <w:szCs w:val="27"/>
              </w:rPr>
            </w:pPr>
            <w:r>
              <w:rPr>
                <w:rFonts w:ascii="Times New Roman" w:hAnsi="Times New Roman" w:cs="Times New Roman"/>
                <w:sz w:val="27"/>
                <w:szCs w:val="27"/>
              </w:rPr>
              <w:t xml:space="preserve">Realizarea acestui criteriu de performanță care, de altfel, constituie condiționalitatea pentru debursarea ultimei tranșe variabile, comportă anumite riscuri dat fiind faptul că infrastructura și logistica sectoarelor de Poliție este învechită iar un număr mare de sectoare nu dețin sedii.  </w:t>
            </w:r>
          </w:p>
          <w:p w:rsidR="006D1D5D" w:rsidRPr="00D56BD2" w:rsidRDefault="006D1D5D" w:rsidP="009C57C5">
            <w:pPr>
              <w:spacing w:after="0" w:line="240" w:lineRule="auto"/>
              <w:ind w:firstLine="720"/>
              <w:jc w:val="both"/>
              <w:rPr>
                <w:rFonts w:ascii="Times New Roman" w:hAnsi="Times New Roman" w:cs="Times New Roman"/>
                <w:sz w:val="26"/>
                <w:szCs w:val="26"/>
              </w:rPr>
            </w:pPr>
            <w:r w:rsidRPr="00EF6717">
              <w:rPr>
                <w:rFonts w:ascii="Times New Roman" w:hAnsi="Times New Roman" w:cs="Times New Roman"/>
                <w:sz w:val="26"/>
                <w:szCs w:val="26"/>
              </w:rPr>
              <w:t xml:space="preserve">În această ordine de idei, menționăm că </w:t>
            </w:r>
            <w:r>
              <w:rPr>
                <w:rFonts w:ascii="Times New Roman" w:hAnsi="Times New Roman" w:cs="Times New Roman"/>
                <w:sz w:val="26"/>
                <w:szCs w:val="26"/>
              </w:rPr>
              <w:t>în scopul</w:t>
            </w:r>
            <w:r w:rsidRPr="00EF6717">
              <w:rPr>
                <w:rFonts w:ascii="Times New Roman" w:hAnsi="Times New Roman" w:cs="Times New Roman"/>
                <w:sz w:val="26"/>
                <w:szCs w:val="26"/>
              </w:rPr>
              <w:t xml:space="preserve"> regionalizării structurilor Poliției </w:t>
            </w:r>
            <w:r>
              <w:rPr>
                <w:rFonts w:ascii="Times New Roman" w:hAnsi="Times New Roman" w:cs="Times New Roman"/>
                <w:sz w:val="26"/>
                <w:szCs w:val="26"/>
              </w:rPr>
              <w:t xml:space="preserve">și </w:t>
            </w:r>
            <w:r w:rsidRPr="00EF6717">
              <w:rPr>
                <w:rFonts w:ascii="Times New Roman" w:hAnsi="Times New Roman" w:cs="Times New Roman"/>
                <w:sz w:val="26"/>
                <w:szCs w:val="26"/>
              </w:rPr>
              <w:t xml:space="preserve">în vederea  </w:t>
            </w:r>
            <w:r w:rsidRPr="00EF6717">
              <w:rPr>
                <w:rFonts w:ascii="Times New Roman" w:eastAsia="Times New Roman" w:hAnsi="Times New Roman" w:cs="Times New Roman"/>
                <w:sz w:val="26"/>
                <w:szCs w:val="26"/>
                <w:lang w:val="ro-MO"/>
              </w:rPr>
              <w:t xml:space="preserve">creării unui serviciu polițienesc modern în conformitate cu cele mai bune standarde și practici ale Uniunii Europene și internaționale, în măsură să răspundă </w:t>
            </w:r>
            <w:proofErr w:type="spellStart"/>
            <w:r w:rsidRPr="00EF6717">
              <w:rPr>
                <w:rFonts w:ascii="Times New Roman" w:eastAsia="Times New Roman" w:hAnsi="Times New Roman" w:cs="Times New Roman"/>
                <w:sz w:val="26"/>
                <w:szCs w:val="26"/>
                <w:lang w:val="ro-MO"/>
              </w:rPr>
              <w:t>proactiv</w:t>
            </w:r>
            <w:proofErr w:type="spellEnd"/>
            <w:r w:rsidRPr="00EF6717">
              <w:rPr>
                <w:rFonts w:ascii="Times New Roman" w:eastAsia="Times New Roman" w:hAnsi="Times New Roman" w:cs="Times New Roman"/>
                <w:sz w:val="26"/>
                <w:szCs w:val="26"/>
                <w:lang w:val="ro-MO"/>
              </w:rPr>
              <w:t xml:space="preserve"> și în mod egal la nevoile cetățenilor și ale societății în ansamblu</w:t>
            </w:r>
            <w:r>
              <w:rPr>
                <w:rFonts w:ascii="Times New Roman" w:eastAsia="Times New Roman" w:hAnsi="Times New Roman" w:cs="Times New Roman"/>
                <w:sz w:val="26"/>
                <w:szCs w:val="26"/>
                <w:lang w:val="ro-MO"/>
              </w:rPr>
              <w:t xml:space="preserve"> este necesar ca sectoarele de Poliție să dețină sedii.</w:t>
            </w:r>
          </w:p>
          <w:p w:rsidR="006D1D5D" w:rsidRPr="00D56BD2" w:rsidRDefault="006D1D5D" w:rsidP="009C57C5">
            <w:pPr>
              <w:spacing w:after="0" w:line="240" w:lineRule="auto"/>
              <w:ind w:firstLine="720"/>
              <w:jc w:val="both"/>
              <w:rPr>
                <w:rFonts w:ascii="Times New Roman" w:hAnsi="Times New Roman" w:cs="Times New Roman"/>
                <w:sz w:val="26"/>
                <w:szCs w:val="26"/>
              </w:rPr>
            </w:pPr>
            <w:r w:rsidRPr="00D56BD2">
              <w:rPr>
                <w:rFonts w:ascii="Times New Roman" w:hAnsi="Times New Roman" w:cs="Times New Roman"/>
                <w:sz w:val="26"/>
                <w:szCs w:val="26"/>
              </w:rPr>
              <w:t>În contextul cel</w:t>
            </w:r>
            <w:r>
              <w:rPr>
                <w:rFonts w:ascii="Times New Roman" w:hAnsi="Times New Roman" w:cs="Times New Roman"/>
                <w:sz w:val="26"/>
                <w:szCs w:val="26"/>
              </w:rPr>
              <w:t xml:space="preserve">or expuse și în baza acordului Agenției Naționale pentru Siguranța Alimentelor (expus prin scrisoarea nr.01-6/57 din 02 </w:t>
            </w:r>
            <w:proofErr w:type="spellStart"/>
            <w:r>
              <w:rPr>
                <w:rFonts w:ascii="Times New Roman" w:hAnsi="Times New Roman" w:cs="Times New Roman"/>
                <w:sz w:val="26"/>
                <w:szCs w:val="26"/>
              </w:rPr>
              <w:t>marti</w:t>
            </w:r>
            <w:proofErr w:type="spellEnd"/>
            <w:r>
              <w:rPr>
                <w:rFonts w:ascii="Times New Roman" w:hAnsi="Times New Roman" w:cs="Times New Roman"/>
                <w:sz w:val="26"/>
                <w:szCs w:val="26"/>
              </w:rPr>
              <w:t xml:space="preserve"> 2018)</w:t>
            </w:r>
            <w:r w:rsidRPr="00D56BD2">
              <w:rPr>
                <w:rFonts w:ascii="Times New Roman" w:hAnsi="Times New Roman" w:cs="Times New Roman"/>
                <w:sz w:val="26"/>
                <w:szCs w:val="26"/>
              </w:rPr>
              <w:t xml:space="preserve">, precum și luând în considerare interesele statului în </w:t>
            </w:r>
            <w:r>
              <w:rPr>
                <w:rFonts w:ascii="Times New Roman" w:hAnsi="Times New Roman" w:cs="Times New Roman"/>
                <w:sz w:val="26"/>
                <w:szCs w:val="26"/>
              </w:rPr>
              <w:t>consolidarea capacităților Poliției de asigurare și menținere a ordinii publice la nivel teritorial</w:t>
            </w:r>
            <w:r w:rsidRPr="00D56BD2">
              <w:rPr>
                <w:rFonts w:ascii="Times New Roman" w:hAnsi="Times New Roman" w:cs="Times New Roman"/>
                <w:sz w:val="26"/>
                <w:szCs w:val="26"/>
              </w:rPr>
              <w:t>, considerăm oportună promovarea proiectului prenotat.</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9D9D9"/>
          </w:tcPr>
          <w:p w:rsidR="006D1D5D" w:rsidRPr="00D56BD2" w:rsidRDefault="006D1D5D" w:rsidP="009C57C5">
            <w:pPr>
              <w:autoSpaceDE w:val="0"/>
              <w:autoSpaceDN w:val="0"/>
              <w:adjustRightInd w:val="0"/>
              <w:spacing w:after="0" w:line="240" w:lineRule="auto"/>
              <w:ind w:firstLine="539"/>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3. Scopul şi obiectivele urmărite prin adoptarea actului normativ</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D56BD2" w:rsidRDefault="006D1D5D" w:rsidP="009C57C5">
            <w:pPr>
              <w:autoSpaceDE w:val="0"/>
              <w:autoSpaceDN w:val="0"/>
              <w:adjustRightInd w:val="0"/>
              <w:spacing w:after="0" w:line="240" w:lineRule="auto"/>
              <w:ind w:firstLine="612"/>
              <w:jc w:val="both"/>
              <w:rPr>
                <w:rFonts w:ascii="Times New Roman" w:eastAsia="Calibri" w:hAnsi="Times New Roman" w:cs="Times New Roman"/>
                <w:color w:val="000000"/>
                <w:sz w:val="26"/>
                <w:szCs w:val="26"/>
              </w:rPr>
            </w:pPr>
            <w:r w:rsidRPr="00D56BD2">
              <w:rPr>
                <w:rFonts w:ascii="Times New Roman" w:eastAsia="Calibri" w:hAnsi="Times New Roman" w:cs="Times New Roman"/>
                <w:sz w:val="26"/>
                <w:szCs w:val="26"/>
              </w:rPr>
              <w:lastRenderedPageBreak/>
              <w:t xml:space="preserve">Aprobarea proiectului propus are ca scop îmbunătățirea condițiilor de muncă și sporirea nivelului de realizare a obligațiilor funcționale a </w:t>
            </w:r>
            <w:r>
              <w:rPr>
                <w:rFonts w:ascii="Times New Roman" w:eastAsia="Calibri" w:hAnsi="Times New Roman" w:cs="Times New Roman"/>
                <w:sz w:val="26"/>
                <w:szCs w:val="26"/>
              </w:rPr>
              <w:t>Inspectoratului General al Poliției</w:t>
            </w:r>
            <w:r w:rsidRPr="00D56BD2">
              <w:rPr>
                <w:rFonts w:ascii="Times New Roman" w:eastAsia="Calibri" w:hAnsi="Times New Roman" w:cs="Times New Roman"/>
                <w:sz w:val="26"/>
                <w:szCs w:val="26"/>
              </w:rPr>
              <w:t xml:space="preserve"> prin edificarea un</w:t>
            </w:r>
            <w:r>
              <w:rPr>
                <w:rFonts w:ascii="Times New Roman" w:eastAsia="Calibri" w:hAnsi="Times New Roman" w:cs="Times New Roman"/>
                <w:sz w:val="26"/>
                <w:szCs w:val="26"/>
              </w:rPr>
              <w:t>ui sector de poliție</w:t>
            </w:r>
            <w:r w:rsidRPr="00D56BD2">
              <w:rPr>
                <w:rFonts w:ascii="Times New Roman" w:eastAsia="Calibri" w:hAnsi="Times New Roman" w:cs="Times New Roman"/>
                <w:sz w:val="26"/>
                <w:szCs w:val="26"/>
              </w:rPr>
              <w:t xml:space="preserve"> modern.</w:t>
            </w:r>
          </w:p>
          <w:p w:rsidR="006D1D5D" w:rsidRPr="00D56BD2" w:rsidRDefault="006D1D5D" w:rsidP="009C57C5">
            <w:pPr>
              <w:autoSpaceDE w:val="0"/>
              <w:autoSpaceDN w:val="0"/>
              <w:adjustRightInd w:val="0"/>
              <w:spacing w:after="0" w:line="240" w:lineRule="auto"/>
              <w:ind w:firstLine="612"/>
              <w:jc w:val="both"/>
              <w:rPr>
                <w:rFonts w:ascii="Times New Roman" w:eastAsia="Calibri" w:hAnsi="Times New Roman" w:cs="Times New Roman"/>
                <w:sz w:val="26"/>
                <w:szCs w:val="26"/>
              </w:rPr>
            </w:pP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E0E0E0"/>
          </w:tcPr>
          <w:p w:rsidR="006D1D5D" w:rsidRPr="00D56BD2" w:rsidRDefault="006D1D5D" w:rsidP="009C57C5">
            <w:pPr>
              <w:autoSpaceDE w:val="0"/>
              <w:autoSpaceDN w:val="0"/>
              <w:adjustRightInd w:val="0"/>
              <w:spacing w:after="0" w:line="240" w:lineRule="auto"/>
              <w:ind w:firstLine="539"/>
              <w:jc w:val="center"/>
              <w:rPr>
                <w:rFonts w:ascii="Times New Roman" w:eastAsia="Calibri" w:hAnsi="Times New Roman" w:cs="Times New Roman"/>
                <w:sz w:val="26"/>
                <w:szCs w:val="26"/>
              </w:rPr>
            </w:pPr>
            <w:r w:rsidRPr="00D56BD2">
              <w:rPr>
                <w:rFonts w:ascii="Times New Roman" w:eastAsia="Calibri" w:hAnsi="Times New Roman" w:cs="Times New Roman"/>
                <w:b/>
                <w:bCs/>
                <w:sz w:val="26"/>
                <w:szCs w:val="26"/>
              </w:rPr>
              <w:t>4. Prezentarea succintă a concluziilor identificate în raportul de fundamentare a necesităţii de reglementare</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D56BD2" w:rsidRDefault="006D1D5D" w:rsidP="009C57C5">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iCs/>
                <w:sz w:val="26"/>
                <w:szCs w:val="26"/>
              </w:rPr>
              <w:t xml:space="preserve">        </w:t>
            </w:r>
            <w:r w:rsidRPr="00A03B04">
              <w:rPr>
                <w:rFonts w:ascii="Times New Roman" w:eastAsia="Calibri" w:hAnsi="Times New Roman" w:cs="Times New Roman"/>
                <w:iCs/>
                <w:sz w:val="26"/>
                <w:szCs w:val="26"/>
              </w:rPr>
              <w:t>Impactul social</w:t>
            </w:r>
            <w:r w:rsidRPr="00D56BD2">
              <w:rPr>
                <w:rFonts w:ascii="Times New Roman" w:eastAsia="Calibri" w:hAnsi="Times New Roman" w:cs="Times New Roman"/>
                <w:i/>
                <w:iCs/>
                <w:sz w:val="26"/>
                <w:szCs w:val="26"/>
              </w:rPr>
              <w:t xml:space="preserve"> -</w:t>
            </w:r>
            <w:r w:rsidRPr="00D56BD2">
              <w:rPr>
                <w:rFonts w:ascii="Times New Roman" w:eastAsia="Calibri" w:hAnsi="Times New Roman" w:cs="Times New Roman"/>
                <w:sz w:val="26"/>
                <w:szCs w:val="26"/>
              </w:rPr>
              <w:t xml:space="preserve"> proiectul hotărârii de Guvern va </w:t>
            </w:r>
            <w:r>
              <w:rPr>
                <w:rFonts w:ascii="Times New Roman" w:eastAsia="Calibri" w:hAnsi="Times New Roman" w:cs="Times New Roman"/>
                <w:sz w:val="26"/>
                <w:szCs w:val="26"/>
              </w:rPr>
              <w:t>genera</w:t>
            </w:r>
            <w:r w:rsidRPr="00D56BD2">
              <w:rPr>
                <w:rFonts w:ascii="Times New Roman" w:eastAsia="Calibri" w:hAnsi="Times New Roman" w:cs="Times New Roman"/>
                <w:sz w:val="26"/>
                <w:szCs w:val="26"/>
              </w:rPr>
              <w:t xml:space="preserve"> optimizarea condițiilor de activitate a efectivului </w:t>
            </w:r>
            <w:r>
              <w:rPr>
                <w:rFonts w:ascii="Times New Roman" w:eastAsia="Calibri" w:hAnsi="Times New Roman" w:cs="Times New Roman"/>
                <w:sz w:val="26"/>
                <w:szCs w:val="26"/>
              </w:rPr>
              <w:t>Inspectoratului General al Poliției</w:t>
            </w:r>
            <w:r w:rsidRPr="00D56BD2">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Pr="00D56BD2">
              <w:rPr>
                <w:rFonts w:ascii="Times New Roman" w:eastAsia="Calibri" w:hAnsi="Times New Roman" w:cs="Times New Roman"/>
                <w:sz w:val="26"/>
                <w:szCs w:val="26"/>
              </w:rPr>
              <w:t>condițiile sanitare, implicit nivelul de realizare</w:t>
            </w:r>
            <w:r>
              <w:rPr>
                <w:rFonts w:ascii="Times New Roman" w:eastAsia="Calibri" w:hAnsi="Times New Roman" w:cs="Times New Roman"/>
                <w:sz w:val="26"/>
                <w:szCs w:val="26"/>
              </w:rPr>
              <w:t xml:space="preserve"> a</w:t>
            </w:r>
            <w:r w:rsidRPr="00D56BD2">
              <w:rPr>
                <w:rFonts w:ascii="Times New Roman" w:eastAsia="Calibri" w:hAnsi="Times New Roman" w:cs="Times New Roman"/>
                <w:sz w:val="26"/>
                <w:szCs w:val="26"/>
              </w:rPr>
              <w:t xml:space="preserve"> obligațiilor funcționale.</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DD9C3" w:themeFill="background2" w:themeFillShade="E6"/>
          </w:tcPr>
          <w:p w:rsidR="006D1D5D" w:rsidRDefault="006D1D5D" w:rsidP="009C57C5">
            <w:pPr>
              <w:autoSpaceDE w:val="0"/>
              <w:autoSpaceDN w:val="0"/>
              <w:adjustRightInd w:val="0"/>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b/>
                <w:iCs/>
                <w:sz w:val="26"/>
                <w:szCs w:val="26"/>
              </w:rPr>
              <w:t xml:space="preserve">5. </w:t>
            </w:r>
            <w:r w:rsidRPr="00A03B04">
              <w:rPr>
                <w:rFonts w:ascii="Times New Roman" w:eastAsia="Calibri" w:hAnsi="Times New Roman" w:cs="Times New Roman"/>
                <w:b/>
                <w:iCs/>
                <w:sz w:val="26"/>
                <w:szCs w:val="26"/>
              </w:rPr>
              <w:t>Fundamentarea economico-financiară</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A03B04" w:rsidRDefault="006D1D5D" w:rsidP="009C57C5">
            <w:pPr>
              <w:autoSpaceDE w:val="0"/>
              <w:autoSpaceDN w:val="0"/>
              <w:adjustRightInd w:val="0"/>
              <w:spacing w:after="0" w:line="240" w:lineRule="auto"/>
              <w:jc w:val="both"/>
              <w:rPr>
                <w:rFonts w:ascii="Times New Roman" w:eastAsia="Calibri" w:hAnsi="Times New Roman" w:cs="Times New Roman"/>
                <w:b/>
                <w:iCs/>
                <w:sz w:val="26"/>
                <w:szCs w:val="26"/>
              </w:rPr>
            </w:pPr>
            <w:r>
              <w:rPr>
                <w:rFonts w:ascii="Times New Roman" w:eastAsia="Calibri" w:hAnsi="Times New Roman" w:cs="Times New Roman"/>
                <w:sz w:val="26"/>
                <w:szCs w:val="26"/>
              </w:rPr>
              <w:t xml:space="preserve">         </w:t>
            </w:r>
            <w:r w:rsidRPr="00A03B04">
              <w:rPr>
                <w:rFonts w:ascii="Times New Roman" w:eastAsia="Calibri" w:hAnsi="Times New Roman" w:cs="Times New Roman"/>
                <w:sz w:val="26"/>
                <w:szCs w:val="26"/>
              </w:rPr>
              <w:t>Implementarea prevederilor prezentului proiect nu necesită alocarea de mijloace suplimentare de la bugetul de stat.</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auto" w:fill="DDD9C3" w:themeFill="background2" w:themeFillShade="E6"/>
          </w:tcPr>
          <w:p w:rsidR="006D1D5D" w:rsidRPr="00A03B04" w:rsidRDefault="006D1D5D" w:rsidP="009C57C5">
            <w:pPr>
              <w:autoSpaceDE w:val="0"/>
              <w:autoSpaceDN w:val="0"/>
              <w:adjustRightInd w:val="0"/>
              <w:spacing w:after="0" w:line="240" w:lineRule="auto"/>
              <w:ind w:firstLine="252"/>
              <w:jc w:val="center"/>
              <w:rPr>
                <w:rFonts w:ascii="Times New Roman" w:eastAsia="Calibri" w:hAnsi="Times New Roman" w:cs="Times New Roman"/>
                <w:b/>
                <w:iCs/>
                <w:sz w:val="26"/>
                <w:szCs w:val="26"/>
              </w:rPr>
            </w:pPr>
            <w:r>
              <w:rPr>
                <w:rFonts w:ascii="Times New Roman" w:eastAsia="Calibri" w:hAnsi="Times New Roman" w:cs="Times New Roman"/>
                <w:b/>
                <w:iCs/>
                <w:sz w:val="26"/>
                <w:szCs w:val="26"/>
              </w:rPr>
              <w:t xml:space="preserve">6. </w:t>
            </w:r>
            <w:r w:rsidRPr="00A03B04">
              <w:rPr>
                <w:rFonts w:ascii="Times New Roman" w:eastAsia="Calibri" w:hAnsi="Times New Roman" w:cs="Times New Roman"/>
                <w:b/>
                <w:iCs/>
                <w:sz w:val="26"/>
                <w:szCs w:val="26"/>
              </w:rPr>
              <w:t>Respectarea transparenței în procesul decizional</w:t>
            </w:r>
          </w:p>
        </w:tc>
      </w:tr>
      <w:tr w:rsidR="006D1D5D" w:rsidRPr="00D56BD2" w:rsidTr="009C57C5">
        <w:trPr>
          <w:trHeight w:val="1"/>
        </w:trPr>
        <w:tc>
          <w:tcPr>
            <w:tcW w:w="9936" w:type="dxa"/>
            <w:tcBorders>
              <w:top w:val="single" w:sz="3" w:space="0" w:color="000000"/>
              <w:left w:val="single" w:sz="3" w:space="0" w:color="000000"/>
              <w:bottom w:val="single" w:sz="3" w:space="0" w:color="000000"/>
              <w:right w:val="single" w:sz="3" w:space="0" w:color="000000"/>
            </w:tcBorders>
            <w:shd w:val="clear" w:color="000000" w:fill="FFFFFF"/>
          </w:tcPr>
          <w:p w:rsidR="006D1D5D" w:rsidRPr="0068056F" w:rsidRDefault="006D1D5D" w:rsidP="009C57C5">
            <w:pPr>
              <w:autoSpaceDE w:val="0"/>
              <w:autoSpaceDN w:val="0"/>
              <w:adjustRightInd w:val="0"/>
              <w:spacing w:after="0" w:line="240" w:lineRule="auto"/>
              <w:ind w:firstLine="252"/>
              <w:jc w:val="both"/>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     </w:t>
            </w:r>
            <w:r w:rsidRPr="0068056F">
              <w:rPr>
                <w:rFonts w:ascii="Times New Roman" w:eastAsia="Calibri" w:hAnsi="Times New Roman" w:cs="Times New Roman"/>
                <w:sz w:val="26"/>
                <w:szCs w:val="26"/>
              </w:rPr>
              <w:t xml:space="preserve">În scopul respectării prevederilor Legii nr. 239 din 13.11.2008 privind transparenţa în procesul decizional, </w:t>
            </w:r>
            <w:r w:rsidRPr="0068056F">
              <w:rPr>
                <w:rFonts w:ascii="Times New Roman" w:eastAsia="Calibri" w:hAnsi="Times New Roman" w:cs="Times New Roman"/>
                <w:iCs/>
                <w:sz w:val="26"/>
                <w:szCs w:val="26"/>
              </w:rPr>
              <w:t>p</w:t>
            </w:r>
            <w:r w:rsidRPr="0068056F">
              <w:rPr>
                <w:rFonts w:ascii="Times New Roman" w:eastAsia="Calibri" w:hAnsi="Times New Roman" w:cs="Times New Roman"/>
                <w:sz w:val="26"/>
                <w:szCs w:val="26"/>
              </w:rPr>
              <w:t>roiectul hotărârii Guvernului ,,Cu privire la transmiterea un</w:t>
            </w:r>
            <w:r>
              <w:rPr>
                <w:rFonts w:ascii="Times New Roman" w:eastAsia="Calibri" w:hAnsi="Times New Roman" w:cs="Times New Roman"/>
                <w:sz w:val="26"/>
                <w:szCs w:val="26"/>
              </w:rPr>
              <w:t>ui</w:t>
            </w:r>
            <w:r w:rsidRPr="0068056F">
              <w:rPr>
                <w:rFonts w:ascii="Times New Roman" w:eastAsia="Calibri" w:hAnsi="Times New Roman" w:cs="Times New Roman"/>
                <w:sz w:val="26"/>
                <w:szCs w:val="26"/>
              </w:rPr>
              <w:t xml:space="preserve"> </w:t>
            </w:r>
            <w:r>
              <w:rPr>
                <w:rFonts w:ascii="Times New Roman" w:eastAsia="Calibri" w:hAnsi="Times New Roman" w:cs="Times New Roman"/>
                <w:sz w:val="26"/>
                <w:szCs w:val="26"/>
              </w:rPr>
              <w:t>bun imobil</w:t>
            </w:r>
            <w:r w:rsidRPr="0068056F">
              <w:rPr>
                <w:rFonts w:ascii="Times New Roman" w:eastAsia="Calibri" w:hAnsi="Times New Roman" w:cs="Times New Roman"/>
                <w:sz w:val="26"/>
                <w:szCs w:val="26"/>
              </w:rPr>
              <w:t>”</w:t>
            </w:r>
            <w:r>
              <w:rPr>
                <w:rFonts w:ascii="Times New Roman" w:eastAsia="Calibri" w:hAnsi="Times New Roman" w:cs="Times New Roman"/>
                <w:sz w:val="26"/>
                <w:szCs w:val="26"/>
              </w:rPr>
              <w:t xml:space="preserve"> și respectiva notă informativă</w:t>
            </w:r>
            <w:r w:rsidRPr="0068056F">
              <w:rPr>
                <w:rFonts w:ascii="Times New Roman" w:eastAsia="Calibri" w:hAnsi="Times New Roman" w:cs="Times New Roman"/>
                <w:sz w:val="26"/>
                <w:szCs w:val="26"/>
              </w:rPr>
              <w:t xml:space="preserve"> </w:t>
            </w:r>
            <w:r>
              <w:rPr>
                <w:rFonts w:ascii="Times New Roman" w:eastAsia="Calibri" w:hAnsi="Times New Roman" w:cs="Times New Roman"/>
                <w:sz w:val="26"/>
                <w:szCs w:val="26"/>
              </w:rPr>
              <w:t>au fost</w:t>
            </w:r>
            <w:r w:rsidRPr="0068056F">
              <w:rPr>
                <w:rFonts w:ascii="Times New Roman" w:eastAsia="Calibri" w:hAnsi="Times New Roman" w:cs="Times New Roman"/>
                <w:sz w:val="26"/>
                <w:szCs w:val="26"/>
              </w:rPr>
              <w:t xml:space="preserve"> plasat</w:t>
            </w:r>
            <w:r>
              <w:rPr>
                <w:rFonts w:ascii="Times New Roman" w:eastAsia="Calibri" w:hAnsi="Times New Roman" w:cs="Times New Roman"/>
                <w:sz w:val="26"/>
                <w:szCs w:val="26"/>
              </w:rPr>
              <w:t>e</w:t>
            </w:r>
            <w:r w:rsidRPr="0068056F">
              <w:rPr>
                <w:rFonts w:ascii="Times New Roman" w:eastAsia="Calibri" w:hAnsi="Times New Roman" w:cs="Times New Roman"/>
                <w:sz w:val="26"/>
                <w:szCs w:val="26"/>
              </w:rPr>
              <w:t xml:space="preserve"> pe pagina </w:t>
            </w:r>
            <w:r>
              <w:rPr>
                <w:rFonts w:ascii="Times New Roman" w:eastAsia="Calibri" w:hAnsi="Times New Roman" w:cs="Times New Roman"/>
                <w:sz w:val="26"/>
                <w:szCs w:val="26"/>
              </w:rPr>
              <w:t xml:space="preserve">web </w:t>
            </w:r>
            <w:r w:rsidRPr="0068056F">
              <w:rPr>
                <w:rFonts w:ascii="Times New Roman" w:eastAsia="Calibri" w:hAnsi="Times New Roman" w:cs="Times New Roman"/>
                <w:sz w:val="26"/>
                <w:szCs w:val="26"/>
              </w:rPr>
              <w:t xml:space="preserve">oficială a Ministerului Afacerilor Interne </w:t>
            </w:r>
            <w:hyperlink r:id="rId5" w:history="1">
              <w:r w:rsidRPr="0068056F">
                <w:rPr>
                  <w:rStyle w:val="a4"/>
                  <w:rFonts w:ascii="Times New Roman" w:eastAsia="Calibri" w:hAnsi="Times New Roman" w:cs="Times New Roman"/>
                  <w:sz w:val="26"/>
                  <w:szCs w:val="26"/>
                </w:rPr>
                <w:t>www.mai.gov.md</w:t>
              </w:r>
            </w:hyperlink>
            <w:r w:rsidRPr="0068056F">
              <w:rPr>
                <w:rFonts w:ascii="Times New Roman" w:eastAsia="Calibri" w:hAnsi="Times New Roman" w:cs="Times New Roman"/>
                <w:sz w:val="26"/>
                <w:szCs w:val="26"/>
              </w:rPr>
              <w:t xml:space="preserve">, la </w:t>
            </w:r>
            <w:r>
              <w:rPr>
                <w:rFonts w:ascii="Times New Roman" w:eastAsia="Calibri" w:hAnsi="Times New Roman" w:cs="Times New Roman"/>
                <w:sz w:val="26"/>
                <w:szCs w:val="26"/>
              </w:rPr>
              <w:t xml:space="preserve">compartimentul </w:t>
            </w:r>
            <w:r w:rsidRPr="0068056F">
              <w:rPr>
                <w:rFonts w:ascii="Times New Roman" w:eastAsia="Calibri" w:hAnsi="Times New Roman" w:cs="Times New Roman"/>
                <w:sz w:val="26"/>
                <w:szCs w:val="26"/>
              </w:rPr>
              <w:t>Transparența, directoriul Consultări publice.</w:t>
            </w:r>
          </w:p>
        </w:tc>
      </w:tr>
    </w:tbl>
    <w:p w:rsidR="006D1D5D" w:rsidRPr="00D56BD2" w:rsidRDefault="006D1D5D" w:rsidP="006D1D5D">
      <w:pPr>
        <w:pStyle w:val="a3"/>
        <w:ind w:firstLine="0"/>
        <w:jc w:val="center"/>
        <w:rPr>
          <w:b/>
          <w:sz w:val="26"/>
          <w:szCs w:val="26"/>
          <w:lang w:val="ro-RO"/>
        </w:rPr>
      </w:pPr>
    </w:p>
    <w:p w:rsidR="006D1D5D" w:rsidRPr="00D56BD2" w:rsidRDefault="006D1D5D" w:rsidP="006D1D5D">
      <w:pPr>
        <w:pStyle w:val="a3"/>
        <w:ind w:firstLine="0"/>
        <w:jc w:val="center"/>
        <w:rPr>
          <w:sz w:val="26"/>
          <w:szCs w:val="26"/>
          <w:lang w:val="ro-RO"/>
        </w:rPr>
      </w:pPr>
      <w:r>
        <w:rPr>
          <w:b/>
          <w:bCs/>
          <w:sz w:val="26"/>
          <w:szCs w:val="26"/>
          <w:lang w:val="ro-RO"/>
        </w:rPr>
        <w:t>Secretar de stat</w:t>
      </w:r>
      <w:r w:rsidRPr="00D56BD2">
        <w:rPr>
          <w:b/>
          <w:bCs/>
          <w:sz w:val="26"/>
          <w:szCs w:val="26"/>
          <w:lang w:val="ro-RO"/>
        </w:rPr>
        <w:t xml:space="preserve">                                                                     </w:t>
      </w:r>
      <w:r>
        <w:rPr>
          <w:b/>
          <w:bCs/>
          <w:sz w:val="26"/>
          <w:szCs w:val="26"/>
          <w:lang w:val="ro-RO"/>
        </w:rPr>
        <w:t>Dorin PURICE</w:t>
      </w:r>
    </w:p>
    <w:p w:rsidR="006D1D5D" w:rsidRPr="00D56BD2" w:rsidRDefault="006D1D5D" w:rsidP="006D1D5D">
      <w:pPr>
        <w:rPr>
          <w:rFonts w:ascii="Times New Roman" w:hAnsi="Times New Roman" w:cs="Times New Roman"/>
          <w:sz w:val="26"/>
          <w:szCs w:val="26"/>
        </w:rPr>
      </w:pPr>
    </w:p>
    <w:p w:rsidR="006D1D5D" w:rsidRDefault="006D1D5D" w:rsidP="006D1D5D">
      <w:pPr>
        <w:spacing w:after="0" w:line="240" w:lineRule="auto"/>
        <w:ind w:left="-709" w:right="-143" w:firstLine="567"/>
        <w:jc w:val="center"/>
        <w:rPr>
          <w:rFonts w:ascii="Times New Roman" w:hAnsi="Times New Roman" w:cs="Times New Roman"/>
          <w:b/>
          <w:sz w:val="28"/>
          <w:szCs w:val="28"/>
          <w:lang w:val="en-US"/>
        </w:rPr>
      </w:pPr>
    </w:p>
    <w:p w:rsidR="00D3259D" w:rsidRDefault="00D3259D">
      <w:bookmarkStart w:id="0" w:name="_GoBack"/>
      <w:bookmarkEnd w:id="0"/>
    </w:p>
    <w:sectPr w:rsidR="00D3259D" w:rsidSect="0024501E">
      <w:pgSz w:w="11900" w:h="16840" w:code="9"/>
      <w:pgMar w:top="567" w:right="567" w:bottom="567"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4F"/>
    <w:rsid w:val="0018144C"/>
    <w:rsid w:val="005F054F"/>
    <w:rsid w:val="006D1D5D"/>
    <w:rsid w:val="00D32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5D"/>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1D5D"/>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D1D5D"/>
  </w:style>
  <w:style w:type="character" w:styleId="a4">
    <w:name w:val="Hyperlink"/>
    <w:basedOn w:val="a0"/>
    <w:uiPriority w:val="99"/>
    <w:unhideWhenUsed/>
    <w:rsid w:val="006D1D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5D"/>
    <w:pPr>
      <w:spacing w:after="160" w:line="259"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1D5D"/>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D1D5D"/>
  </w:style>
  <w:style w:type="character" w:styleId="a4">
    <w:name w:val="Hyperlink"/>
    <w:basedOn w:val="a0"/>
    <w:uiPriority w:val="99"/>
    <w:unhideWhenUsed/>
    <w:rsid w:val="006D1D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Company>diakov.net</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2018-07-04T11:06:00Z</dcterms:created>
  <dcterms:modified xsi:type="dcterms:W3CDTF">2018-07-04T11:06:00Z</dcterms:modified>
</cp:coreProperties>
</file>