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4DD" w:rsidRPr="009F0BC0" w:rsidRDefault="000054DD" w:rsidP="008F18A0">
      <w:pPr>
        <w:jc w:val="right"/>
        <w:rPr>
          <w:rFonts w:ascii="Times New Roman" w:hAnsi="Times New Roman" w:cs="Times New Roman"/>
          <w:i/>
          <w:sz w:val="28"/>
          <w:szCs w:val="27"/>
          <w:lang w:eastAsia="ru-RU"/>
        </w:rPr>
      </w:pPr>
      <w:r w:rsidRPr="009F0BC0">
        <w:rPr>
          <w:rFonts w:ascii="Times New Roman" w:hAnsi="Times New Roman" w:cs="Times New Roman"/>
          <w:i/>
          <w:sz w:val="28"/>
          <w:szCs w:val="27"/>
          <w:lang w:eastAsia="ru-RU"/>
        </w:rPr>
        <w:t>proiect</w:t>
      </w:r>
    </w:p>
    <w:p w:rsidR="000054DD" w:rsidRPr="009F0BC0" w:rsidRDefault="003E0408" w:rsidP="00005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7"/>
          <w:lang w:eastAsia="ru-RU"/>
        </w:rPr>
      </w:pPr>
      <w:r w:rsidRPr="009F0BC0">
        <w:rPr>
          <w:rFonts w:ascii="Times New Roman" w:eastAsia="Times New Roman" w:hAnsi="Times New Roman" w:cs="Times New Roman"/>
          <w:b/>
          <w:color w:val="000000" w:themeColor="text1"/>
          <w:sz w:val="28"/>
          <w:szCs w:val="27"/>
          <w:lang w:eastAsia="ru-RU"/>
        </w:rPr>
        <w:t>GUVERNUL REPUBLICII MOLDOVA</w:t>
      </w:r>
    </w:p>
    <w:p w:rsidR="000054DD" w:rsidRPr="009F0BC0" w:rsidRDefault="000054DD" w:rsidP="000054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</w:p>
    <w:p w:rsidR="000054DD" w:rsidRPr="009F0BC0" w:rsidRDefault="000054DD" w:rsidP="00005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7"/>
          <w:lang w:eastAsia="ru-RU"/>
        </w:rPr>
      </w:pPr>
      <w:r w:rsidRPr="009F0BC0">
        <w:rPr>
          <w:rFonts w:ascii="Times New Roman" w:eastAsia="Times New Roman" w:hAnsi="Times New Roman" w:cs="Times New Roman"/>
          <w:b/>
          <w:color w:val="000000" w:themeColor="text1"/>
          <w:sz w:val="28"/>
          <w:szCs w:val="27"/>
          <w:lang w:eastAsia="ru-RU"/>
        </w:rPr>
        <w:t>HOTĂR</w:t>
      </w:r>
      <w:r w:rsidR="00F40EBF" w:rsidRPr="009F0BC0">
        <w:rPr>
          <w:rFonts w:ascii="Times New Roman" w:eastAsia="Times New Roman" w:hAnsi="Times New Roman" w:cs="Times New Roman"/>
          <w:b/>
          <w:color w:val="000000" w:themeColor="text1"/>
          <w:sz w:val="28"/>
          <w:szCs w:val="27"/>
          <w:lang w:eastAsia="ru-RU"/>
        </w:rPr>
        <w:t>Â</w:t>
      </w:r>
      <w:r w:rsidRPr="009F0BC0">
        <w:rPr>
          <w:rFonts w:ascii="Times New Roman" w:eastAsia="Times New Roman" w:hAnsi="Times New Roman" w:cs="Times New Roman"/>
          <w:b/>
          <w:color w:val="000000" w:themeColor="text1"/>
          <w:sz w:val="28"/>
          <w:szCs w:val="27"/>
          <w:lang w:eastAsia="ru-RU"/>
        </w:rPr>
        <w:t>RE nr. _____</w:t>
      </w:r>
    </w:p>
    <w:p w:rsidR="000054DD" w:rsidRPr="009F0BC0" w:rsidRDefault="000054DD" w:rsidP="000054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</w:p>
    <w:p w:rsidR="000054DD" w:rsidRPr="009F0BC0" w:rsidRDefault="0090492F" w:rsidP="000054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F0BC0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din _______________ 2018</w:t>
      </w:r>
    </w:p>
    <w:p w:rsidR="000054DD" w:rsidRPr="009F0BC0" w:rsidRDefault="00C969BC" w:rsidP="000054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F0BC0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Chișinău</w:t>
      </w:r>
    </w:p>
    <w:p w:rsidR="000054DD" w:rsidRPr="009F0BC0" w:rsidRDefault="000054DD" w:rsidP="000054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</w:p>
    <w:p w:rsidR="00C8761A" w:rsidRPr="009F0BC0" w:rsidRDefault="000054DD" w:rsidP="00005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o-RO"/>
        </w:rPr>
      </w:pPr>
      <w:r w:rsidRPr="009F0B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o-RO"/>
        </w:rPr>
        <w:t xml:space="preserve">cu privire </w:t>
      </w:r>
      <w:r w:rsidR="005A52BC" w:rsidRPr="009F0B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o-RO"/>
        </w:rPr>
        <w:t xml:space="preserve">la </w:t>
      </w:r>
      <w:r w:rsidR="007D2D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o-RO"/>
        </w:rPr>
        <w:t xml:space="preserve">modificarea și </w:t>
      </w:r>
      <w:r w:rsidRPr="009F0B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o-RO"/>
        </w:rPr>
        <w:t xml:space="preserve">completarea </w:t>
      </w:r>
      <w:r w:rsidR="00C8761A" w:rsidRPr="009F0B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o-RO"/>
        </w:rPr>
        <w:t>Anexei nr.2</w:t>
      </w:r>
    </w:p>
    <w:p w:rsidR="000054DD" w:rsidRPr="009F0BC0" w:rsidRDefault="00C8761A" w:rsidP="00005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o-RO"/>
        </w:rPr>
      </w:pPr>
      <w:r w:rsidRPr="009F0B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o-RO"/>
        </w:rPr>
        <w:t xml:space="preserve">la </w:t>
      </w:r>
      <w:r w:rsidR="000054DD" w:rsidRPr="009F0B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o-RO"/>
        </w:rPr>
        <w:t>Hotăr</w:t>
      </w:r>
      <w:r w:rsidR="00F40EBF" w:rsidRPr="009F0B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o-RO"/>
        </w:rPr>
        <w:t>â</w:t>
      </w:r>
      <w:r w:rsidR="007865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o-RO"/>
        </w:rPr>
        <w:t>rea</w:t>
      </w:r>
      <w:bookmarkStart w:id="0" w:name="_GoBack"/>
      <w:bookmarkEnd w:id="0"/>
      <w:r w:rsidR="000054DD" w:rsidRPr="009F0B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o-RO"/>
        </w:rPr>
        <w:t xml:space="preserve"> Guvernului nr.650 </w:t>
      </w:r>
      <w:r w:rsidR="000054DD" w:rsidRPr="009F0BC0">
        <w:rPr>
          <w:rFonts w:ascii="Times New Roman" w:eastAsia="Batang" w:hAnsi="Times New Roman" w:cs="Times New Roman"/>
          <w:b/>
          <w:color w:val="000000" w:themeColor="text1"/>
          <w:sz w:val="28"/>
          <w:szCs w:val="27"/>
          <w:shd w:val="clear" w:color="auto" w:fill="FFFFFF"/>
          <w:lang w:eastAsia="ru-RU"/>
        </w:rPr>
        <w:t>din 12 iunie 2006</w:t>
      </w:r>
    </w:p>
    <w:p w:rsidR="000054DD" w:rsidRPr="009F0BC0" w:rsidRDefault="000054DD" w:rsidP="000054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lang w:eastAsia="ro-RO"/>
        </w:rPr>
      </w:pPr>
    </w:p>
    <w:p w:rsidR="00522A3A" w:rsidRPr="009F0BC0" w:rsidRDefault="003F262E" w:rsidP="000054DD">
      <w:pPr>
        <w:spacing w:after="0"/>
        <w:ind w:firstLine="567"/>
        <w:jc w:val="both"/>
        <w:rPr>
          <w:rFonts w:ascii="Times New Roman" w:eastAsia="Batang" w:hAnsi="Times New Roman" w:cs="Times New Roman"/>
          <w:color w:val="000000" w:themeColor="text1"/>
          <w:sz w:val="28"/>
          <w:szCs w:val="27"/>
          <w:shd w:val="clear" w:color="auto" w:fill="FFFFFF"/>
          <w:lang w:eastAsia="ru-RU"/>
        </w:rPr>
      </w:pPr>
      <w:r w:rsidRPr="009F0BC0">
        <w:rPr>
          <w:rFonts w:ascii="Times New Roman" w:eastAsia="Times New Roman" w:hAnsi="Times New Roman" w:cs="Times New Roman"/>
          <w:sz w:val="28"/>
          <w:szCs w:val="27"/>
          <w:lang w:eastAsia="ro-RO"/>
        </w:rPr>
        <w:t>În temeiul art.21 alin.(5)</w:t>
      </w:r>
      <w:r w:rsidR="001B586A" w:rsidRPr="009F0BC0">
        <w:rPr>
          <w:rFonts w:ascii="Times New Roman" w:eastAsia="Times New Roman" w:hAnsi="Times New Roman" w:cs="Times New Roman"/>
          <w:sz w:val="28"/>
          <w:szCs w:val="27"/>
          <w:lang w:eastAsia="ro-RO"/>
        </w:rPr>
        <w:t xml:space="preserve"> al Legii nr.355</w:t>
      </w:r>
      <w:r w:rsidR="00A422B9">
        <w:rPr>
          <w:rFonts w:ascii="Times New Roman" w:eastAsia="Times New Roman" w:hAnsi="Times New Roman" w:cs="Times New Roman"/>
          <w:sz w:val="28"/>
          <w:szCs w:val="27"/>
          <w:lang w:eastAsia="ro-RO"/>
        </w:rPr>
        <w:t>-XVI</w:t>
      </w:r>
      <w:r w:rsidR="001B586A" w:rsidRPr="009F0BC0">
        <w:rPr>
          <w:rFonts w:ascii="Times New Roman" w:eastAsia="Times New Roman" w:hAnsi="Times New Roman" w:cs="Times New Roman"/>
          <w:sz w:val="28"/>
          <w:szCs w:val="27"/>
          <w:lang w:eastAsia="ro-RO"/>
        </w:rPr>
        <w:t xml:space="preserve"> din 23 decembrie 2005 cu privire la sistemul de salarizare în sectorul bugetar (Monitorul Oficial al Republicii Moldova, </w:t>
      </w:r>
      <w:r w:rsidR="00CF59F0" w:rsidRPr="009F0BC0">
        <w:rPr>
          <w:rFonts w:ascii="Times New Roman" w:eastAsia="Times New Roman" w:hAnsi="Times New Roman" w:cs="Times New Roman"/>
          <w:sz w:val="28"/>
          <w:szCs w:val="27"/>
          <w:lang w:eastAsia="ro-RO"/>
        </w:rPr>
        <w:t>2006, nr.35-38, art.148</w:t>
      </w:r>
      <w:r w:rsidR="001B586A" w:rsidRPr="009F0BC0">
        <w:rPr>
          <w:rFonts w:ascii="Times New Roman" w:eastAsia="Times New Roman" w:hAnsi="Times New Roman" w:cs="Times New Roman"/>
          <w:sz w:val="28"/>
          <w:szCs w:val="27"/>
          <w:lang w:eastAsia="ro-RO"/>
        </w:rPr>
        <w:t>)</w:t>
      </w:r>
      <w:r w:rsidR="00CF59F0" w:rsidRPr="009F0BC0">
        <w:rPr>
          <w:rFonts w:ascii="Times New Roman" w:eastAsia="Times New Roman" w:hAnsi="Times New Roman" w:cs="Times New Roman"/>
          <w:sz w:val="28"/>
          <w:szCs w:val="27"/>
          <w:lang w:eastAsia="ro-RO"/>
        </w:rPr>
        <w:t xml:space="preserve">, </w:t>
      </w:r>
      <w:r w:rsidR="00CF59F0" w:rsidRPr="009F0BC0">
        <w:rPr>
          <w:rFonts w:ascii="Times New Roman" w:hAnsi="Times New Roman" w:cs="Times New Roman"/>
          <w:sz w:val="28"/>
          <w:szCs w:val="27"/>
        </w:rPr>
        <w:t>cu modificările și completările ulterioare, și</w:t>
      </w:r>
      <w:r w:rsidR="00CF59F0" w:rsidRPr="009F0BC0">
        <w:rPr>
          <w:rFonts w:ascii="Times New Roman" w:eastAsia="Times New Roman" w:hAnsi="Times New Roman" w:cs="Times New Roman"/>
          <w:sz w:val="28"/>
          <w:szCs w:val="27"/>
          <w:lang w:eastAsia="ro-RO"/>
        </w:rPr>
        <w:t xml:space="preserve"> î</w:t>
      </w:r>
      <w:r w:rsidR="000054DD" w:rsidRPr="009F0BC0">
        <w:rPr>
          <w:rFonts w:ascii="Times New Roman" w:eastAsia="Times New Roman" w:hAnsi="Times New Roman" w:cs="Times New Roman"/>
          <w:sz w:val="28"/>
          <w:szCs w:val="27"/>
          <w:lang w:eastAsia="ro-RO"/>
        </w:rPr>
        <w:t xml:space="preserve">n scopul sporirii </w:t>
      </w:r>
      <w:r w:rsidR="00C969BC" w:rsidRPr="009F0BC0">
        <w:rPr>
          <w:rFonts w:ascii="Times New Roman" w:eastAsia="Times New Roman" w:hAnsi="Times New Roman" w:cs="Times New Roman"/>
          <w:sz w:val="28"/>
          <w:szCs w:val="27"/>
          <w:lang w:eastAsia="ro-RO"/>
        </w:rPr>
        <w:t>protecției</w:t>
      </w:r>
      <w:r w:rsidR="000054DD" w:rsidRPr="009F0BC0">
        <w:rPr>
          <w:rFonts w:ascii="Times New Roman" w:eastAsia="Times New Roman" w:hAnsi="Times New Roman" w:cs="Times New Roman"/>
          <w:sz w:val="28"/>
          <w:szCs w:val="27"/>
          <w:lang w:eastAsia="ro-RO"/>
        </w:rPr>
        <w:t xml:space="preserve"> sociale a </w:t>
      </w:r>
      <w:r w:rsidR="000054DD" w:rsidRPr="009F0B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7"/>
          <w:lang w:eastAsia="ru-RU"/>
        </w:rPr>
        <w:t>per</w:t>
      </w:r>
      <w:r w:rsidR="00796FE9" w:rsidRPr="009F0B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7"/>
          <w:lang w:eastAsia="ru-RU"/>
        </w:rPr>
        <w:t>sonalului Poliţiei de Frontieră</w:t>
      </w:r>
      <w:r w:rsidR="007C1021" w:rsidRPr="009F0B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7"/>
          <w:lang w:eastAsia="ru-RU"/>
        </w:rPr>
        <w:t>,</w:t>
      </w:r>
      <w:r w:rsidR="000054DD" w:rsidRPr="009F0BC0">
        <w:rPr>
          <w:rFonts w:ascii="Times New Roman" w:eastAsia="Times New Roman" w:hAnsi="Times New Roman" w:cs="Times New Roman"/>
          <w:sz w:val="28"/>
          <w:szCs w:val="27"/>
          <w:lang w:eastAsia="ro-RO"/>
        </w:rPr>
        <w:t>-</w:t>
      </w:r>
    </w:p>
    <w:p w:rsidR="00522A3A" w:rsidRPr="009F0BC0" w:rsidRDefault="00522A3A" w:rsidP="00522A3A">
      <w:pPr>
        <w:spacing w:after="0"/>
        <w:jc w:val="both"/>
        <w:rPr>
          <w:rFonts w:ascii="Times New Roman" w:eastAsia="Batang" w:hAnsi="Times New Roman" w:cs="Times New Roman"/>
          <w:color w:val="000000" w:themeColor="text1"/>
          <w:sz w:val="28"/>
          <w:szCs w:val="27"/>
          <w:shd w:val="clear" w:color="auto" w:fill="FFFFFF"/>
          <w:lang w:eastAsia="ru-RU"/>
        </w:rPr>
      </w:pPr>
    </w:p>
    <w:p w:rsidR="000054DD" w:rsidRPr="009F0BC0" w:rsidRDefault="000054DD" w:rsidP="00522A3A">
      <w:pPr>
        <w:spacing w:after="0"/>
        <w:jc w:val="both"/>
        <w:rPr>
          <w:rFonts w:ascii="Times New Roman" w:eastAsia="Batang" w:hAnsi="Times New Roman" w:cs="Times New Roman"/>
          <w:b/>
          <w:color w:val="000000" w:themeColor="text1"/>
          <w:sz w:val="28"/>
          <w:szCs w:val="27"/>
          <w:shd w:val="clear" w:color="auto" w:fill="FFFFFF"/>
          <w:lang w:eastAsia="ru-RU"/>
        </w:rPr>
      </w:pPr>
      <w:r w:rsidRPr="009F0BC0">
        <w:rPr>
          <w:rFonts w:ascii="Times New Roman" w:eastAsia="Batang" w:hAnsi="Times New Roman" w:cs="Times New Roman"/>
          <w:b/>
          <w:color w:val="000000" w:themeColor="text1"/>
          <w:sz w:val="28"/>
          <w:szCs w:val="27"/>
          <w:shd w:val="clear" w:color="auto" w:fill="FFFFFF"/>
          <w:lang w:eastAsia="ru-RU"/>
        </w:rPr>
        <w:t xml:space="preserve">Guvernul </w:t>
      </w:r>
      <w:r w:rsidR="007D2DAF" w:rsidRPr="009F0BC0">
        <w:rPr>
          <w:rFonts w:ascii="Times New Roman" w:eastAsia="Batang" w:hAnsi="Times New Roman" w:cs="Times New Roman"/>
          <w:b/>
          <w:color w:val="000000" w:themeColor="text1"/>
          <w:sz w:val="28"/>
          <w:szCs w:val="27"/>
          <w:shd w:val="clear" w:color="auto" w:fill="FFFFFF"/>
          <w:lang w:eastAsia="ru-RU"/>
        </w:rPr>
        <w:t>hotărăște</w:t>
      </w:r>
      <w:r w:rsidRPr="009F0BC0">
        <w:rPr>
          <w:rFonts w:ascii="Times New Roman" w:eastAsia="Batang" w:hAnsi="Times New Roman" w:cs="Times New Roman"/>
          <w:b/>
          <w:color w:val="000000" w:themeColor="text1"/>
          <w:sz w:val="28"/>
          <w:szCs w:val="27"/>
          <w:shd w:val="clear" w:color="auto" w:fill="FFFFFF"/>
          <w:lang w:eastAsia="ru-RU"/>
        </w:rPr>
        <w:t>:</w:t>
      </w:r>
    </w:p>
    <w:p w:rsidR="000054DD" w:rsidRPr="009F0BC0" w:rsidRDefault="000054DD" w:rsidP="00C8761A">
      <w:pPr>
        <w:spacing w:after="0"/>
        <w:jc w:val="both"/>
        <w:rPr>
          <w:rFonts w:ascii="Times New Roman" w:eastAsia="Batang" w:hAnsi="Times New Roman" w:cs="Times New Roman"/>
          <w:color w:val="000000" w:themeColor="text1"/>
          <w:sz w:val="28"/>
          <w:szCs w:val="27"/>
          <w:shd w:val="clear" w:color="auto" w:fill="FFFFFF"/>
          <w:lang w:eastAsia="ru-RU"/>
        </w:rPr>
      </w:pPr>
    </w:p>
    <w:p w:rsidR="00A54B8A" w:rsidRPr="009F0BC0" w:rsidRDefault="00A54B8A" w:rsidP="000054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7"/>
        </w:rPr>
      </w:pPr>
      <w:r w:rsidRPr="009F0BC0">
        <w:rPr>
          <w:rFonts w:ascii="Times New Roman" w:hAnsi="Times New Roman" w:cs="Times New Roman"/>
          <w:sz w:val="28"/>
          <w:szCs w:val="27"/>
        </w:rPr>
        <w:t xml:space="preserve">Anexa nr.2 la Hotărârea Guvernului nr.650 din 12 iunie 2006 </w:t>
      </w:r>
      <w:r w:rsidR="007D2DAF">
        <w:rPr>
          <w:rFonts w:ascii="Times New Roman" w:hAnsi="Times New Roman" w:cs="Times New Roman"/>
          <w:sz w:val="28"/>
          <w:szCs w:val="27"/>
        </w:rPr>
        <w:t>p</w:t>
      </w:r>
      <w:r w:rsidRPr="009F0BC0">
        <w:rPr>
          <w:rFonts w:ascii="Times New Roman" w:hAnsi="Times New Roman" w:cs="Times New Roman"/>
          <w:sz w:val="28"/>
          <w:szCs w:val="27"/>
        </w:rPr>
        <w:t xml:space="preserve">rivind salarizarea militarilor, efectivului de trupă și corpului de comandă angajați în serviciul organelor apărării naționale, securității statului și ordinii publice (Monitorul Oficial al Republicii Moldova, 2006, nr.91-94, art.692), cu modificările și completările ulterioare, se </w:t>
      </w:r>
      <w:r w:rsidR="007D2DAF">
        <w:rPr>
          <w:rFonts w:ascii="Times New Roman" w:hAnsi="Times New Roman" w:cs="Times New Roman"/>
          <w:sz w:val="28"/>
          <w:szCs w:val="27"/>
        </w:rPr>
        <w:t xml:space="preserve">modifică și se </w:t>
      </w:r>
      <w:r w:rsidRPr="009F0BC0">
        <w:rPr>
          <w:rFonts w:ascii="Times New Roman" w:hAnsi="Times New Roman" w:cs="Times New Roman"/>
          <w:sz w:val="28"/>
          <w:szCs w:val="27"/>
        </w:rPr>
        <w:t>completează după cum urmează:</w:t>
      </w:r>
    </w:p>
    <w:p w:rsidR="00101E2B" w:rsidRPr="009F0BC0" w:rsidRDefault="000054DD" w:rsidP="000054D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F0BC0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1) </w:t>
      </w:r>
      <w:r w:rsidR="00101E2B" w:rsidRPr="009F0BC0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La pct.2 în subpct.7), se exclude sintagma „polițiștii de frontieră”.</w:t>
      </w:r>
    </w:p>
    <w:p w:rsidR="000054DD" w:rsidRPr="009F0BC0" w:rsidRDefault="00101E2B" w:rsidP="000054D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F0BC0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2) </w:t>
      </w:r>
      <w:r w:rsidR="00BD6C87" w:rsidRPr="009F0BC0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Pct.4 î</w:t>
      </w:r>
      <w:r w:rsidR="00787CEF" w:rsidRPr="009F0BC0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n final s</w:t>
      </w:r>
      <w:r w:rsidR="000054DD" w:rsidRPr="009F0BC0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e completează cu un </w:t>
      </w:r>
      <w:r w:rsidR="00787CEF" w:rsidRPr="009F0BC0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alineat</w:t>
      </w:r>
      <w:r w:rsidR="000054DD" w:rsidRPr="009F0BC0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nou</w:t>
      </w:r>
      <w:r w:rsidR="00787CEF" w:rsidRPr="009F0BC0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,</w:t>
      </w:r>
      <w:r w:rsidR="000054DD" w:rsidRPr="009F0BC0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cu următorul </w:t>
      </w:r>
      <w:r w:rsidR="00787CEF" w:rsidRPr="009F0BC0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conținut</w:t>
      </w:r>
      <w:r w:rsidR="000054DD" w:rsidRPr="009F0BC0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:</w:t>
      </w:r>
    </w:p>
    <w:p w:rsidR="000054DD" w:rsidRPr="009F0BC0" w:rsidRDefault="000054DD" w:rsidP="00787CE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7"/>
          <w:lang w:eastAsia="ro-RO"/>
        </w:rPr>
      </w:pPr>
      <w:r w:rsidRPr="009F0B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7"/>
          <w:lang w:eastAsia="ru-RU"/>
        </w:rPr>
        <w:t>„</w:t>
      </w:r>
      <w:r w:rsidR="0001040A" w:rsidRPr="009F0B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7"/>
          <w:lang w:eastAsia="ru-RU"/>
        </w:rPr>
        <w:t xml:space="preserve">Se acordă </w:t>
      </w:r>
      <w:r w:rsidR="00787CEF" w:rsidRPr="009F0B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7"/>
          <w:lang w:eastAsia="ru-RU"/>
        </w:rPr>
        <w:t xml:space="preserve">șefului </w:t>
      </w:r>
      <w:r w:rsidR="0001040A" w:rsidRPr="009F0B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7"/>
          <w:lang w:eastAsia="ru-RU"/>
        </w:rPr>
        <w:t xml:space="preserve">Inspectoratului General al </w:t>
      </w:r>
      <w:r w:rsidRPr="009F0B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7"/>
          <w:lang w:eastAsia="ru-RU"/>
        </w:rPr>
        <w:t>Poliţiei de Frontieră</w:t>
      </w:r>
      <w:r w:rsidR="0001040A" w:rsidRPr="009F0B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7"/>
          <w:lang w:eastAsia="ru-RU"/>
        </w:rPr>
        <w:t xml:space="preserve"> dreptul de a stabili </w:t>
      </w:r>
      <w:r w:rsidR="00787CEF" w:rsidRPr="009F0BC0">
        <w:rPr>
          <w:rFonts w:ascii="Times New Roman" w:hAnsi="Times New Roman" w:cs="Times New Roman"/>
          <w:sz w:val="28"/>
          <w:szCs w:val="27"/>
        </w:rPr>
        <w:t>spor la salariu de funcție</w:t>
      </w:r>
      <w:r w:rsidR="00C969BC" w:rsidRPr="009F0BC0">
        <w:rPr>
          <w:rFonts w:ascii="Times New Roman" w:hAnsi="Times New Roman" w:cs="Times New Roman"/>
          <w:sz w:val="28"/>
          <w:szCs w:val="27"/>
        </w:rPr>
        <w:t>,</w:t>
      </w:r>
      <w:r w:rsidR="00787CEF" w:rsidRPr="009F0BC0">
        <w:rPr>
          <w:rFonts w:ascii="Times New Roman" w:hAnsi="Times New Roman" w:cs="Times New Roman"/>
          <w:sz w:val="28"/>
          <w:szCs w:val="27"/>
        </w:rPr>
        <w:t xml:space="preserve"> </w:t>
      </w:r>
      <w:r w:rsidR="00C969BC" w:rsidRPr="009F0BC0">
        <w:rPr>
          <w:rFonts w:ascii="Times New Roman" w:hAnsi="Times New Roman" w:cs="Times New Roman"/>
          <w:sz w:val="28"/>
          <w:szCs w:val="27"/>
        </w:rPr>
        <w:t xml:space="preserve">polițiștilor de frontieră care exercită serviciul cu câinii de serviciu, </w:t>
      </w:r>
      <w:r w:rsidR="00787CEF" w:rsidRPr="009F0BC0">
        <w:rPr>
          <w:rFonts w:ascii="Times New Roman" w:hAnsi="Times New Roman" w:cs="Times New Roman"/>
          <w:sz w:val="28"/>
          <w:szCs w:val="27"/>
        </w:rPr>
        <w:t xml:space="preserve">în mărime de </w:t>
      </w:r>
      <w:r w:rsidR="00C969BC" w:rsidRPr="009F0BC0">
        <w:rPr>
          <w:rFonts w:ascii="Times New Roman" w:hAnsi="Times New Roman" w:cs="Times New Roman"/>
          <w:sz w:val="28"/>
          <w:szCs w:val="27"/>
        </w:rPr>
        <w:t xml:space="preserve">până la </w:t>
      </w:r>
      <w:r w:rsidR="00787CEF" w:rsidRPr="009F0BC0">
        <w:rPr>
          <w:rFonts w:ascii="Times New Roman" w:hAnsi="Times New Roman" w:cs="Times New Roman"/>
          <w:sz w:val="28"/>
          <w:szCs w:val="27"/>
        </w:rPr>
        <w:t>500</w:t>
      </w:r>
      <w:r w:rsidR="00BD6C87" w:rsidRPr="009F0BC0">
        <w:rPr>
          <w:rFonts w:ascii="Times New Roman" w:hAnsi="Times New Roman" w:cs="Times New Roman"/>
          <w:sz w:val="28"/>
          <w:szCs w:val="27"/>
        </w:rPr>
        <w:t xml:space="preserve"> lei </w:t>
      </w:r>
      <w:r w:rsidR="00C969BC" w:rsidRPr="009F0BC0">
        <w:rPr>
          <w:rFonts w:ascii="Times New Roman" w:hAnsi="Times New Roman" w:cs="Times New Roman"/>
          <w:sz w:val="28"/>
          <w:szCs w:val="27"/>
        </w:rPr>
        <w:t>în dependență de</w:t>
      </w:r>
      <w:r w:rsidR="00BD6C87" w:rsidRPr="009F0BC0">
        <w:rPr>
          <w:rFonts w:ascii="Times New Roman" w:hAnsi="Times New Roman" w:cs="Times New Roman"/>
          <w:sz w:val="28"/>
          <w:szCs w:val="27"/>
        </w:rPr>
        <w:t xml:space="preserve"> categoria de clasificare </w:t>
      </w:r>
      <w:r w:rsidR="00C969BC" w:rsidRPr="009F0BC0">
        <w:rPr>
          <w:rFonts w:ascii="Times New Roman" w:hAnsi="Times New Roman" w:cs="Times New Roman"/>
          <w:sz w:val="28"/>
          <w:szCs w:val="27"/>
        </w:rPr>
        <w:t>a</w:t>
      </w:r>
      <w:r w:rsidR="001D3DB0">
        <w:rPr>
          <w:rFonts w:ascii="Times New Roman" w:hAnsi="Times New Roman" w:cs="Times New Roman"/>
          <w:sz w:val="28"/>
          <w:szCs w:val="27"/>
        </w:rPr>
        <w:t xml:space="preserve"> fiecărui </w:t>
      </w:r>
      <w:r w:rsidR="00C969BC" w:rsidRPr="009F0BC0">
        <w:rPr>
          <w:rFonts w:ascii="Times New Roman" w:hAnsi="Times New Roman" w:cs="Times New Roman"/>
          <w:sz w:val="28"/>
          <w:szCs w:val="27"/>
        </w:rPr>
        <w:t>câine</w:t>
      </w:r>
      <w:r w:rsidR="00787CEF" w:rsidRPr="009F0BC0">
        <w:rPr>
          <w:rFonts w:ascii="Times New Roman" w:hAnsi="Times New Roman" w:cs="Times New Roman"/>
          <w:sz w:val="28"/>
          <w:szCs w:val="27"/>
        </w:rPr>
        <w:t>.</w:t>
      </w:r>
      <w:r w:rsidR="00BD6C87" w:rsidRPr="009F0BC0">
        <w:rPr>
          <w:rFonts w:ascii="Times New Roman" w:hAnsi="Times New Roman" w:cs="Times New Roman"/>
          <w:sz w:val="28"/>
          <w:szCs w:val="27"/>
        </w:rPr>
        <w:t xml:space="preserve"> </w:t>
      </w:r>
      <w:r w:rsidR="00A422B9">
        <w:rPr>
          <w:rFonts w:ascii="Times New Roman" w:hAnsi="Times New Roman" w:cs="Times New Roman"/>
          <w:sz w:val="28"/>
          <w:szCs w:val="27"/>
        </w:rPr>
        <w:t>Categoriile de clasificare</w:t>
      </w:r>
      <w:r w:rsidR="00054AB5">
        <w:rPr>
          <w:rFonts w:ascii="Times New Roman" w:hAnsi="Times New Roman" w:cs="Times New Roman"/>
          <w:sz w:val="28"/>
          <w:szCs w:val="27"/>
        </w:rPr>
        <w:t xml:space="preserve"> a câinilor</w:t>
      </w:r>
      <w:r w:rsidR="00BD6C87" w:rsidRPr="009F0BC0">
        <w:rPr>
          <w:rFonts w:ascii="Times New Roman" w:hAnsi="Times New Roman" w:cs="Times New Roman"/>
          <w:sz w:val="28"/>
          <w:szCs w:val="27"/>
        </w:rPr>
        <w:t xml:space="preserve">, modul și condițiile de obținere a </w:t>
      </w:r>
      <w:r w:rsidR="00A422B9">
        <w:rPr>
          <w:rFonts w:ascii="Times New Roman" w:hAnsi="Times New Roman" w:cs="Times New Roman"/>
          <w:sz w:val="28"/>
          <w:szCs w:val="27"/>
        </w:rPr>
        <w:t>acestora</w:t>
      </w:r>
      <w:r w:rsidR="00BD6C87" w:rsidRPr="009F0BC0">
        <w:rPr>
          <w:rFonts w:ascii="Times New Roman" w:hAnsi="Times New Roman" w:cs="Times New Roman"/>
          <w:sz w:val="28"/>
          <w:szCs w:val="27"/>
        </w:rPr>
        <w:t xml:space="preserve"> se stabil</w:t>
      </w:r>
      <w:r w:rsidR="00DC2E0C" w:rsidRPr="009F0BC0">
        <w:rPr>
          <w:rFonts w:ascii="Times New Roman" w:hAnsi="Times New Roman" w:cs="Times New Roman"/>
          <w:sz w:val="28"/>
          <w:szCs w:val="27"/>
        </w:rPr>
        <w:t>esc</w:t>
      </w:r>
      <w:r w:rsidR="00BD6C87" w:rsidRPr="009F0BC0">
        <w:rPr>
          <w:rFonts w:ascii="Times New Roman" w:hAnsi="Times New Roman" w:cs="Times New Roman"/>
          <w:sz w:val="28"/>
          <w:szCs w:val="27"/>
        </w:rPr>
        <w:t xml:space="preserve"> </w:t>
      </w:r>
      <w:r w:rsidR="00DC2E0C" w:rsidRPr="009F0BC0">
        <w:rPr>
          <w:rFonts w:ascii="Times New Roman" w:hAnsi="Times New Roman" w:cs="Times New Roman"/>
          <w:sz w:val="28"/>
          <w:szCs w:val="27"/>
        </w:rPr>
        <w:t xml:space="preserve">de către </w:t>
      </w:r>
      <w:r w:rsidR="00DC2E0C" w:rsidRPr="009F0B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7"/>
          <w:lang w:eastAsia="ru-RU"/>
        </w:rPr>
        <w:t>șeful Inspectoratului General al Poliţiei de Frontieră</w:t>
      </w:r>
      <w:r w:rsidR="00BD6C87" w:rsidRPr="009F0BC0">
        <w:rPr>
          <w:rFonts w:ascii="Times New Roman" w:hAnsi="Times New Roman" w:cs="Times New Roman"/>
          <w:sz w:val="28"/>
          <w:szCs w:val="27"/>
        </w:rPr>
        <w:t>.”</w:t>
      </w:r>
    </w:p>
    <w:p w:rsidR="000054DD" w:rsidRPr="009F0BC0" w:rsidRDefault="000054DD" w:rsidP="00005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o-RO"/>
        </w:rPr>
      </w:pPr>
    </w:p>
    <w:p w:rsidR="000054DD" w:rsidRPr="009F0BC0" w:rsidRDefault="000054DD" w:rsidP="000054D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7"/>
          <w:lang w:eastAsia="ru-RU"/>
        </w:rPr>
      </w:pPr>
      <w:r w:rsidRPr="009F0BC0">
        <w:rPr>
          <w:rFonts w:ascii="Times New Roman" w:eastAsia="Times New Roman" w:hAnsi="Times New Roman" w:cs="Times New Roman"/>
          <w:b/>
          <w:color w:val="000000" w:themeColor="text1"/>
          <w:sz w:val="28"/>
          <w:szCs w:val="27"/>
          <w:lang w:eastAsia="ru-RU"/>
        </w:rPr>
        <w:t xml:space="preserve">Prim-ministru                                        </w:t>
      </w:r>
      <w:r w:rsidR="009F0BC0">
        <w:rPr>
          <w:rFonts w:ascii="Times New Roman" w:eastAsia="Times New Roman" w:hAnsi="Times New Roman" w:cs="Times New Roman"/>
          <w:b/>
          <w:color w:val="000000" w:themeColor="text1"/>
          <w:sz w:val="28"/>
          <w:szCs w:val="27"/>
          <w:lang w:eastAsia="ru-RU"/>
        </w:rPr>
        <w:t xml:space="preserve">  </w:t>
      </w:r>
      <w:r w:rsidRPr="009F0BC0">
        <w:rPr>
          <w:rFonts w:ascii="Times New Roman" w:eastAsia="Times New Roman" w:hAnsi="Times New Roman" w:cs="Times New Roman"/>
          <w:b/>
          <w:color w:val="000000" w:themeColor="text1"/>
          <w:sz w:val="28"/>
          <w:szCs w:val="27"/>
          <w:lang w:eastAsia="ru-RU"/>
        </w:rPr>
        <w:t xml:space="preserve">                                     Pavel FILIP</w:t>
      </w:r>
    </w:p>
    <w:p w:rsidR="000054DD" w:rsidRDefault="000054DD" w:rsidP="0000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</w:p>
    <w:p w:rsidR="009F0BC0" w:rsidRPr="009F0BC0" w:rsidRDefault="009F0BC0" w:rsidP="0000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</w:p>
    <w:p w:rsidR="000054DD" w:rsidRPr="009F0BC0" w:rsidRDefault="000054DD" w:rsidP="000054D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F0BC0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Contrasemnează:</w:t>
      </w:r>
    </w:p>
    <w:p w:rsidR="000054DD" w:rsidRPr="009F0BC0" w:rsidRDefault="000054DD" w:rsidP="0000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</w:p>
    <w:p w:rsidR="000054DD" w:rsidRPr="009F0BC0" w:rsidRDefault="000054DD" w:rsidP="000054D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F0BC0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Ministrul afacerilor interne               </w:t>
      </w:r>
      <w:r w:rsidR="009F0BC0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 </w:t>
      </w:r>
      <w:r w:rsidRPr="009F0BC0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       </w:t>
      </w:r>
      <w:r w:rsidR="009F0BC0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 </w:t>
      </w:r>
      <w:r w:rsidRPr="009F0BC0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                      Alexandru JIZDAN</w:t>
      </w:r>
    </w:p>
    <w:p w:rsidR="000054DD" w:rsidRPr="009F0BC0" w:rsidRDefault="000054DD" w:rsidP="0000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</w:p>
    <w:p w:rsidR="000054DD" w:rsidRPr="009F0BC0" w:rsidRDefault="000054DD" w:rsidP="00B6418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F0BC0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Ministrul </w:t>
      </w:r>
      <w:r w:rsidR="00C969BC" w:rsidRPr="009F0BC0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finanțelor</w:t>
      </w:r>
      <w:r w:rsidRPr="009F0BC0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             </w:t>
      </w:r>
      <w:r w:rsidR="009F0BC0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 </w:t>
      </w:r>
      <w:r w:rsidRPr="009F0BC0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         </w:t>
      </w:r>
      <w:r w:rsidR="009F0BC0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</w:t>
      </w:r>
      <w:r w:rsidRPr="009F0BC0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                 </w:t>
      </w:r>
      <w:r w:rsidR="00B6418A" w:rsidRPr="009F0BC0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               Octavian ARMAȘU</w:t>
      </w:r>
    </w:p>
    <w:sectPr w:rsidR="000054DD" w:rsidRPr="009F0BC0" w:rsidSect="000054D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B01"/>
    <w:rsid w:val="000054DD"/>
    <w:rsid w:val="00007120"/>
    <w:rsid w:val="0001040A"/>
    <w:rsid w:val="00054AB5"/>
    <w:rsid w:val="00101E2B"/>
    <w:rsid w:val="001B586A"/>
    <w:rsid w:val="001D3DB0"/>
    <w:rsid w:val="0028349B"/>
    <w:rsid w:val="002E4C18"/>
    <w:rsid w:val="00383890"/>
    <w:rsid w:val="003C74C7"/>
    <w:rsid w:val="003E0408"/>
    <w:rsid w:val="003F262E"/>
    <w:rsid w:val="00433D20"/>
    <w:rsid w:val="00446DC9"/>
    <w:rsid w:val="00522A3A"/>
    <w:rsid w:val="00533E7E"/>
    <w:rsid w:val="00540CC4"/>
    <w:rsid w:val="00552F74"/>
    <w:rsid w:val="00560836"/>
    <w:rsid w:val="00566B86"/>
    <w:rsid w:val="005A52BC"/>
    <w:rsid w:val="005C5BC0"/>
    <w:rsid w:val="005D4C6A"/>
    <w:rsid w:val="006355CB"/>
    <w:rsid w:val="006F1BAF"/>
    <w:rsid w:val="00786521"/>
    <w:rsid w:val="00787CEF"/>
    <w:rsid w:val="00796FE9"/>
    <w:rsid w:val="007A4CC5"/>
    <w:rsid w:val="007C1021"/>
    <w:rsid w:val="007D2DAF"/>
    <w:rsid w:val="00830B12"/>
    <w:rsid w:val="008C154F"/>
    <w:rsid w:val="008F18A0"/>
    <w:rsid w:val="0090353C"/>
    <w:rsid w:val="0090492F"/>
    <w:rsid w:val="009645F3"/>
    <w:rsid w:val="009B373C"/>
    <w:rsid w:val="009F0BC0"/>
    <w:rsid w:val="00A422B9"/>
    <w:rsid w:val="00A54B8A"/>
    <w:rsid w:val="00B305C0"/>
    <w:rsid w:val="00B6418A"/>
    <w:rsid w:val="00BD6C87"/>
    <w:rsid w:val="00C063C2"/>
    <w:rsid w:val="00C8761A"/>
    <w:rsid w:val="00C969BC"/>
    <w:rsid w:val="00CF59F0"/>
    <w:rsid w:val="00D24DE4"/>
    <w:rsid w:val="00DC2E0C"/>
    <w:rsid w:val="00DD7B01"/>
    <w:rsid w:val="00DF403E"/>
    <w:rsid w:val="00F4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7F6D8-F685-402D-B082-314060F2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4DD"/>
  </w:style>
  <w:style w:type="paragraph" w:styleId="1">
    <w:name w:val="heading 1"/>
    <w:basedOn w:val="a"/>
    <w:next w:val="a"/>
    <w:link w:val="10"/>
    <w:uiPriority w:val="9"/>
    <w:qFormat/>
    <w:rsid w:val="000054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18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8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18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F18A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4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05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5C5BC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C5BC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C5BC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C5BC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C5BC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C5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5BC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8F18A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18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18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F18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F18A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C06E5-7CFE-4095-984C-7B8DB937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dj-16</dc:creator>
  <cp:keywords/>
  <dc:description/>
  <cp:lastModifiedBy>dj-13</cp:lastModifiedBy>
  <cp:revision>22</cp:revision>
  <cp:lastPrinted>2018-07-09T06:30:00Z</cp:lastPrinted>
  <dcterms:created xsi:type="dcterms:W3CDTF">2018-01-25T07:55:00Z</dcterms:created>
  <dcterms:modified xsi:type="dcterms:W3CDTF">2018-07-17T07:08:00Z</dcterms:modified>
</cp:coreProperties>
</file>