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DB" w:rsidRPr="003A50F8" w:rsidRDefault="00A97FDB" w:rsidP="00FD190D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3A50F8">
        <w:rPr>
          <w:b/>
          <w:bCs/>
          <w:color w:val="000000"/>
          <w:sz w:val="28"/>
          <w:szCs w:val="28"/>
          <w:lang w:val="ro-RO"/>
        </w:rPr>
        <w:t>Notă informativă</w:t>
      </w:r>
    </w:p>
    <w:p w:rsidR="00A97FDB" w:rsidRPr="003A50F8" w:rsidRDefault="00A97FDB" w:rsidP="00FD190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A50F8">
        <w:rPr>
          <w:b/>
          <w:bCs/>
          <w:color w:val="000000"/>
          <w:sz w:val="28"/>
          <w:szCs w:val="28"/>
          <w:lang w:val="ro-RO"/>
        </w:rPr>
        <w:t xml:space="preserve">la proiectul Hotărîrii de Guvern </w:t>
      </w:r>
      <w:r w:rsidRPr="003A50F8">
        <w:rPr>
          <w:b/>
          <w:bCs/>
          <w:sz w:val="28"/>
          <w:szCs w:val="28"/>
          <w:lang w:val="ro-RO"/>
        </w:rPr>
        <w:t>pentru modificarea</w:t>
      </w:r>
      <w:r>
        <w:rPr>
          <w:b/>
          <w:bCs/>
          <w:sz w:val="28"/>
          <w:szCs w:val="28"/>
          <w:lang w:val="ro-RO"/>
        </w:rPr>
        <w:t xml:space="preserve"> anexei nr. 5 din </w:t>
      </w:r>
      <w:r w:rsidRPr="003A50F8">
        <w:rPr>
          <w:b/>
          <w:bCs/>
          <w:color w:val="000000"/>
          <w:sz w:val="28"/>
          <w:szCs w:val="28"/>
          <w:lang w:val="ro-RO" w:eastAsia="en-US"/>
        </w:rPr>
        <w:t xml:space="preserve">Regulamentul privind modalitatea de calculare a pensiilor și modalitatea de confirmare a stagiului de  cotizare pentru stabilirea pensiilor, aprobat </w:t>
      </w:r>
    </w:p>
    <w:p w:rsidR="00A97FDB" w:rsidRPr="003A50F8" w:rsidRDefault="00A97FDB" w:rsidP="00FD190D">
      <w:pPr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A50F8">
        <w:rPr>
          <w:b/>
          <w:bCs/>
          <w:color w:val="000000"/>
          <w:sz w:val="28"/>
          <w:szCs w:val="28"/>
          <w:lang w:val="ro-RO" w:eastAsia="en-US"/>
        </w:rPr>
        <w:t xml:space="preserve"> prin Hotărîrea Guvernului nr. 165/2017</w:t>
      </w:r>
    </w:p>
    <w:tbl>
      <w:tblPr>
        <w:tblStyle w:val="a3"/>
        <w:tblW w:w="10260" w:type="dxa"/>
        <w:tblInd w:w="-342" w:type="dxa"/>
        <w:tblLook w:val="04A0" w:firstRow="1" w:lastRow="0" w:firstColumn="1" w:lastColumn="0" w:noHBand="0" w:noVBand="1"/>
      </w:tblPr>
      <w:tblGrid>
        <w:gridCol w:w="10260"/>
      </w:tblGrid>
      <w:tr w:rsidR="00A97FDB" w:rsidRPr="00E55F2F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97FDB" w:rsidRPr="003A50F8" w:rsidRDefault="00A97FDB" w:rsidP="000C0081">
            <w:pPr>
              <w:ind w:right="-18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  <w:r w:rsidRPr="003A50F8">
              <w:rPr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A97FDB" w:rsidRPr="00E55F2F" w:rsidTr="000C0081">
        <w:trPr>
          <w:trHeight w:val="737"/>
        </w:trPr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FDB" w:rsidRPr="003A50F8" w:rsidRDefault="00A97FDB" w:rsidP="000C0081">
            <w:pPr>
              <w:jc w:val="both"/>
              <w:rPr>
                <w:sz w:val="28"/>
                <w:szCs w:val="28"/>
                <w:lang w:val="ro-RO"/>
              </w:rPr>
            </w:pPr>
            <w:r w:rsidRPr="003A50F8">
              <w:rPr>
                <w:sz w:val="28"/>
                <w:szCs w:val="28"/>
                <w:lang w:val="ro-RO"/>
              </w:rPr>
              <w:t xml:space="preserve">Proiectul Hotărîrii de Guvern pentru modificarea </w:t>
            </w:r>
            <w:r>
              <w:rPr>
                <w:sz w:val="28"/>
                <w:szCs w:val="28"/>
                <w:lang w:val="ro-RO"/>
              </w:rPr>
              <w:t xml:space="preserve">anexei nr. 5 din </w:t>
            </w:r>
            <w:r w:rsidRPr="003A50F8">
              <w:rPr>
                <w:sz w:val="28"/>
                <w:szCs w:val="28"/>
                <w:lang w:val="ro-RO"/>
              </w:rPr>
              <w:t>Regulamentul privind modalitatea de calculare a pensiilor și modalitatea de confirmare a stagiului de  cotizare pentru stabilirea pensiilor, aprobat prin Hotărîrea Guvernului nr. 165/2017 a fost elaborat</w:t>
            </w:r>
            <w:r w:rsidR="00335458">
              <w:rPr>
                <w:sz w:val="28"/>
                <w:szCs w:val="28"/>
                <w:lang w:val="ro-RO"/>
              </w:rPr>
              <w:t xml:space="preserve"> de către Ministerul </w:t>
            </w:r>
            <w:r w:rsidRPr="003A50F8">
              <w:rPr>
                <w:sz w:val="28"/>
                <w:szCs w:val="28"/>
                <w:lang w:val="ro-RO"/>
              </w:rPr>
              <w:t>Muncii și Protecției Sociale.</w:t>
            </w:r>
          </w:p>
        </w:tc>
      </w:tr>
      <w:tr w:rsidR="00A97FDB" w:rsidRPr="00E55F2F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97FDB" w:rsidRPr="003A50F8" w:rsidRDefault="00A97FDB" w:rsidP="000C008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A50F8">
              <w:rPr>
                <w:b/>
                <w:sz w:val="28"/>
                <w:szCs w:val="28"/>
                <w:lang w:val="ro-RO"/>
              </w:rPr>
              <w:t>Condiţiile ce au impus elaborarea proiectului de act normativ şi finalităţile urmărite</w:t>
            </w:r>
          </w:p>
        </w:tc>
      </w:tr>
      <w:tr w:rsidR="00A97FDB" w:rsidRPr="00E55F2F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 xml:space="preserve">Scopul elaborării prezentului proiect de </w:t>
            </w:r>
            <w:r>
              <w:rPr>
                <w:spacing w:val="-1"/>
                <w:sz w:val="28"/>
                <w:szCs w:val="28"/>
                <w:lang w:val="ro-RO"/>
              </w:rPr>
              <w:t>Hotărîre de Guvern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 xml:space="preserve"> constă </w:t>
            </w:r>
            <w:r>
              <w:rPr>
                <w:spacing w:val="-1"/>
                <w:sz w:val="28"/>
                <w:szCs w:val="28"/>
                <w:lang w:val="ro-RO"/>
              </w:rPr>
              <w:t xml:space="preserve">în 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>actualizarea coeficienților cumulativi de indexare a pensiilor</w:t>
            </w:r>
            <w:r>
              <w:rPr>
                <w:spacing w:val="-1"/>
                <w:sz w:val="28"/>
                <w:szCs w:val="28"/>
                <w:lang w:val="ro-RO"/>
              </w:rPr>
              <w:t xml:space="preserve"> 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 xml:space="preserve">care se vor aplica începînd cu 1 </w:t>
            </w:r>
            <w:r>
              <w:rPr>
                <w:spacing w:val="-1"/>
                <w:sz w:val="28"/>
                <w:szCs w:val="28"/>
                <w:lang w:val="ro-RO"/>
              </w:rPr>
              <w:t>octombrie 2021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>.</w:t>
            </w:r>
          </w:p>
        </w:tc>
      </w:tr>
      <w:tr w:rsidR="00A97FDB" w:rsidRPr="00E55F2F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97FDB" w:rsidRPr="003A50F8" w:rsidRDefault="00A97FDB" w:rsidP="000C0081">
            <w:pPr>
              <w:jc w:val="center"/>
              <w:rPr>
                <w:b/>
                <w:spacing w:val="-1"/>
                <w:sz w:val="28"/>
                <w:szCs w:val="28"/>
                <w:lang w:val="ro-RO"/>
              </w:rPr>
            </w:pPr>
            <w:r w:rsidRPr="003A50F8">
              <w:rPr>
                <w:b/>
                <w:spacing w:val="-1"/>
                <w:sz w:val="28"/>
                <w:szCs w:val="28"/>
                <w:lang w:val="ro-RO"/>
              </w:rPr>
              <w:t>Principalele prevederi ale proiectului şi evidenţierea elementelor noi</w:t>
            </w:r>
          </w:p>
        </w:tc>
      </w:tr>
      <w:tr w:rsidR="00A97FDB" w:rsidRPr="00E55F2F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 xml:space="preserve">În conformitate cu prevederile art. </w:t>
            </w:r>
            <w:r>
              <w:rPr>
                <w:spacing w:val="-1"/>
                <w:sz w:val="28"/>
                <w:szCs w:val="28"/>
                <w:lang w:val="ro-RO"/>
              </w:rPr>
              <w:t>13 al Legii nr. 156/1998 privind sistemul public de pensii, p</w:t>
            </w:r>
            <w:r w:rsidRPr="004D77A0">
              <w:rPr>
                <w:spacing w:val="-1"/>
                <w:sz w:val="28"/>
                <w:szCs w:val="28"/>
                <w:lang w:val="ro-RO"/>
              </w:rPr>
              <w:t xml:space="preserve">ensiile se indexează în fiecare an, la 1 aprilie și la 1 octombrie. </w:t>
            </w:r>
            <w:r w:rsidRPr="00A97FDB">
              <w:rPr>
                <w:spacing w:val="-1"/>
                <w:sz w:val="28"/>
                <w:szCs w:val="28"/>
                <w:lang w:val="ro-RO"/>
              </w:rPr>
              <w:t>La 1 aprilie, coeficientul de indexare va fi egal cu media creșterii anuale a indicilor prețurilor de consum din ultimii 3 ani, iar la 1 octombrie – cu rata inflației înregistrată în primul semestru al anului în curs. Coeficientul de indexare se stabilește de către Guvern.</w:t>
            </w:r>
          </w:p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>Totodată, art. 52</w:t>
            </w:r>
            <w:r w:rsidRPr="003A50F8">
              <w:rPr>
                <w:spacing w:val="-1"/>
                <w:sz w:val="28"/>
                <w:szCs w:val="28"/>
                <w:vertAlign w:val="superscript"/>
                <w:lang w:val="ro-RO"/>
              </w:rPr>
              <w:t>1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 xml:space="preserve"> din Legea menționată supra, reglementează că venitul mediu lunar asigurat realizat începînd cu 1 ianuarie 1999 și inclus în calculul pensiilor pentru limită de vîrstă și al pensiei de dizabilitate, stabilite pînă la 1 aprilie 2017, se valorizează reieșind din creșterea salariului mediu pe economie în anul precedent anului stabilirii pensiei față de anul realizării venitului asigurat, cu determinarea diferenței în mărimea pensiei. </w:t>
            </w:r>
          </w:p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 xml:space="preserve">Diferența în mărimea pensiei obținute </w:t>
            </w:r>
            <w:r w:rsidRPr="003A50F8">
              <w:rPr>
                <w:i/>
                <w:spacing w:val="-1"/>
                <w:sz w:val="28"/>
                <w:szCs w:val="28"/>
                <w:lang w:val="ro-RO"/>
              </w:rPr>
              <w:t>se indexează cu coeficientul cumulativ de indexare a pensiilor de la anul stabilirii pensiei pînă la anul valorizării venitului asigurat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>, stabilit de Guvern, și se adaugă la cuantumul pensiei în plată la data valorizării</w:t>
            </w:r>
          </w:p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>La fiecare dintre următoarele indexări, coeficienții cumulativi de indexare se vor actualiza și se vor aproba prin hotărîre de Guvern.</w:t>
            </w:r>
          </w:p>
          <w:p w:rsidR="00A97FDB" w:rsidRPr="003A50F8" w:rsidRDefault="00A97FDB" w:rsidP="000C0081">
            <w:pPr>
              <w:spacing w:before="120"/>
              <w:jc w:val="both"/>
              <w:rPr>
                <w:spacing w:val="-1"/>
                <w:sz w:val="28"/>
                <w:szCs w:val="28"/>
                <w:lang w:val="ro-RO"/>
              </w:rPr>
            </w:pPr>
            <w:r w:rsidRPr="003A50F8">
              <w:rPr>
                <w:spacing w:val="-1"/>
                <w:sz w:val="28"/>
                <w:szCs w:val="28"/>
                <w:lang w:val="ro-RO"/>
              </w:rPr>
              <w:t>În acest sens, prezentul proiect de hotărîre de Guvern prevede actualizarea coeficienților cumulativi de indexare a pensiilor</w:t>
            </w:r>
            <w:r>
              <w:rPr>
                <w:spacing w:val="-1"/>
                <w:sz w:val="28"/>
                <w:szCs w:val="28"/>
                <w:lang w:val="ro-RO"/>
              </w:rPr>
              <w:t xml:space="preserve">, care 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 xml:space="preserve">se vor aplica </w:t>
            </w:r>
            <w:r>
              <w:rPr>
                <w:spacing w:val="-1"/>
                <w:sz w:val="28"/>
                <w:szCs w:val="28"/>
                <w:lang w:val="ro-RO"/>
              </w:rPr>
              <w:t>de la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 xml:space="preserve"> 1 </w:t>
            </w:r>
            <w:r>
              <w:rPr>
                <w:spacing w:val="-1"/>
                <w:sz w:val="28"/>
                <w:szCs w:val="28"/>
                <w:lang w:val="ro-RO"/>
              </w:rPr>
              <w:t>octombrie 2021</w:t>
            </w:r>
            <w:r w:rsidRPr="003A50F8">
              <w:rPr>
                <w:spacing w:val="-1"/>
                <w:sz w:val="28"/>
                <w:szCs w:val="28"/>
                <w:lang w:val="ro-RO"/>
              </w:rPr>
              <w:t>.</w:t>
            </w:r>
          </w:p>
        </w:tc>
      </w:tr>
      <w:tr w:rsidR="00A97FDB" w:rsidRPr="003A50F8" w:rsidTr="000C0081"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A97FDB" w:rsidRPr="003A50F8" w:rsidRDefault="00A97FDB" w:rsidP="000C008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A50F8">
              <w:rPr>
                <w:b/>
                <w:sz w:val="28"/>
                <w:szCs w:val="28"/>
                <w:lang w:val="ro-RO"/>
              </w:rPr>
              <w:t>Fundamentarea economico-financiară</w:t>
            </w:r>
          </w:p>
        </w:tc>
      </w:tr>
      <w:tr w:rsidR="00A97FDB" w:rsidRPr="00E55F2F" w:rsidTr="000C0081">
        <w:tc>
          <w:tcPr>
            <w:tcW w:w="10260" w:type="dxa"/>
          </w:tcPr>
          <w:p w:rsidR="00A97FDB" w:rsidRPr="003A50F8" w:rsidRDefault="00A97FDB" w:rsidP="000C0081">
            <w:pPr>
              <w:spacing w:after="120"/>
              <w:jc w:val="both"/>
              <w:rPr>
                <w:rFonts w:eastAsia="Calibri"/>
                <w:spacing w:val="-1"/>
                <w:sz w:val="28"/>
                <w:szCs w:val="28"/>
                <w:lang w:val="ro-RO"/>
              </w:rPr>
            </w:pPr>
            <w:r w:rsidRPr="00CA303E">
              <w:rPr>
                <w:color w:val="000000"/>
                <w:sz w:val="28"/>
                <w:szCs w:val="28"/>
                <w:lang w:val="ro-RO"/>
              </w:rPr>
              <w:t xml:space="preserve">Implementarea prezentei hotărîri de Guvern se va efectua din contul mijloacelor financiare prevăzute în bugetul de stat și bugetul asigurărilor </w:t>
            </w:r>
            <w:r>
              <w:rPr>
                <w:color w:val="000000"/>
                <w:sz w:val="28"/>
                <w:szCs w:val="28"/>
                <w:lang w:val="ro-RO"/>
              </w:rPr>
              <w:t>sociale de stat pentru anul 2021.</w:t>
            </w:r>
          </w:p>
        </w:tc>
      </w:tr>
      <w:tr w:rsidR="00A97FDB" w:rsidRPr="00E55F2F" w:rsidTr="000C0081">
        <w:tc>
          <w:tcPr>
            <w:tcW w:w="10260" w:type="dxa"/>
            <w:shd w:val="clear" w:color="auto" w:fill="A6A6A6" w:themeFill="background1" w:themeFillShade="A6"/>
          </w:tcPr>
          <w:p w:rsidR="00A97FDB" w:rsidRPr="003A50F8" w:rsidRDefault="00A97FDB" w:rsidP="000C0081">
            <w:pPr>
              <w:pStyle w:val="Standard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0F8">
              <w:rPr>
                <w:rFonts w:ascii="Times New Roman" w:hAnsi="Times New Roman"/>
                <w:b/>
                <w:sz w:val="28"/>
                <w:szCs w:val="28"/>
              </w:rPr>
              <w:t>Modul de încorporare a actului în cadrul normativ în vigoare</w:t>
            </w:r>
          </w:p>
        </w:tc>
      </w:tr>
      <w:tr w:rsidR="00A97FDB" w:rsidRPr="00E55F2F" w:rsidTr="000C0081">
        <w:tc>
          <w:tcPr>
            <w:tcW w:w="10260" w:type="dxa"/>
          </w:tcPr>
          <w:p w:rsidR="00A97FDB" w:rsidRPr="003A50F8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0F8">
              <w:rPr>
                <w:rFonts w:ascii="Times New Roman" w:hAnsi="Times New Roman"/>
                <w:sz w:val="28"/>
                <w:szCs w:val="28"/>
              </w:rPr>
              <w:t>Adoptarea proiectului respectiv de Hotărîre nu implică operarea anumitor modificări și completări în actele normative în vigoare din domeniu.</w:t>
            </w:r>
          </w:p>
        </w:tc>
      </w:tr>
      <w:tr w:rsidR="00A97FDB" w:rsidRPr="00E55F2F" w:rsidTr="000C0081">
        <w:tc>
          <w:tcPr>
            <w:tcW w:w="10260" w:type="dxa"/>
            <w:shd w:val="clear" w:color="auto" w:fill="A6A6A6" w:themeFill="background1" w:themeFillShade="A6"/>
          </w:tcPr>
          <w:p w:rsidR="00A97FDB" w:rsidRPr="003A50F8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0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Avizarea şi consultarea publică a proiectului</w:t>
            </w:r>
          </w:p>
        </w:tc>
      </w:tr>
      <w:tr w:rsidR="00A97FDB" w:rsidRPr="00E55F2F" w:rsidTr="000C0081">
        <w:tc>
          <w:tcPr>
            <w:tcW w:w="10260" w:type="dxa"/>
          </w:tcPr>
          <w:p w:rsidR="00A97FDB" w:rsidRPr="00D5653F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653F">
              <w:rPr>
                <w:rFonts w:ascii="Times New Roman" w:hAnsi="Times New Roman"/>
                <w:sz w:val="28"/>
                <w:szCs w:val="28"/>
              </w:rPr>
              <w:t>În scopul respectării prevederilor Legii nr. 239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D5653F">
              <w:rPr>
                <w:rFonts w:ascii="Times New Roman" w:hAnsi="Times New Roman"/>
                <w:sz w:val="28"/>
                <w:szCs w:val="28"/>
              </w:rPr>
              <w:t xml:space="preserve">2008 privind transparenţa în procesul decizional, </w:t>
            </w:r>
            <w:r>
              <w:rPr>
                <w:rFonts w:ascii="Times New Roman" w:hAnsi="Times New Roman"/>
                <w:sz w:val="28"/>
                <w:szCs w:val="28"/>
              </w:rPr>
              <w:t>proiectul hotărîrii de G</w:t>
            </w:r>
            <w:r w:rsidRPr="00D5653F">
              <w:rPr>
                <w:rFonts w:ascii="Times New Roman" w:hAnsi="Times New Roman"/>
                <w:sz w:val="28"/>
                <w:szCs w:val="28"/>
              </w:rPr>
              <w:t>uvern, a fost plasat pe pagina web of</w:t>
            </w:r>
            <w:r w:rsidR="00FD190D">
              <w:rPr>
                <w:rFonts w:ascii="Times New Roman" w:hAnsi="Times New Roman"/>
                <w:sz w:val="28"/>
                <w:szCs w:val="28"/>
              </w:rPr>
              <w:t>icială a Ministerului</w:t>
            </w:r>
            <w:r w:rsidRPr="00D5653F">
              <w:rPr>
                <w:rFonts w:ascii="Times New Roman" w:hAnsi="Times New Roman"/>
                <w:sz w:val="28"/>
                <w:szCs w:val="28"/>
              </w:rPr>
              <w:t xml:space="preserve"> Muncii și Protecției Sociale, </w:t>
            </w:r>
            <w:r w:rsidRPr="00FD190D">
              <w:rPr>
                <w:rFonts w:ascii="Times New Roman" w:hAnsi="Times New Roman"/>
                <w:sz w:val="28"/>
                <w:szCs w:val="28"/>
              </w:rPr>
              <w:t>www.</w:t>
            </w:r>
            <w:r w:rsidRPr="00FD190D">
              <w:rPr>
                <w:rFonts w:ascii="Times New Roman" w:hAnsi="Times New Roman"/>
                <w:i/>
                <w:sz w:val="28"/>
                <w:szCs w:val="28"/>
              </w:rPr>
              <w:t>msmps.gov.md,</w:t>
            </w:r>
            <w:r w:rsidRPr="00D5653F">
              <w:rPr>
                <w:rFonts w:ascii="Times New Roman" w:hAnsi="Times New Roman"/>
                <w:i/>
                <w:sz w:val="28"/>
                <w:szCs w:val="28"/>
              </w:rPr>
              <w:t xml:space="preserve"> directoriul „Transparența”, secțiunea „Proiecte</w:t>
            </w:r>
            <w:r w:rsidRPr="00D56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53F">
              <w:rPr>
                <w:rFonts w:ascii="Times New Roman" w:hAnsi="Times New Roman"/>
                <w:i/>
                <w:sz w:val="28"/>
                <w:szCs w:val="28"/>
              </w:rPr>
              <w:t>supuse consultărilor publice</w:t>
            </w:r>
            <w:r w:rsidRPr="00D5653F">
              <w:rPr>
                <w:rFonts w:ascii="Times New Roman" w:hAnsi="Times New Roman"/>
                <w:sz w:val="28"/>
                <w:szCs w:val="28"/>
              </w:rPr>
              <w:t xml:space="preserve">” și </w:t>
            </w:r>
            <w:hyperlink r:id="rId4" w:history="1">
              <w:r w:rsidRPr="00D5653F">
                <w:rPr>
                  <w:rStyle w:val="a4"/>
                  <w:rFonts w:ascii="Times New Roman" w:hAnsi="Times New Roman"/>
                  <w:sz w:val="28"/>
                  <w:szCs w:val="28"/>
                </w:rPr>
                <w:t>www.particip.gov.md</w:t>
              </w:r>
            </w:hyperlink>
            <w:r w:rsidRPr="00D5653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97FDB" w:rsidRPr="00D5653F" w:rsidTr="000C0081">
        <w:tc>
          <w:tcPr>
            <w:tcW w:w="10260" w:type="dxa"/>
            <w:shd w:val="clear" w:color="auto" w:fill="A6A6A6" w:themeFill="background1" w:themeFillShade="A6"/>
          </w:tcPr>
          <w:p w:rsidR="00A97FDB" w:rsidRPr="00D5653F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53F">
              <w:rPr>
                <w:rFonts w:ascii="Times New Roman" w:hAnsi="Times New Roman"/>
                <w:b/>
                <w:sz w:val="28"/>
                <w:szCs w:val="28"/>
              </w:rPr>
              <w:t>Constatările expertizei anticorupție</w:t>
            </w:r>
          </w:p>
        </w:tc>
      </w:tr>
      <w:tr w:rsidR="00A97FDB" w:rsidRPr="00A97FDB" w:rsidTr="000C0081">
        <w:tc>
          <w:tcPr>
            <w:tcW w:w="10260" w:type="dxa"/>
          </w:tcPr>
          <w:p w:rsidR="00A97FDB" w:rsidRPr="00D5653F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FDB" w:rsidRPr="00D5653F" w:rsidTr="000C0081">
        <w:tc>
          <w:tcPr>
            <w:tcW w:w="10260" w:type="dxa"/>
            <w:shd w:val="clear" w:color="auto" w:fill="A6A6A6" w:themeFill="background1" w:themeFillShade="A6"/>
          </w:tcPr>
          <w:p w:rsidR="00A97FDB" w:rsidRPr="00D5653F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53F">
              <w:rPr>
                <w:rFonts w:ascii="Times New Roman" w:hAnsi="Times New Roman"/>
                <w:b/>
                <w:sz w:val="28"/>
                <w:szCs w:val="28"/>
              </w:rPr>
              <w:t>Constatările expertizei juridice</w:t>
            </w:r>
          </w:p>
        </w:tc>
      </w:tr>
      <w:tr w:rsidR="00A97FDB" w:rsidRPr="00E55F2F" w:rsidTr="000C0081">
        <w:trPr>
          <w:trHeight w:val="70"/>
        </w:trPr>
        <w:tc>
          <w:tcPr>
            <w:tcW w:w="10260" w:type="dxa"/>
          </w:tcPr>
          <w:p w:rsidR="00A97FDB" w:rsidRPr="00D5653F" w:rsidRDefault="00A97FDB" w:rsidP="000C0081">
            <w:pPr>
              <w:pStyle w:val="Standard"/>
              <w:spacing w:before="57" w:after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7FDB" w:rsidRPr="00D5653F" w:rsidRDefault="00A97FDB" w:rsidP="00A97FDB">
      <w:pPr>
        <w:jc w:val="both"/>
        <w:rPr>
          <w:sz w:val="28"/>
          <w:szCs w:val="28"/>
          <w:lang w:val="ro-RO"/>
        </w:rPr>
      </w:pPr>
    </w:p>
    <w:p w:rsidR="00A97FDB" w:rsidRPr="003A50F8" w:rsidRDefault="00A97FDB" w:rsidP="00A97FDB">
      <w:pPr>
        <w:ind w:left="720"/>
        <w:rPr>
          <w:sz w:val="28"/>
          <w:szCs w:val="28"/>
          <w:lang w:val="ro-RO"/>
        </w:rPr>
      </w:pPr>
    </w:p>
    <w:p w:rsidR="00A97FDB" w:rsidRPr="003A50F8" w:rsidRDefault="00A97FDB" w:rsidP="00A97FDB">
      <w:pPr>
        <w:ind w:left="720"/>
        <w:rPr>
          <w:sz w:val="28"/>
          <w:szCs w:val="28"/>
          <w:lang w:val="ro-RO"/>
        </w:rPr>
      </w:pPr>
    </w:p>
    <w:p w:rsidR="00FD190D" w:rsidRDefault="00FD190D" w:rsidP="00CC11D5">
      <w:pPr>
        <w:spacing w:before="120" w:line="276" w:lineRule="auto"/>
        <w:rPr>
          <w:b/>
          <w:sz w:val="28"/>
          <w:szCs w:val="28"/>
          <w:lang w:val="ro-RO"/>
        </w:rPr>
      </w:pPr>
    </w:p>
    <w:p w:rsidR="00FD190D" w:rsidRDefault="00FD190D" w:rsidP="00CC11D5">
      <w:pPr>
        <w:spacing w:before="120" w:line="276" w:lineRule="auto"/>
        <w:rPr>
          <w:b/>
          <w:sz w:val="28"/>
          <w:szCs w:val="28"/>
          <w:lang w:val="ro-RO"/>
        </w:rPr>
      </w:pPr>
    </w:p>
    <w:p w:rsidR="00A97FDB" w:rsidRPr="003A50F8" w:rsidRDefault="00A97FDB" w:rsidP="00CC11D5">
      <w:pPr>
        <w:spacing w:before="120" w:line="276" w:lineRule="auto"/>
        <w:rPr>
          <w:spacing w:val="-1"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Ministru                 </w:t>
      </w:r>
      <w:r w:rsidR="00FD190D">
        <w:rPr>
          <w:b/>
          <w:sz w:val="28"/>
          <w:szCs w:val="28"/>
          <w:lang w:val="ro-RO"/>
        </w:rPr>
        <w:tab/>
      </w:r>
      <w:r w:rsidR="00FD190D">
        <w:rPr>
          <w:b/>
          <w:sz w:val="28"/>
          <w:szCs w:val="28"/>
          <w:lang w:val="ro-RO"/>
        </w:rPr>
        <w:tab/>
      </w:r>
      <w:r w:rsidR="00FD190D">
        <w:rPr>
          <w:b/>
          <w:sz w:val="28"/>
          <w:szCs w:val="28"/>
          <w:lang w:val="ro-RO"/>
        </w:rPr>
        <w:tab/>
      </w:r>
      <w:r w:rsidR="00FD190D">
        <w:rPr>
          <w:b/>
          <w:sz w:val="28"/>
          <w:szCs w:val="28"/>
          <w:lang w:val="ro-RO"/>
        </w:rPr>
        <w:tab/>
      </w:r>
      <w:r w:rsidR="00FD190D">
        <w:rPr>
          <w:b/>
          <w:sz w:val="28"/>
          <w:szCs w:val="28"/>
          <w:lang w:val="ro-RO"/>
        </w:rPr>
        <w:tab/>
      </w:r>
      <w:r w:rsidR="00FD190D">
        <w:rPr>
          <w:b/>
          <w:sz w:val="28"/>
          <w:szCs w:val="28"/>
          <w:lang w:val="ro-RO"/>
        </w:rPr>
        <w:tab/>
      </w:r>
      <w:r w:rsidR="00FD190D" w:rsidRPr="00FD190D">
        <w:rPr>
          <w:b/>
          <w:sz w:val="28"/>
          <w:szCs w:val="28"/>
          <w:lang w:val="ro-RO"/>
        </w:rPr>
        <w:t>Marcel SPATARI</w:t>
      </w:r>
      <w:r>
        <w:rPr>
          <w:b/>
          <w:sz w:val="28"/>
          <w:szCs w:val="28"/>
          <w:lang w:val="ro-RO"/>
        </w:rPr>
        <w:t xml:space="preserve">                                               </w:t>
      </w:r>
    </w:p>
    <w:p w:rsidR="00A97FDB" w:rsidRPr="003A50F8" w:rsidRDefault="00A97FDB" w:rsidP="00A97FDB">
      <w:pPr>
        <w:spacing w:before="120" w:line="276" w:lineRule="auto"/>
        <w:jc w:val="both"/>
        <w:rPr>
          <w:spacing w:val="-1"/>
          <w:sz w:val="28"/>
          <w:szCs w:val="28"/>
          <w:lang w:val="ro-RO"/>
        </w:rPr>
      </w:pPr>
    </w:p>
    <w:p w:rsidR="00A97FDB" w:rsidRPr="003A50F8" w:rsidRDefault="00A97FDB" w:rsidP="00A97FDB">
      <w:pPr>
        <w:spacing w:before="120" w:line="276" w:lineRule="auto"/>
        <w:jc w:val="both"/>
        <w:rPr>
          <w:spacing w:val="-1"/>
          <w:sz w:val="28"/>
          <w:szCs w:val="28"/>
          <w:lang w:val="ro-RO"/>
        </w:rPr>
      </w:pPr>
    </w:p>
    <w:p w:rsidR="00EF2543" w:rsidRDefault="00FD190D"/>
    <w:sectPr w:rsidR="00EF2543" w:rsidSect="00A97FDB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75"/>
    <w:rsid w:val="00335458"/>
    <w:rsid w:val="00515175"/>
    <w:rsid w:val="00683797"/>
    <w:rsid w:val="006B24A2"/>
    <w:rsid w:val="009E6F1A"/>
    <w:rsid w:val="00A97FDB"/>
    <w:rsid w:val="00B030A2"/>
    <w:rsid w:val="00CC11D5"/>
    <w:rsid w:val="00E55F2F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9F239-A609-4D35-9AD7-FC4F6BF1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97FD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ro-RO" w:eastAsia="zh-CN"/>
    </w:rPr>
  </w:style>
  <w:style w:type="character" w:styleId="a4">
    <w:name w:val="Hyperlink"/>
    <w:basedOn w:val="a0"/>
    <w:uiPriority w:val="99"/>
    <w:unhideWhenUsed/>
    <w:rsid w:val="00A97FD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24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4A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2021-08-09T07:26:00Z</cp:lastPrinted>
  <dcterms:created xsi:type="dcterms:W3CDTF">2021-07-15T12:20:00Z</dcterms:created>
  <dcterms:modified xsi:type="dcterms:W3CDTF">2021-08-13T05:32:00Z</dcterms:modified>
</cp:coreProperties>
</file>