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26" w:type="pct"/>
        <w:tblInd w:w="270" w:type="dxa"/>
        <w:tblLayout w:type="fixed"/>
        <w:tblLook w:val="04A0" w:firstRow="1" w:lastRow="0" w:firstColumn="1" w:lastColumn="0" w:noHBand="0" w:noVBand="1"/>
      </w:tblPr>
      <w:tblGrid>
        <w:gridCol w:w="4766"/>
        <w:gridCol w:w="1534"/>
        <w:gridCol w:w="1444"/>
        <w:gridCol w:w="2051"/>
      </w:tblGrid>
      <w:tr w:rsidR="0058391B" w:rsidRPr="00F96C4E" w:rsidTr="00C02A28">
        <w:tc>
          <w:tcPr>
            <w:tcW w:w="5000" w:type="pct"/>
            <w:gridSpan w:val="4"/>
            <w:tcMar>
              <w:top w:w="15" w:type="dxa"/>
              <w:left w:w="45" w:type="dxa"/>
              <w:bottom w:w="15" w:type="dxa"/>
              <w:right w:w="45" w:type="dxa"/>
            </w:tcMar>
          </w:tcPr>
          <w:p w:rsidR="009D61A0" w:rsidRPr="00F96C4E" w:rsidRDefault="009D61A0">
            <w:pPr>
              <w:pStyle w:val="cb"/>
              <w:rPr>
                <w:lang w:val="ro-RO"/>
              </w:rPr>
            </w:pPr>
          </w:p>
          <w:p w:rsidR="0058391B" w:rsidRPr="00F96C4E" w:rsidRDefault="0058391B">
            <w:pPr>
              <w:pStyle w:val="cb"/>
              <w:rPr>
                <w:lang w:val="ro-RO"/>
              </w:rPr>
            </w:pPr>
            <w:r w:rsidRPr="00F96C4E">
              <w:rPr>
                <w:lang w:val="ro-RO"/>
              </w:rPr>
              <w:t>ANALIZA IMPACTULUI DE REGLEMENTARE</w:t>
            </w:r>
          </w:p>
          <w:p w:rsidR="00E660D7" w:rsidRPr="00F96C4E" w:rsidRDefault="0058391B" w:rsidP="00E660D7">
            <w:pPr>
              <w:jc w:val="center"/>
              <w:rPr>
                <w:b/>
                <w:lang w:val="ro-RO"/>
              </w:rPr>
            </w:pPr>
            <w:r w:rsidRPr="00F96C4E">
              <w:rPr>
                <w:b/>
                <w:lang w:val="ro-RO"/>
              </w:rPr>
              <w:t xml:space="preserve">la proiectul </w:t>
            </w:r>
            <w:r w:rsidR="00337511">
              <w:rPr>
                <w:b/>
                <w:lang w:val="ro-RO"/>
              </w:rPr>
              <w:t>de hotărâ</w:t>
            </w:r>
            <w:r w:rsidR="00982652">
              <w:rPr>
                <w:b/>
                <w:lang w:val="ro-RO"/>
              </w:rPr>
              <w:t xml:space="preserve">re de </w:t>
            </w:r>
            <w:r w:rsidRPr="00F96C4E">
              <w:rPr>
                <w:b/>
                <w:lang w:val="ro-RO"/>
              </w:rPr>
              <w:t xml:space="preserve"> Guvern</w:t>
            </w:r>
            <w:r w:rsidR="00982652">
              <w:rPr>
                <w:b/>
                <w:lang w:val="ro-RO"/>
              </w:rPr>
              <w:t xml:space="preserve"> </w:t>
            </w:r>
            <w:r w:rsidRPr="00F96C4E">
              <w:rPr>
                <w:b/>
                <w:lang w:val="ro-RO"/>
              </w:rPr>
              <w:t xml:space="preserve"> </w:t>
            </w:r>
            <w:r w:rsidR="00E660D7">
              <w:rPr>
                <w:b/>
                <w:lang w:val="ro-RO"/>
              </w:rPr>
              <w:t>cu privire la modificarea unor hotărâri ale Guvernului</w:t>
            </w:r>
            <w:r w:rsidR="002D2D54">
              <w:rPr>
                <w:b/>
                <w:lang w:val="ro-RO"/>
              </w:rPr>
              <w:t xml:space="preserve"> în domeniul metrologiei legale</w:t>
            </w:r>
            <w:r w:rsidR="00E660D7">
              <w:rPr>
                <w:b/>
                <w:lang w:val="ro-RO"/>
              </w:rPr>
              <w:t xml:space="preserve"> </w:t>
            </w:r>
            <w:r w:rsidR="00EF7489">
              <w:rPr>
                <w:b/>
                <w:lang w:val="ro-RO"/>
              </w:rPr>
              <w:t xml:space="preserve"> </w:t>
            </w:r>
            <w:r w:rsidR="00EF7489" w:rsidRPr="00EF7489">
              <w:rPr>
                <w:b/>
                <w:lang w:val="ro-RO"/>
              </w:rPr>
              <w:t xml:space="preserve"> </w:t>
            </w:r>
          </w:p>
          <w:p w:rsidR="0058391B" w:rsidRPr="00F96C4E" w:rsidRDefault="0058391B" w:rsidP="00EF7489">
            <w:pPr>
              <w:jc w:val="center"/>
              <w:rPr>
                <w:b/>
                <w:lang w:val="ro-RO"/>
              </w:rPr>
            </w:pP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rsidP="00676CE8">
            <w:pPr>
              <w:rPr>
                <w:lang w:val="ro-RO"/>
              </w:rPr>
            </w:pPr>
            <w:r w:rsidRPr="00F96C4E">
              <w:rPr>
                <w:b/>
                <w:bCs/>
                <w:lang w:val="ro-RO"/>
              </w:rPr>
              <w:t>Titlul analizei impactului</w:t>
            </w:r>
            <w:r w:rsidRPr="00F96C4E">
              <w:rPr>
                <w:b/>
                <w:bCs/>
                <w:lang w:val="ro-RO"/>
              </w:rPr>
              <w:br/>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982652" w:rsidP="00E660D7">
            <w:pPr>
              <w:tabs>
                <w:tab w:val="left" w:pos="540"/>
                <w:tab w:val="left" w:pos="567"/>
              </w:tabs>
              <w:rPr>
                <w:lang w:val="ro-RO"/>
              </w:rPr>
            </w:pPr>
            <w:r>
              <w:rPr>
                <w:lang w:val="ro-RO"/>
              </w:rPr>
              <w:t xml:space="preserve">Analiza </w:t>
            </w:r>
            <w:r w:rsidR="00337511">
              <w:rPr>
                <w:lang w:val="ro-RO"/>
              </w:rPr>
              <w:t>de impact la proiectul de hotărâ</w:t>
            </w:r>
            <w:r>
              <w:rPr>
                <w:lang w:val="ro-RO"/>
              </w:rPr>
              <w:t xml:space="preserve">re de Guvern </w:t>
            </w:r>
            <w:r w:rsidR="00E660D7" w:rsidRPr="00E660D7">
              <w:rPr>
                <w:lang w:val="ro-RO"/>
              </w:rPr>
              <w:t>cu privire la modificarea unor hotărâri ale Guvernului</w:t>
            </w:r>
            <w:r w:rsidR="002D2D54">
              <w:rPr>
                <w:lang w:val="ro-RO"/>
              </w:rPr>
              <w:t xml:space="preserve"> în domeniul metrologiei legale</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Data:</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rsidP="008B6FBA">
            <w:pPr>
              <w:rPr>
                <w:lang w:val="ro-RO"/>
              </w:rPr>
            </w:pPr>
            <w:r w:rsidRPr="00F96C4E">
              <w:rPr>
                <w:lang w:val="ro-RO"/>
              </w:rPr>
              <w:t>20</w:t>
            </w:r>
            <w:r w:rsidR="00E660D7">
              <w:rPr>
                <w:lang w:val="ro-RO"/>
              </w:rPr>
              <w:t>23</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Autoritatea administraţiei publice autor:</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2D2D54" w:rsidP="00A12528">
            <w:pPr>
              <w:rPr>
                <w:lang w:val="ro-RO"/>
              </w:rPr>
            </w:pPr>
            <w:r>
              <w:rPr>
                <w:lang w:val="ro-RO"/>
              </w:rPr>
              <w:t>Ministerul Dezvoltării Economice și Digitalizării</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Subdiviziunea:</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rsidP="005C12F5">
            <w:pPr>
              <w:tabs>
                <w:tab w:val="left" w:pos="870"/>
              </w:tabs>
              <w:rPr>
                <w:lang w:val="ro-RO"/>
              </w:rPr>
            </w:pPr>
            <w:r w:rsidRPr="00F96C4E">
              <w:rPr>
                <w:lang w:val="ro-RO"/>
              </w:rPr>
              <w:t xml:space="preserve">Direcția </w:t>
            </w:r>
            <w:r w:rsidR="001444AE" w:rsidRPr="00F96C4E">
              <w:rPr>
                <w:lang w:val="ro-RO"/>
              </w:rPr>
              <w:t>infrastructura</w:t>
            </w:r>
            <w:r w:rsidR="00F71E66" w:rsidRPr="00F96C4E">
              <w:rPr>
                <w:lang w:val="ro-RO"/>
              </w:rPr>
              <w:t xml:space="preserve"> calității</w:t>
            </w:r>
            <w:r w:rsidR="001444AE" w:rsidRPr="00F96C4E">
              <w:rPr>
                <w:lang w:val="ro-RO"/>
              </w:rPr>
              <w:t xml:space="preserve"> și </w:t>
            </w:r>
            <w:r w:rsidR="005C12F5">
              <w:rPr>
                <w:lang w:val="ro-RO"/>
              </w:rPr>
              <w:t>supravegherea pieței</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Persoana responsabilă şi informaţia de contact:</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82652" w:rsidRPr="00982652" w:rsidRDefault="00982652" w:rsidP="00982652">
            <w:pPr>
              <w:rPr>
                <w:lang w:val="ro-RO"/>
              </w:rPr>
            </w:pPr>
            <w:r w:rsidRPr="00982652">
              <w:rPr>
                <w:lang w:val="ro-RO"/>
              </w:rPr>
              <w:t>Viorica Bejan, tel. (022) 250-642</w:t>
            </w:r>
          </w:p>
          <w:p w:rsidR="0058391B" w:rsidRPr="00F96C4E" w:rsidRDefault="00982652" w:rsidP="00337511">
            <w:pPr>
              <w:rPr>
                <w:lang w:val="ro-RO"/>
              </w:rPr>
            </w:pPr>
            <w:r w:rsidRPr="00982652">
              <w:rPr>
                <w:lang w:val="ro-RO"/>
              </w:rPr>
              <w:t xml:space="preserve">email: </w:t>
            </w:r>
            <w:r w:rsidR="002D2D54">
              <w:rPr>
                <w:lang w:val="ro-RO"/>
              </w:rPr>
              <w:t>viorica.bejan@mded</w:t>
            </w:r>
            <w:r w:rsidRPr="00982652">
              <w:rPr>
                <w:lang w:val="ro-RO"/>
              </w:rPr>
              <w:t>.gov.md</w:t>
            </w:r>
          </w:p>
        </w:tc>
      </w:tr>
      <w:tr w:rsidR="0058391B" w:rsidRPr="00F96C4E" w:rsidTr="00C02A28">
        <w:trPr>
          <w:trHeight w:val="44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1444AE" w:rsidP="00697015">
            <w:pPr>
              <w:rPr>
                <w:lang w:val="ro-RO"/>
              </w:rPr>
            </w:pPr>
            <w:r w:rsidRPr="00F96C4E">
              <w:rPr>
                <w:b/>
                <w:bCs/>
                <w:lang w:val="ro-RO"/>
              </w:rPr>
              <w:t>Compartimentele analizei impactului</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07304C">
            <w:pPr>
              <w:rPr>
                <w:lang w:val="ro-RO"/>
              </w:rPr>
            </w:pPr>
            <w:r w:rsidRPr="00F96C4E">
              <w:rPr>
                <w:b/>
                <w:bCs/>
                <w:lang w:val="ro-RO"/>
              </w:rPr>
              <w:t>1</w:t>
            </w:r>
            <w:r w:rsidR="0058391B" w:rsidRPr="00F96C4E">
              <w:rPr>
                <w:b/>
                <w:bCs/>
                <w:lang w:val="ro-RO"/>
              </w:rPr>
              <w:t>. Definirea problemei</w:t>
            </w:r>
          </w:p>
        </w:tc>
      </w:tr>
      <w:tr w:rsidR="00697015"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97015" w:rsidRPr="005228D0" w:rsidRDefault="00697015">
            <w:pPr>
              <w:rPr>
                <w:bCs/>
                <w:i/>
                <w:lang w:val="ro-RO"/>
              </w:rPr>
            </w:pPr>
            <w:r w:rsidRPr="005228D0">
              <w:rPr>
                <w:bCs/>
                <w:i/>
                <w:lang w:val="ro-RO"/>
              </w:rPr>
              <w:t xml:space="preserve">a) Determinați clar şi concis problema şi/sau problemele care urmează să fie </w:t>
            </w:r>
            <w:proofErr w:type="spellStart"/>
            <w:r w:rsidRPr="005228D0">
              <w:rPr>
                <w:bCs/>
                <w:i/>
                <w:lang w:val="ro-RO"/>
              </w:rPr>
              <w:t>soluţionate</w:t>
            </w:r>
            <w:proofErr w:type="spellEnd"/>
          </w:p>
        </w:tc>
      </w:tr>
      <w:tr w:rsidR="00B563ED" w:rsidRPr="00F96C4E" w:rsidTr="009F471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E660D7" w:rsidRDefault="00982652" w:rsidP="00E660D7">
            <w:pPr>
              <w:tabs>
                <w:tab w:val="left" w:pos="490"/>
              </w:tabs>
              <w:ind w:left="252" w:right="104"/>
              <w:jc w:val="both"/>
              <w:rPr>
                <w:lang w:val="ro-RO"/>
              </w:rPr>
            </w:pPr>
            <w:r w:rsidRPr="00982652">
              <w:rPr>
                <w:lang w:val="ro-RO"/>
              </w:rPr>
              <w:t>Analiza de impact și  pos</w:t>
            </w:r>
            <w:r w:rsidR="003B5303">
              <w:rPr>
                <w:lang w:val="ro-RO"/>
              </w:rPr>
              <w:t xml:space="preserve">ibila intervenție se bazează pe analiza aplicării cadrului legal existent privind </w:t>
            </w:r>
            <w:r w:rsidR="00E660D7">
              <w:rPr>
                <w:lang w:val="ro-RO"/>
              </w:rPr>
              <w:t>Lista oficială a mijloacelor de măsurare și a măsurărilor supuse controlului metrologic legal  și</w:t>
            </w:r>
            <w:r w:rsidR="002D2D54">
              <w:rPr>
                <w:lang w:val="ro-RO"/>
              </w:rPr>
              <w:t xml:space="preserve"> privind </w:t>
            </w:r>
            <w:r w:rsidR="00E660D7">
              <w:rPr>
                <w:lang w:val="ro-RO"/>
              </w:rPr>
              <w:t xml:space="preserve"> </w:t>
            </w:r>
            <w:r w:rsidR="00E660D7" w:rsidRPr="00E660D7">
              <w:rPr>
                <w:lang w:val="ro-RO"/>
              </w:rPr>
              <w:t>modul de desemnare pentru verificarea metrologică</w:t>
            </w:r>
            <w:r w:rsidR="00E660D7">
              <w:rPr>
                <w:lang w:val="ro-RO"/>
              </w:rPr>
              <w:t xml:space="preserve"> </w:t>
            </w:r>
            <w:r w:rsidR="00E660D7" w:rsidRPr="00E660D7">
              <w:rPr>
                <w:lang w:val="ro-RO"/>
              </w:rPr>
              <w:t>a mijloacelor de măsurare şi pentru efectuarea de măsurări în domenii de interes public</w:t>
            </w:r>
            <w:r w:rsidR="00E660D7">
              <w:rPr>
                <w:lang w:val="ro-RO"/>
              </w:rPr>
              <w:t>.</w:t>
            </w:r>
          </w:p>
          <w:p w:rsidR="00E660D7" w:rsidRDefault="00E660D7" w:rsidP="00DF14F2">
            <w:pPr>
              <w:tabs>
                <w:tab w:val="left" w:pos="490"/>
              </w:tabs>
              <w:ind w:left="252" w:right="104"/>
              <w:jc w:val="both"/>
              <w:rPr>
                <w:lang w:val="ro-RO"/>
              </w:rPr>
            </w:pPr>
            <w:r>
              <w:rPr>
                <w:lang w:val="ro-RO"/>
              </w:rPr>
              <w:t xml:space="preserve">Actualmente sunt în vigoare </w:t>
            </w:r>
            <w:r w:rsidR="00DF14F2">
              <w:rPr>
                <w:lang w:val="ro-RO"/>
              </w:rPr>
              <w:t xml:space="preserve">Hotărârea Guvernului nr.1042/2016 </w:t>
            </w:r>
            <w:r w:rsidR="00DF14F2" w:rsidRPr="00DF14F2">
              <w:rPr>
                <w:lang w:val="ro-RO"/>
              </w:rPr>
              <w:t>cu privire la aprobarea Listei oficiale a mijloacelor de măsurare</w:t>
            </w:r>
            <w:r w:rsidR="00DF14F2">
              <w:rPr>
                <w:lang w:val="ro-RO"/>
              </w:rPr>
              <w:t xml:space="preserve"> </w:t>
            </w:r>
            <w:r w:rsidR="00DF14F2" w:rsidRPr="00DF14F2">
              <w:rPr>
                <w:lang w:val="ro-RO"/>
              </w:rPr>
              <w:t>şi a măsurărilor supuse controlului metrologic legal</w:t>
            </w:r>
            <w:r w:rsidR="00DF14F2">
              <w:rPr>
                <w:lang w:val="ro-RO"/>
              </w:rPr>
              <w:t xml:space="preserve"> și Hotărârea Guvernului nr. 1118/2018 </w:t>
            </w:r>
            <w:r w:rsidR="00DF14F2" w:rsidRPr="00DF14F2">
              <w:rPr>
                <w:lang w:val="ro-RO"/>
              </w:rPr>
              <w:t>pentru aprobarea Regulamentului general de metrologie legală referitor la modul de desemnare pentru verificarea metrologică a mijloacelor de măsurare şi pentru efectuarea măsurărilor în domenii de interes public</w:t>
            </w:r>
            <w:r w:rsidR="00DF14F2">
              <w:rPr>
                <w:lang w:val="ro-RO"/>
              </w:rPr>
              <w:t>.</w:t>
            </w:r>
          </w:p>
          <w:p w:rsidR="003B5303" w:rsidRDefault="00CA2605" w:rsidP="00630499">
            <w:pPr>
              <w:tabs>
                <w:tab w:val="left" w:pos="490"/>
              </w:tabs>
              <w:ind w:left="252" w:right="104"/>
              <w:jc w:val="both"/>
              <w:rPr>
                <w:lang w:val="ro-RO"/>
              </w:rPr>
            </w:pPr>
            <w:r w:rsidRPr="00CA2605">
              <w:rPr>
                <w:lang w:val="ro-RO"/>
              </w:rPr>
              <w:t xml:space="preserve">Urmare a analizei cadrului legal existent  și modului de punere în aplicare a acestuia </w:t>
            </w:r>
            <w:r w:rsidR="00DF14F2">
              <w:rPr>
                <w:lang w:val="ro-RO"/>
              </w:rPr>
              <w:t>pot fi e</w:t>
            </w:r>
            <w:r w:rsidR="00B21AB2">
              <w:rPr>
                <w:lang w:val="ro-RO"/>
              </w:rPr>
              <w:t>vidențiate următoarele probleme</w:t>
            </w:r>
            <w:r w:rsidR="00DF14F2">
              <w:rPr>
                <w:lang w:val="ro-RO"/>
              </w:rPr>
              <w:t xml:space="preserve"> abordate prin proiectul propus:</w:t>
            </w:r>
          </w:p>
          <w:p w:rsidR="00DF14F2" w:rsidRPr="00DF0303" w:rsidRDefault="00DF0303" w:rsidP="00DF0303">
            <w:pPr>
              <w:pStyle w:val="ListParagraph"/>
              <w:numPr>
                <w:ilvl w:val="0"/>
                <w:numId w:val="26"/>
              </w:numPr>
              <w:tabs>
                <w:tab w:val="left" w:pos="490"/>
              </w:tabs>
              <w:ind w:right="104"/>
              <w:jc w:val="both"/>
              <w:rPr>
                <w:lang w:val="ro-RO"/>
              </w:rPr>
            </w:pPr>
            <w:r>
              <w:rPr>
                <w:lang w:val="ro-RO"/>
              </w:rPr>
              <w:t xml:space="preserve">  </w:t>
            </w:r>
            <w:r w:rsidR="00A27BCE" w:rsidRPr="00DF0303">
              <w:rPr>
                <w:lang w:val="ro-RO"/>
              </w:rPr>
              <w:t>e</w:t>
            </w:r>
            <w:r w:rsidR="00A32449" w:rsidRPr="00DF0303">
              <w:rPr>
                <w:lang w:val="ro-RO"/>
              </w:rPr>
              <w:t>fectu</w:t>
            </w:r>
            <w:r w:rsidR="00A27BCE" w:rsidRPr="00DF0303">
              <w:rPr>
                <w:lang w:val="ro-RO"/>
              </w:rPr>
              <w:t>area</w:t>
            </w:r>
            <w:r w:rsidR="00471D62" w:rsidRPr="00DF0303">
              <w:rPr>
                <w:lang w:val="ro-RO"/>
              </w:rPr>
              <w:t xml:space="preserve"> controlului metrologic legal prin aprobare de model</w:t>
            </w:r>
            <w:r w:rsidR="00A32449" w:rsidRPr="00DF0303">
              <w:rPr>
                <w:lang w:val="ro-RO"/>
              </w:rPr>
              <w:t xml:space="preserve"> pentru unele mijloace de măsurare</w:t>
            </w:r>
            <w:r w:rsidR="00A27BCE" w:rsidRPr="00DF0303">
              <w:rPr>
                <w:lang w:val="ro-RO"/>
              </w:rPr>
              <w:t xml:space="preserve">, </w:t>
            </w:r>
            <w:r w:rsidR="00A32449" w:rsidRPr="00DF0303">
              <w:rPr>
                <w:lang w:val="ro-RO"/>
              </w:rPr>
              <w:t xml:space="preserve"> ceea ce impune costuri suplimentare pentru agenții economici</w:t>
            </w:r>
            <w:r w:rsidR="00471D62" w:rsidRPr="00DF0303">
              <w:rPr>
                <w:lang w:val="ro-RO"/>
              </w:rPr>
              <w:t>;</w:t>
            </w:r>
          </w:p>
          <w:p w:rsidR="00ED17EF" w:rsidRDefault="005B36C9" w:rsidP="00443104">
            <w:pPr>
              <w:pStyle w:val="ListParagraph"/>
              <w:numPr>
                <w:ilvl w:val="0"/>
                <w:numId w:val="26"/>
              </w:numPr>
              <w:tabs>
                <w:tab w:val="left" w:pos="490"/>
              </w:tabs>
              <w:ind w:right="104"/>
              <w:jc w:val="both"/>
              <w:rPr>
                <w:lang w:val="ro-RO"/>
              </w:rPr>
            </w:pPr>
            <w:r w:rsidRPr="00ED17EF">
              <w:rPr>
                <w:lang w:val="ro-RO"/>
              </w:rPr>
              <w:t xml:space="preserve"> </w:t>
            </w:r>
            <w:r w:rsidR="00C75CAD">
              <w:rPr>
                <w:lang w:val="ro-RO"/>
              </w:rPr>
              <w:t xml:space="preserve"> </w:t>
            </w:r>
            <w:r w:rsidR="005350C1">
              <w:rPr>
                <w:lang w:val="ro-RO"/>
              </w:rPr>
              <w:t>exigența</w:t>
            </w:r>
            <w:r w:rsidRPr="00ED17EF">
              <w:rPr>
                <w:lang w:val="ro-RO"/>
              </w:rPr>
              <w:t xml:space="preserve"> procedurilor de aprobare de model prin eliberarea certificatului  de aprobare de model și </w:t>
            </w:r>
            <w:r w:rsidR="005350C1">
              <w:rPr>
                <w:lang w:val="ro-RO"/>
              </w:rPr>
              <w:t xml:space="preserve">a </w:t>
            </w:r>
            <w:r w:rsidRPr="00ED17EF">
              <w:rPr>
                <w:lang w:val="ro-RO"/>
              </w:rPr>
              <w:t>certificatului  de recunoaștere a aprobării de model</w:t>
            </w:r>
            <w:r w:rsidR="00ED17EF">
              <w:rPr>
                <w:lang w:val="ro-RO"/>
              </w:rPr>
              <w:t>. În scopul  dezvoltării și implementării proceselor de digitalizare pentru a nu admite investiții exagerate este necesar reducerea tipurilor de certificate eliberate;</w:t>
            </w:r>
          </w:p>
          <w:p w:rsidR="00ED17EF" w:rsidRDefault="00ED17EF" w:rsidP="00C75CAD">
            <w:pPr>
              <w:pStyle w:val="ListParagraph"/>
              <w:numPr>
                <w:ilvl w:val="0"/>
                <w:numId w:val="26"/>
              </w:numPr>
              <w:tabs>
                <w:tab w:val="left" w:pos="490"/>
              </w:tabs>
              <w:ind w:right="104"/>
              <w:jc w:val="both"/>
              <w:rPr>
                <w:lang w:val="ro-RO"/>
              </w:rPr>
            </w:pPr>
            <w:r>
              <w:rPr>
                <w:lang w:val="ro-RO"/>
              </w:rPr>
              <w:t xml:space="preserve"> </w:t>
            </w:r>
            <w:r w:rsidR="00C75CAD">
              <w:rPr>
                <w:lang w:val="ro-RO"/>
              </w:rPr>
              <w:t xml:space="preserve"> </w:t>
            </w:r>
            <w:r>
              <w:rPr>
                <w:lang w:val="ro-RO"/>
              </w:rPr>
              <w:t xml:space="preserve">lipsa de transparență și existența riscului de neconformități </w:t>
            </w:r>
            <w:r w:rsidR="00C75CAD">
              <w:rPr>
                <w:lang w:val="ro-RO"/>
              </w:rPr>
              <w:t>la eliberarea buletinelor de verificare metrologică pentru mijloacele de măsurare,  în cazul lipsei în Republica Moldova a capacităților</w:t>
            </w:r>
            <w:r w:rsidR="00CE34ED">
              <w:rPr>
                <w:lang w:val="ro-RO"/>
              </w:rPr>
              <w:t xml:space="preserve"> tehnice </w:t>
            </w:r>
            <w:r w:rsidR="00C75CAD">
              <w:rPr>
                <w:lang w:val="ro-RO"/>
              </w:rPr>
              <w:t>de efectuarea a verificărilor metrologice;</w:t>
            </w:r>
          </w:p>
          <w:p w:rsidR="00E72507" w:rsidRDefault="00C75CAD" w:rsidP="00C75CAD">
            <w:pPr>
              <w:pStyle w:val="ListParagraph"/>
              <w:numPr>
                <w:ilvl w:val="0"/>
                <w:numId w:val="26"/>
              </w:numPr>
              <w:tabs>
                <w:tab w:val="left" w:pos="490"/>
              </w:tabs>
              <w:ind w:right="104"/>
              <w:jc w:val="both"/>
              <w:rPr>
                <w:lang w:val="ro-RO"/>
              </w:rPr>
            </w:pPr>
            <w:r>
              <w:rPr>
                <w:lang w:val="ro-RO"/>
              </w:rPr>
              <w:t xml:space="preserve"> </w:t>
            </w:r>
            <w:r w:rsidR="009F471F">
              <w:rPr>
                <w:lang w:val="ro-RO"/>
              </w:rPr>
              <w:t xml:space="preserve"> </w:t>
            </w:r>
            <w:r w:rsidR="00E72507">
              <w:rPr>
                <w:lang w:val="ro-RO"/>
              </w:rPr>
              <w:t>n</w:t>
            </w:r>
            <w:r w:rsidR="00E72507" w:rsidRPr="00ED17EF">
              <w:rPr>
                <w:lang w:val="ro-RO"/>
              </w:rPr>
              <w:t xml:space="preserve">ivelul scăzut de </w:t>
            </w:r>
            <w:r w:rsidR="00E72507">
              <w:rPr>
                <w:lang w:val="ro-RO"/>
              </w:rPr>
              <w:t xml:space="preserve">previzibilitate </w:t>
            </w:r>
            <w:r w:rsidR="00E72507" w:rsidRPr="00ED17EF">
              <w:rPr>
                <w:lang w:val="ro-RO"/>
              </w:rPr>
              <w:t xml:space="preserve"> la efectuarea </w:t>
            </w:r>
            <w:r w:rsidR="00E72507">
              <w:rPr>
                <w:lang w:val="ro-RO"/>
              </w:rPr>
              <w:t>măsurărilor oficiale și verificărilor metrologice în domeniile de interes public;</w:t>
            </w:r>
            <w:r>
              <w:rPr>
                <w:lang w:val="ro-RO"/>
              </w:rPr>
              <w:t xml:space="preserve"> </w:t>
            </w:r>
          </w:p>
          <w:p w:rsidR="008A2ADF" w:rsidRPr="00B21AB2" w:rsidRDefault="009F471F" w:rsidP="009F471F">
            <w:pPr>
              <w:pStyle w:val="ListParagraph"/>
              <w:numPr>
                <w:ilvl w:val="0"/>
                <w:numId w:val="26"/>
              </w:numPr>
              <w:tabs>
                <w:tab w:val="left" w:pos="490"/>
              </w:tabs>
              <w:ind w:right="104"/>
              <w:jc w:val="both"/>
              <w:rPr>
                <w:bCs/>
                <w:lang w:val="ro-RO"/>
              </w:rPr>
            </w:pPr>
            <w:r>
              <w:rPr>
                <w:lang w:val="ro-RO"/>
              </w:rPr>
              <w:t xml:space="preserve">  </w:t>
            </w:r>
            <w:r w:rsidR="00C75CAD">
              <w:rPr>
                <w:lang w:val="ro-RO"/>
              </w:rPr>
              <w:t xml:space="preserve">inexistența prevederilor legale </w:t>
            </w:r>
            <w:r w:rsidR="00CE34ED">
              <w:rPr>
                <w:lang w:val="ro-RO"/>
              </w:rPr>
              <w:t>privind</w:t>
            </w:r>
            <w:r w:rsidR="00C75CAD">
              <w:rPr>
                <w:lang w:val="ro-RO"/>
              </w:rPr>
              <w:t xml:space="preserve"> reperfectarea </w:t>
            </w:r>
            <w:r w:rsidR="00CE34ED">
              <w:rPr>
                <w:lang w:val="ro-RO"/>
              </w:rPr>
              <w:t xml:space="preserve">certificatului de desemnare, </w:t>
            </w:r>
            <w:r w:rsidR="00C75CAD">
              <w:rPr>
                <w:lang w:val="ro-RO"/>
              </w:rPr>
              <w:t xml:space="preserve"> conform Leg</w:t>
            </w:r>
            <w:r w:rsidR="00617386">
              <w:rPr>
                <w:lang w:val="ro-RO"/>
              </w:rPr>
              <w:t>ii</w:t>
            </w:r>
            <w:r w:rsidR="00C75CAD">
              <w:rPr>
                <w:lang w:val="ro-RO"/>
              </w:rPr>
              <w:t xml:space="preserve"> nr.160/2011</w:t>
            </w:r>
            <w:r>
              <w:rPr>
                <w:lang w:val="ro-RO"/>
              </w:rPr>
              <w:t xml:space="preserve"> </w:t>
            </w:r>
            <w:r w:rsidR="00C75CAD" w:rsidRPr="00C75CAD">
              <w:rPr>
                <w:lang w:val="ro-RO"/>
              </w:rPr>
              <w:t>privind reglementarea prin autorizare a activității de întreprinzător</w:t>
            </w:r>
            <w:r>
              <w:rPr>
                <w:lang w:val="ro-RO"/>
              </w:rPr>
              <w:t>.</w:t>
            </w:r>
          </w:p>
          <w:p w:rsidR="009F471F" w:rsidRPr="00F96C4E" w:rsidRDefault="00B21AB2" w:rsidP="00CE34ED">
            <w:pPr>
              <w:tabs>
                <w:tab w:val="left" w:pos="490"/>
              </w:tabs>
              <w:ind w:left="252" w:right="104"/>
              <w:jc w:val="both"/>
              <w:rPr>
                <w:bCs/>
                <w:lang w:val="ro-RO"/>
              </w:rPr>
            </w:pPr>
            <w:r>
              <w:rPr>
                <w:bCs/>
                <w:lang w:val="ro-RO"/>
              </w:rPr>
              <w:t xml:space="preserve">De menționat, că problemele enunțate sunt de ordin tehnic, soluționarea cărora va asigura o abordare mai clară a </w:t>
            </w:r>
            <w:r w:rsidR="00CE34ED">
              <w:rPr>
                <w:bCs/>
                <w:lang w:val="ro-RO"/>
              </w:rPr>
              <w:t>cadrului legal</w:t>
            </w:r>
            <w:r>
              <w:rPr>
                <w:bCs/>
                <w:lang w:val="ro-RO"/>
              </w:rPr>
              <w:t>.</w:t>
            </w:r>
          </w:p>
        </w:tc>
      </w:tr>
      <w:tr w:rsidR="00B563ED" w:rsidRPr="00F96C4E" w:rsidTr="009F471F">
        <w:trPr>
          <w:trHeight w:val="96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B563ED" w:rsidRPr="00F96C4E" w:rsidRDefault="006217B7" w:rsidP="00B563ED">
            <w:pPr>
              <w:tabs>
                <w:tab w:val="left" w:pos="490"/>
              </w:tabs>
              <w:jc w:val="both"/>
              <w:rPr>
                <w:lang w:val="ro-RO"/>
              </w:rPr>
            </w:pPr>
            <w:r w:rsidRPr="00630499">
              <w:rPr>
                <w:i/>
                <w:lang w:val="ro-RO"/>
              </w:rPr>
              <w:t>b)</w:t>
            </w:r>
            <w:r w:rsidRPr="005228D0">
              <w:rPr>
                <w:i/>
                <w:lang w:val="ro-RO"/>
              </w:rPr>
              <w:t xml:space="preserve"> Descrieți problema, persoanele/</w:t>
            </w:r>
            <w:proofErr w:type="spellStart"/>
            <w:r w:rsidRPr="005228D0">
              <w:rPr>
                <w:i/>
                <w:lang w:val="ro-RO"/>
              </w:rPr>
              <w:t>entităţile</w:t>
            </w:r>
            <w:proofErr w:type="spellEnd"/>
            <w:r w:rsidRPr="005228D0">
              <w:rPr>
                <w:i/>
                <w:lang w:val="ro-RO"/>
              </w:rPr>
              <w:t xml:space="preserve"> afectate și cele care contribuie la apariția problemei, cu justificarea necesității schimbării situaţiei curente şi viitoare, în baza dovezilor şi datelor colectate și examinate.</w:t>
            </w:r>
          </w:p>
        </w:tc>
      </w:tr>
      <w:tr w:rsidR="000576EE" w:rsidRPr="00F96C4E" w:rsidTr="00695917">
        <w:trPr>
          <w:trHeight w:val="1252"/>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EEC" w:rsidRPr="00EE6EEC" w:rsidRDefault="007F274F" w:rsidP="00EE6EEC">
            <w:pPr>
              <w:pStyle w:val="NormalWeb"/>
              <w:numPr>
                <w:ilvl w:val="0"/>
                <w:numId w:val="27"/>
              </w:numPr>
              <w:spacing w:after="120"/>
              <w:ind w:right="141"/>
              <w:rPr>
                <w:strike/>
                <w:lang w:val="ro-RO"/>
              </w:rPr>
            </w:pPr>
            <w:r w:rsidRPr="004F1465">
              <w:rPr>
                <w:lang w:val="ro-RO"/>
              </w:rPr>
              <w:t xml:space="preserve">Aprobarea de model a mijloacelor de măsurare </w:t>
            </w:r>
            <w:r w:rsidR="00CD21F2" w:rsidRPr="004F1465">
              <w:rPr>
                <w:lang w:val="ro-RO"/>
              </w:rPr>
              <w:t>este una din modalit</w:t>
            </w:r>
            <w:r w:rsidRPr="004F1465">
              <w:rPr>
                <w:lang w:val="ro-RO"/>
              </w:rPr>
              <w:t>ăți</w:t>
            </w:r>
            <w:r w:rsidR="00CD21F2" w:rsidRPr="004F1465">
              <w:rPr>
                <w:lang w:val="ro-RO"/>
              </w:rPr>
              <w:t>le de exercitare a controlului metrologic</w:t>
            </w:r>
            <w:r w:rsidRPr="004F1465">
              <w:rPr>
                <w:lang w:val="ro-RO"/>
              </w:rPr>
              <w:t xml:space="preserve"> legal și se acordă în urma susț</w:t>
            </w:r>
            <w:r w:rsidR="00CD21F2" w:rsidRPr="004F1465">
              <w:rPr>
                <w:lang w:val="ro-RO"/>
              </w:rPr>
              <w:t>inerii cu succes a încercărilor metrologice în scopul aprobării de model.</w:t>
            </w:r>
            <w:r w:rsidR="00443104" w:rsidRPr="004F1465">
              <w:rPr>
                <w:lang w:val="ro-RO"/>
              </w:rPr>
              <w:t xml:space="preserve"> </w:t>
            </w:r>
            <w:r w:rsidR="004F1465" w:rsidRPr="004F1465">
              <w:rPr>
                <w:lang w:val="ro-RO"/>
              </w:rPr>
              <w:t>Aprobarea de model se acordă mijloacelor de măsurare utilizate în domeniile de interes public, produse sau importate în Republica Moldova</w:t>
            </w:r>
            <w:r w:rsidR="00CE34ED">
              <w:rPr>
                <w:lang w:val="ro-RO"/>
              </w:rPr>
              <w:t xml:space="preserve">, </w:t>
            </w:r>
            <w:r w:rsidR="004F1465" w:rsidRPr="004F1465">
              <w:rPr>
                <w:lang w:val="ro-RO"/>
              </w:rPr>
              <w:t xml:space="preserve">  care anterior nu au fost în exploatare şi nu dețin aprobarea de model. </w:t>
            </w:r>
            <w:r w:rsidR="00443104" w:rsidRPr="004F1465">
              <w:rPr>
                <w:lang w:val="ro-RO"/>
              </w:rPr>
              <w:t>Aprobare</w:t>
            </w:r>
            <w:r w:rsidR="004F1465">
              <w:rPr>
                <w:lang w:val="ro-RO"/>
              </w:rPr>
              <w:t xml:space="preserve">a de model </w:t>
            </w:r>
            <w:r w:rsidR="00443104" w:rsidRPr="004F1465">
              <w:rPr>
                <w:lang w:val="ro-RO"/>
              </w:rPr>
              <w:t xml:space="preserve">este efectuată în exclusivitate de către Institutul Naţional de Metrologie (INM) - instituție publică subordonată autorităţii centrale de metrologie, care îşi desfăşoară activitatea conform regulamentului </w:t>
            </w:r>
            <w:r w:rsidR="00443104" w:rsidRPr="004F1465">
              <w:rPr>
                <w:lang w:val="ro-RO"/>
              </w:rPr>
              <w:lastRenderedPageBreak/>
              <w:t xml:space="preserve">aprobat de </w:t>
            </w:r>
            <w:r w:rsidR="00CE34ED">
              <w:rPr>
                <w:lang w:val="ro-RO"/>
              </w:rPr>
              <w:t xml:space="preserve">Guvern și </w:t>
            </w:r>
            <w:r w:rsidR="00443104" w:rsidRPr="004F1465">
              <w:rPr>
                <w:lang w:val="ro-RO"/>
              </w:rPr>
              <w:t xml:space="preserve">care este desemnată prin lege pentru </w:t>
            </w:r>
            <w:r w:rsidR="00CE34ED">
              <w:rPr>
                <w:lang w:val="ro-RO"/>
              </w:rPr>
              <w:t>efectuarea procedurilor</w:t>
            </w:r>
            <w:r w:rsidR="00443104" w:rsidRPr="004F1465">
              <w:rPr>
                <w:lang w:val="ro-RO"/>
              </w:rPr>
              <w:t xml:space="preserve"> menționate. INM</w:t>
            </w:r>
            <w:r w:rsidR="00121EBC">
              <w:rPr>
                <w:lang w:val="ro-RO"/>
              </w:rPr>
              <w:t xml:space="preserve">, </w:t>
            </w:r>
            <w:r w:rsidR="00443104" w:rsidRPr="004F1465">
              <w:rPr>
                <w:lang w:val="ro-RO"/>
              </w:rPr>
              <w:t xml:space="preserve">  </w:t>
            </w:r>
            <w:r w:rsidR="00121EBC" w:rsidRPr="004F1465">
              <w:rPr>
                <w:lang w:val="ro-RO"/>
              </w:rPr>
              <w:t>în baza rezultatelor pozitive ale înc</w:t>
            </w:r>
            <w:r w:rsidR="00121EBC">
              <w:rPr>
                <w:lang w:val="ro-RO"/>
              </w:rPr>
              <w:t xml:space="preserve">ercărilor metrologice efectuate, </w:t>
            </w:r>
            <w:r w:rsidR="00443104" w:rsidRPr="004F1465">
              <w:rPr>
                <w:lang w:val="ro-RO"/>
              </w:rPr>
              <w:t xml:space="preserve">acordă aprobarea de model pentru mijloace de măsurare </w:t>
            </w:r>
            <w:r w:rsidR="00121EBC">
              <w:rPr>
                <w:lang w:val="ro-RO"/>
              </w:rPr>
              <w:t xml:space="preserve">și le înregistrează </w:t>
            </w:r>
            <w:r w:rsidR="00443104" w:rsidRPr="004F1465">
              <w:rPr>
                <w:lang w:val="ro-RO"/>
              </w:rPr>
              <w:t xml:space="preserve">în ”Registrul de stat al mijloacelor de măsurare”.  </w:t>
            </w:r>
            <w:r w:rsidR="00121EBC">
              <w:rPr>
                <w:lang w:val="ro-RO"/>
              </w:rPr>
              <w:t>Î</w:t>
            </w:r>
            <w:r w:rsidR="00443104" w:rsidRPr="004F1465">
              <w:rPr>
                <w:lang w:val="ro-RO"/>
              </w:rPr>
              <w:t>n scopul obținerii aprobării de model pentru mijloacele de măsurare fabricate în Republica Moldova sau importate, solicitantul (producătorul, reprezentantul autorizat al acestuia sau importatorul) trebuie să dețină și să prezinte următoarele documente: declarația producătorului privind corespunderea mijloacelor de măsurare cu prevederile documentelor normative;  memoriul tehnic.</w:t>
            </w:r>
          </w:p>
          <w:p w:rsidR="00443104" w:rsidRPr="00CA01D7" w:rsidRDefault="006D3FA9" w:rsidP="00EE6EEC">
            <w:pPr>
              <w:pStyle w:val="NormalWeb"/>
              <w:spacing w:after="120"/>
              <w:ind w:left="502" w:right="141" w:firstLine="0"/>
              <w:rPr>
                <w:strike/>
                <w:lang w:val="ro-RO"/>
              </w:rPr>
            </w:pPr>
            <w:r>
              <w:rPr>
                <w:lang w:val="ro-RO"/>
              </w:rPr>
              <w:t xml:space="preserve">În același timp, o altă modalitate de exercitare a controlului metrologic legal </w:t>
            </w:r>
            <w:r w:rsidR="000642F6">
              <w:rPr>
                <w:lang w:val="ro-RO"/>
              </w:rPr>
              <w:t xml:space="preserve">este verificarea metrologică, </w:t>
            </w:r>
            <w:r w:rsidR="000642F6" w:rsidRPr="000642F6">
              <w:rPr>
                <w:lang w:val="ro-RO"/>
              </w:rPr>
              <w:t>executat</w:t>
            </w:r>
            <w:r w:rsidR="000642F6">
              <w:rPr>
                <w:lang w:val="ro-RO"/>
              </w:rPr>
              <w:t xml:space="preserve">ă </w:t>
            </w:r>
            <w:r w:rsidR="000642F6" w:rsidRPr="000642F6">
              <w:rPr>
                <w:lang w:val="ro-RO"/>
              </w:rPr>
              <w:t xml:space="preserve"> conform documentelor normative aplicabile din domeniul metrologiei legale, care are ca rezultat emiterea unui buletin de verificare metrologică şi/sau aplicarea marcajelor de verificare metrologică</w:t>
            </w:r>
            <w:r w:rsidR="000642F6">
              <w:rPr>
                <w:lang w:val="ro-RO"/>
              </w:rPr>
              <w:t>. Verificarea metrologică</w:t>
            </w:r>
            <w:r w:rsidR="006C7815">
              <w:rPr>
                <w:lang w:val="ro-RO"/>
              </w:rPr>
              <w:t xml:space="preserve"> a</w:t>
            </w:r>
            <w:r w:rsidR="000642F6">
              <w:rPr>
                <w:lang w:val="ro-RO"/>
              </w:rPr>
              <w:t xml:space="preserve"> </w:t>
            </w:r>
            <w:r w:rsidR="006C7815" w:rsidRPr="006C7815">
              <w:rPr>
                <w:lang w:val="ro-RO"/>
              </w:rPr>
              <w:t xml:space="preserve">mijloacelor de măsurare utilizate în domeniul de interes public se efectuează de către laboratoare de verificări metrologice desemnate în Sistemul naţional de metrologie sau de către </w:t>
            </w:r>
            <w:r w:rsidR="008D1979">
              <w:rPr>
                <w:lang w:val="ro-RO"/>
              </w:rPr>
              <w:t>INM</w:t>
            </w:r>
            <w:r w:rsidR="006C7815" w:rsidRPr="006C7815">
              <w:rPr>
                <w:lang w:val="ro-RO"/>
              </w:rPr>
              <w:t xml:space="preserve"> în situaţii speciale, în cazul în care doar acesta este dotat tehnic pentru efectuarea verificărilor metrologice respective</w:t>
            </w:r>
            <w:r w:rsidR="006C7815">
              <w:rPr>
                <w:lang w:val="ro-RO"/>
              </w:rPr>
              <w:t xml:space="preserve">. </w:t>
            </w:r>
          </w:p>
          <w:p w:rsidR="00192940" w:rsidRDefault="00CA01D7" w:rsidP="00192940">
            <w:pPr>
              <w:pStyle w:val="NormalWeb"/>
              <w:spacing w:after="120"/>
              <w:ind w:left="502" w:right="141" w:firstLine="0"/>
              <w:rPr>
                <w:lang w:val="ro-RO"/>
              </w:rPr>
            </w:pPr>
            <w:r>
              <w:rPr>
                <w:lang w:val="ro-RO"/>
              </w:rPr>
              <w:t xml:space="preserve">Urmare a analizei </w:t>
            </w:r>
            <w:r w:rsidRPr="00CA01D7">
              <w:rPr>
                <w:lang w:val="ro-RO"/>
              </w:rPr>
              <w:t>Registrul</w:t>
            </w:r>
            <w:r>
              <w:rPr>
                <w:lang w:val="ro-RO"/>
              </w:rPr>
              <w:t>ui</w:t>
            </w:r>
            <w:r w:rsidRPr="00CA01D7">
              <w:rPr>
                <w:lang w:val="ro-RO"/>
              </w:rPr>
              <w:t xml:space="preserve"> de stat al mijloacelor de măsurare</w:t>
            </w:r>
            <w:r>
              <w:rPr>
                <w:lang w:val="ro-RO"/>
              </w:rPr>
              <w:t xml:space="preserve">, publicat pe pagina web oficială a INM </w:t>
            </w:r>
            <w:r w:rsidRPr="00CA01D7">
              <w:rPr>
                <w:lang w:val="ro-RO"/>
              </w:rPr>
              <w:t xml:space="preserve"> </w:t>
            </w:r>
            <w:hyperlink r:id="rId6" w:history="1">
              <w:r w:rsidRPr="000F0D78">
                <w:rPr>
                  <w:rStyle w:val="Hyperlink"/>
                  <w:lang w:val="ro-RO"/>
                </w:rPr>
                <w:t>https://inm.md/rom/registre-de-stat</w:t>
              </w:r>
            </w:hyperlink>
            <w:r>
              <w:rPr>
                <w:lang w:val="ro-RO"/>
              </w:rPr>
              <w:t xml:space="preserve"> , s-a constatat că  acesta nu conține tipul de mijloace de măsurare - </w:t>
            </w:r>
            <w:r w:rsidRPr="00CA01D7">
              <w:rPr>
                <w:lang w:val="ro-RO"/>
              </w:rPr>
              <w:t xml:space="preserve">aparate pentru măsurarea </w:t>
            </w:r>
            <w:r>
              <w:rPr>
                <w:lang w:val="ro-RO"/>
              </w:rPr>
              <w:t xml:space="preserve">masei hectolitrice a cerealelor. </w:t>
            </w:r>
            <w:r w:rsidR="002217BA">
              <w:rPr>
                <w:lang w:val="ro-RO"/>
              </w:rPr>
              <w:t>Situația</w:t>
            </w:r>
            <w:r w:rsidR="004F1465">
              <w:rPr>
                <w:lang w:val="ro-RO"/>
              </w:rPr>
              <w:t xml:space="preserve"> se datorează faptului că, aparatele indicate </w:t>
            </w:r>
            <w:r w:rsidR="002217BA">
              <w:rPr>
                <w:lang w:val="ro-RO"/>
              </w:rPr>
              <w:t xml:space="preserve">nu au fost  </w:t>
            </w:r>
            <w:r w:rsidR="002217BA" w:rsidRPr="002217BA">
              <w:rPr>
                <w:lang w:val="ro-RO"/>
              </w:rPr>
              <w:t>produse sau importate</w:t>
            </w:r>
            <w:r w:rsidR="002217BA">
              <w:rPr>
                <w:lang w:val="ro-RO"/>
              </w:rPr>
              <w:t xml:space="preserve"> în Republica Moldova</w:t>
            </w:r>
            <w:r w:rsidR="00121EBC">
              <w:rPr>
                <w:lang w:val="ro-RO"/>
              </w:rPr>
              <w:t xml:space="preserve"> în perioada de după 1993</w:t>
            </w:r>
            <w:r w:rsidR="002217BA">
              <w:rPr>
                <w:lang w:val="ro-RO"/>
              </w:rPr>
              <w:t xml:space="preserve">, </w:t>
            </w:r>
            <w:r w:rsidR="00121EBC">
              <w:rPr>
                <w:lang w:val="ro-RO"/>
              </w:rPr>
              <w:t xml:space="preserve">dar </w:t>
            </w:r>
            <w:r w:rsidR="002217BA">
              <w:rPr>
                <w:lang w:val="ro-RO"/>
              </w:rPr>
              <w:t xml:space="preserve"> se află în exploatare </w:t>
            </w:r>
            <w:r w:rsidR="00DF0303">
              <w:rPr>
                <w:lang w:val="ro-RO"/>
              </w:rPr>
              <w:t>în economia națională</w:t>
            </w:r>
            <w:r w:rsidR="00121EBC">
              <w:rPr>
                <w:lang w:val="ro-RO"/>
              </w:rPr>
              <w:t xml:space="preserve"> </w:t>
            </w:r>
            <w:r w:rsidR="002217BA">
              <w:rPr>
                <w:lang w:val="ro-RO"/>
              </w:rPr>
              <w:t xml:space="preserve">. </w:t>
            </w:r>
            <w:r w:rsidR="00192940">
              <w:rPr>
                <w:lang w:val="ro-RO"/>
              </w:rPr>
              <w:t>Remarcând cele expuse</w:t>
            </w:r>
            <w:r>
              <w:rPr>
                <w:lang w:val="ro-RO"/>
              </w:rPr>
              <w:t>,</w:t>
            </w:r>
            <w:r w:rsidR="00DF0303">
              <w:rPr>
                <w:lang w:val="ro-RO"/>
              </w:rPr>
              <w:t xml:space="preserve"> pentru a nu menține o reglementare inutilă, cerința de aprobare de model pentru aparatele </w:t>
            </w:r>
            <w:r w:rsidR="00121EBC" w:rsidRPr="00121EBC">
              <w:rPr>
                <w:lang w:val="ro-RO"/>
              </w:rPr>
              <w:t>pentru măsurarea masei hectolitrice a cerealelor</w:t>
            </w:r>
            <w:r w:rsidR="00121EBC">
              <w:rPr>
                <w:lang w:val="ro-RO"/>
              </w:rPr>
              <w:t xml:space="preserve">  </w:t>
            </w:r>
            <w:r w:rsidR="00DF0303">
              <w:rPr>
                <w:lang w:val="ro-RO"/>
              </w:rPr>
              <w:t xml:space="preserve">urmează a fi exclusă din  </w:t>
            </w:r>
            <w:r w:rsidR="00121EBC">
              <w:rPr>
                <w:lang w:val="ro-RO"/>
              </w:rPr>
              <w:t xml:space="preserve">poziția 8.1.4 din </w:t>
            </w:r>
            <w:r w:rsidR="00DF0303" w:rsidRPr="00DF0303">
              <w:rPr>
                <w:lang w:val="ro-RO"/>
              </w:rPr>
              <w:t>Lista oficial</w:t>
            </w:r>
            <w:r w:rsidR="00121EBC">
              <w:rPr>
                <w:lang w:val="ro-RO"/>
              </w:rPr>
              <w:t>ă</w:t>
            </w:r>
            <w:r w:rsidR="00DF0303" w:rsidRPr="00DF0303">
              <w:rPr>
                <w:lang w:val="ro-RO"/>
              </w:rPr>
              <w:t xml:space="preserve"> a mijloacelor de măsurare şi a măsurărilor supuse controlului metrologic legal</w:t>
            </w:r>
            <w:r w:rsidR="00DF0303">
              <w:rPr>
                <w:lang w:val="ro-RO"/>
              </w:rPr>
              <w:t xml:space="preserve">, aprobată prin Hotărârea Guvernului </w:t>
            </w:r>
            <w:r w:rsidR="00121EBC">
              <w:rPr>
                <w:lang w:val="ro-RO"/>
              </w:rPr>
              <w:t xml:space="preserve">  </w:t>
            </w:r>
            <w:r w:rsidR="00DF0303">
              <w:rPr>
                <w:lang w:val="ro-RO"/>
              </w:rPr>
              <w:t>nr. 1042/2016.</w:t>
            </w:r>
          </w:p>
          <w:p w:rsidR="00DF0303" w:rsidRDefault="00744BE0" w:rsidP="00CB74BF">
            <w:pPr>
              <w:pStyle w:val="NormalWeb"/>
              <w:numPr>
                <w:ilvl w:val="0"/>
                <w:numId w:val="27"/>
              </w:numPr>
              <w:ind w:right="141"/>
              <w:rPr>
                <w:lang w:val="ro-RO"/>
              </w:rPr>
            </w:pPr>
            <w:r w:rsidRPr="0012203D">
              <w:rPr>
                <w:lang w:val="ro-RO"/>
              </w:rPr>
              <w:t>Recunoașterea</w:t>
            </w:r>
            <w:r w:rsidRPr="00744BE0">
              <w:rPr>
                <w:lang w:val="ro-RO"/>
              </w:rPr>
              <w:t xml:space="preserve"> aprobărilor de model se efectuează în baza acordurilor încheiate cu autoritățile de metrologie din alte state. Conform art. 19 din Legea metrologiei nr. 19/2016 aprobarea de model pentru mijloacele de măsurare fabricate şi comercializate în mod legal într-un stat cu care Republica Moldova a încheiat un acord de recunoaştere nu necesită a fi repetate dacă mijloacele de măsurare dețin aprobarea de model din statul respectiv şi cerinţele în baza că</w:t>
            </w:r>
            <w:r w:rsidR="00565E2B">
              <w:rPr>
                <w:lang w:val="ro-RO"/>
              </w:rPr>
              <w:t>rora acestea au fost acordate su</w:t>
            </w:r>
            <w:r w:rsidRPr="00744BE0">
              <w:rPr>
                <w:lang w:val="ro-RO"/>
              </w:rPr>
              <w:t xml:space="preserve">nt conforme cu cerinţele tehnice prevăzute în documentul normativ aplicabil. </w:t>
            </w:r>
            <w:r w:rsidR="0024671D" w:rsidRPr="00744BE0">
              <w:rPr>
                <w:lang w:val="ro-RO"/>
              </w:rPr>
              <w:t>E</w:t>
            </w:r>
            <w:r w:rsidR="00DF0303" w:rsidRPr="00744BE0">
              <w:rPr>
                <w:lang w:val="ro-RO"/>
              </w:rPr>
              <w:t xml:space="preserve">liberarea certificatului de recunoașterea a </w:t>
            </w:r>
            <w:r w:rsidR="00B96372" w:rsidRPr="00744BE0">
              <w:rPr>
                <w:lang w:val="ro-RO"/>
              </w:rPr>
              <w:t xml:space="preserve">aprobării de model </w:t>
            </w:r>
            <w:r w:rsidR="0024671D" w:rsidRPr="00744BE0">
              <w:rPr>
                <w:lang w:val="ro-RO"/>
              </w:rPr>
              <w:t xml:space="preserve">se bazează pe procedura aprobată prin  Hotărârea Guvernului nr.1042/2016. Certificatele de recunoaștere a aprobării de model sunt documente eliberate pentru un mijloc de măsurare (cu excepția celor care fac subiectul Legii nr.235/2011 privind activităţile de acreditare şi evaluare a conformităţii) fabricate într-un stat cu care Republica Moldova a încheiat un acord de recunoaştere și importate în Republica Moldova. </w:t>
            </w:r>
            <w:r>
              <w:rPr>
                <w:lang w:val="ro-RO"/>
              </w:rPr>
              <w:t>U</w:t>
            </w:r>
            <w:r w:rsidR="0024671D" w:rsidRPr="00744BE0">
              <w:rPr>
                <w:lang w:val="ro-RO"/>
              </w:rPr>
              <w:t xml:space="preserve">rmare a deciziei referitoare la recunoaşterea încercărilor metrologice în scopul aprobării de model, </w:t>
            </w:r>
            <w:r w:rsidR="008460F8" w:rsidRPr="00744BE0">
              <w:rPr>
                <w:lang w:val="ro-RO"/>
              </w:rPr>
              <w:t xml:space="preserve">INM </w:t>
            </w:r>
            <w:r w:rsidR="0024671D" w:rsidRPr="00744BE0">
              <w:rPr>
                <w:lang w:val="ro-RO"/>
              </w:rPr>
              <w:t xml:space="preserve"> eliberează certificatul de recunoaştere a ap</w:t>
            </w:r>
            <w:r w:rsidR="008460F8" w:rsidRPr="00744BE0">
              <w:rPr>
                <w:lang w:val="ro-RO"/>
              </w:rPr>
              <w:t>robării de model care este însoț</w:t>
            </w:r>
            <w:r w:rsidR="0024671D" w:rsidRPr="00744BE0">
              <w:rPr>
                <w:lang w:val="ro-RO"/>
              </w:rPr>
              <w:t>it de descrierea de model a mijlocului de măsurare – parte integrantă a certificatului.</w:t>
            </w:r>
            <w:r>
              <w:rPr>
                <w:lang w:val="ro-RO"/>
              </w:rPr>
              <w:t xml:space="preserve"> </w:t>
            </w:r>
            <w:r w:rsidR="000865DD">
              <w:rPr>
                <w:lang w:val="ro-RO"/>
              </w:rPr>
              <w:t xml:space="preserve">Astfel, </w:t>
            </w:r>
            <w:r w:rsidR="004F3982">
              <w:rPr>
                <w:lang w:val="ro-RO"/>
              </w:rPr>
              <w:t xml:space="preserve">în </w:t>
            </w:r>
            <w:r w:rsidR="00CB74BF">
              <w:rPr>
                <w:lang w:val="ro-RO"/>
              </w:rPr>
              <w:t xml:space="preserve">fond, </w:t>
            </w:r>
            <w:r w:rsidR="000865DD">
              <w:rPr>
                <w:lang w:val="ro-RO"/>
              </w:rPr>
              <w:t xml:space="preserve"> </w:t>
            </w:r>
            <w:r w:rsidR="004F3982">
              <w:rPr>
                <w:lang w:val="ro-RO"/>
              </w:rPr>
              <w:t>pentru o activitate</w:t>
            </w:r>
            <w:r w:rsidR="00960429">
              <w:rPr>
                <w:lang w:val="ro-RO"/>
              </w:rPr>
              <w:t xml:space="preserve"> </w:t>
            </w:r>
            <w:r w:rsidR="004F3982">
              <w:rPr>
                <w:lang w:val="ro-RO"/>
              </w:rPr>
              <w:t xml:space="preserve"> se emit două certificate, care confirmă  </w:t>
            </w:r>
            <w:r w:rsidR="00CB74BF" w:rsidRPr="00CB74BF">
              <w:rPr>
                <w:lang w:val="ro-RO"/>
              </w:rPr>
              <w:t>că un tip de mijloc de măsurare întruneşte cerinţele stipulate în documentele normative aplicabile din domeniul metrologiei legale</w:t>
            </w:r>
            <w:r w:rsidR="00567A86">
              <w:rPr>
                <w:lang w:val="ro-RO"/>
              </w:rPr>
              <w:t xml:space="preserve"> și că aprobarea de model</w:t>
            </w:r>
            <w:r w:rsidR="00960429">
              <w:rPr>
                <w:lang w:val="ro-RO"/>
              </w:rPr>
              <w:t xml:space="preserve"> a fost acordată</w:t>
            </w:r>
            <w:r w:rsidR="00567A86">
              <w:rPr>
                <w:lang w:val="ro-RO"/>
              </w:rPr>
              <w:t xml:space="preserve"> </w:t>
            </w:r>
            <w:r w:rsidR="00CB74BF">
              <w:rPr>
                <w:lang w:val="ro-RO"/>
              </w:rPr>
              <w:t>.</w:t>
            </w:r>
          </w:p>
          <w:p w:rsidR="008E6941" w:rsidRDefault="008E6941" w:rsidP="008D1979">
            <w:pPr>
              <w:pStyle w:val="NormalWeb"/>
              <w:spacing w:before="120"/>
              <w:ind w:left="502" w:right="141" w:firstLine="0"/>
              <w:rPr>
                <w:lang w:val="ro-RO"/>
              </w:rPr>
            </w:pPr>
            <w:r>
              <w:rPr>
                <w:lang w:val="ro-RO"/>
              </w:rPr>
              <w:t>Având ca prioritate</w:t>
            </w:r>
            <w:r w:rsidR="00424F00">
              <w:rPr>
                <w:lang w:val="ro-RO"/>
              </w:rPr>
              <w:t xml:space="preserve"> promovarea digitalizării plenare a proceselor administrative din cadrul instituțiilor publice și  dezvoltare</w:t>
            </w:r>
            <w:r w:rsidR="008D1979">
              <w:rPr>
                <w:lang w:val="ro-RO"/>
              </w:rPr>
              <w:t>a economiei digitale, pentru a nu încărca procesele cu formulare de documente se impune eliminarea certificatului de recunoaștere a aprobării de model.</w:t>
            </w:r>
          </w:p>
          <w:p w:rsidR="00443104" w:rsidRDefault="008D1979" w:rsidP="00BE3647">
            <w:pPr>
              <w:pStyle w:val="NormalWeb"/>
              <w:spacing w:before="120" w:after="120"/>
              <w:ind w:left="502" w:right="141" w:firstLine="0"/>
              <w:rPr>
                <w:lang w:val="ro-RO"/>
              </w:rPr>
            </w:pPr>
            <w:r>
              <w:rPr>
                <w:lang w:val="ro-RO"/>
              </w:rPr>
              <w:t>În suportul celor expuse, pe perioada anilor 2019-2022 de către</w:t>
            </w:r>
            <w:r w:rsidR="00960429">
              <w:rPr>
                <w:lang w:val="ro-RO"/>
              </w:rPr>
              <w:t xml:space="preserve"> </w:t>
            </w:r>
            <w:r>
              <w:rPr>
                <w:lang w:val="ro-RO"/>
              </w:rPr>
              <w:t xml:space="preserve"> INM nu au fost eliberate certificate de recunoaștere a aprobării de model.</w:t>
            </w:r>
            <w:r w:rsidR="005D36A0">
              <w:rPr>
                <w:lang w:val="ro-RO"/>
              </w:rPr>
              <w:t xml:space="preserve"> Totodată noțiunea de </w:t>
            </w:r>
            <w:r w:rsidR="005D36A0" w:rsidRPr="005D36A0">
              <w:rPr>
                <w:lang w:val="ro-RO"/>
              </w:rPr>
              <w:t>”Certificat de recu</w:t>
            </w:r>
            <w:r w:rsidR="005D36A0">
              <w:rPr>
                <w:lang w:val="ro-RO"/>
              </w:rPr>
              <w:t xml:space="preserve">noaștere a aprobării de model” </w:t>
            </w:r>
            <w:r w:rsidR="005D36A0" w:rsidRPr="005D36A0">
              <w:rPr>
                <w:lang w:val="ro-RO"/>
              </w:rPr>
              <w:t xml:space="preserve"> nu se regăsește în Legea metrologiei nr.19/2016.</w:t>
            </w:r>
          </w:p>
          <w:p w:rsidR="0070487E" w:rsidRPr="0070487E" w:rsidRDefault="0070487E" w:rsidP="00960429">
            <w:pPr>
              <w:pStyle w:val="NormalWeb"/>
              <w:numPr>
                <w:ilvl w:val="0"/>
                <w:numId w:val="27"/>
              </w:numPr>
              <w:ind w:right="141"/>
              <w:rPr>
                <w:lang w:val="ro-RO"/>
              </w:rPr>
            </w:pPr>
            <w:r w:rsidRPr="0070487E">
              <w:rPr>
                <w:lang w:val="ro-RO"/>
              </w:rPr>
              <w:t>Mijloacele de măsurare utilizate în domeniile de interes public se supun verificării metrologice i</w:t>
            </w:r>
            <w:r>
              <w:rPr>
                <w:lang w:val="ro-RO"/>
              </w:rPr>
              <w:t>niț</w:t>
            </w:r>
            <w:r w:rsidRPr="0070487E">
              <w:rPr>
                <w:lang w:val="ro-RO"/>
              </w:rPr>
              <w:t>iale, iar în procesul de exploatare şi/sau după reparare – verificării metrologice periodice, respectiv verificării metrologice după reparare, în intervalele admise de  List</w:t>
            </w:r>
            <w:r w:rsidR="00960429">
              <w:rPr>
                <w:lang w:val="ro-RO"/>
              </w:rPr>
              <w:t>a</w:t>
            </w:r>
            <w:r w:rsidRPr="0070487E">
              <w:rPr>
                <w:lang w:val="ro-RO"/>
              </w:rPr>
              <w:t xml:space="preserve"> oficială</w:t>
            </w:r>
            <w:r w:rsidR="00960429">
              <w:rPr>
                <w:lang w:val="ro-RO"/>
              </w:rPr>
              <w:t xml:space="preserve"> </w:t>
            </w:r>
            <w:r w:rsidR="00960429" w:rsidRPr="00960429">
              <w:rPr>
                <w:lang w:val="ro-RO"/>
              </w:rPr>
              <w:t xml:space="preserve">a </w:t>
            </w:r>
            <w:r w:rsidR="00960429" w:rsidRPr="00960429">
              <w:rPr>
                <w:lang w:val="ro-RO"/>
              </w:rPr>
              <w:lastRenderedPageBreak/>
              <w:t>mijloacelor de măsurare şi a măsurărilor supuse controlului metrologic legal</w:t>
            </w:r>
            <w:r w:rsidRPr="0070487E">
              <w:rPr>
                <w:lang w:val="ro-RO"/>
              </w:rPr>
              <w:t xml:space="preserve">. </w:t>
            </w:r>
            <w:r>
              <w:rPr>
                <w:lang w:val="ro-RO"/>
              </w:rPr>
              <w:t>Așa dar, v</w:t>
            </w:r>
            <w:r w:rsidRPr="0070487E">
              <w:rPr>
                <w:lang w:val="ro-RO"/>
              </w:rPr>
              <w:t>erificarea metrologică este una din modalitățile de control metrologic legal, executat conform documentelor normative aplicabile din domeniul metrologiei legale, care are ca rezultat emiterea unui buletin de verificare metrologică şi/sau aplicarea marca</w:t>
            </w:r>
            <w:r w:rsidR="00960429">
              <w:rPr>
                <w:lang w:val="ro-RO"/>
              </w:rPr>
              <w:t>jelor de verificare metrologică.</w:t>
            </w:r>
          </w:p>
          <w:p w:rsidR="0070487E" w:rsidRDefault="0070487E" w:rsidP="0070487E">
            <w:pPr>
              <w:pStyle w:val="NormalWeb"/>
              <w:spacing w:before="120"/>
              <w:ind w:left="502" w:right="141" w:firstLine="0"/>
              <w:rPr>
                <w:lang w:val="ro-RO"/>
              </w:rPr>
            </w:pPr>
            <w:r w:rsidRPr="0070487E">
              <w:rPr>
                <w:lang w:val="ro-RO"/>
              </w:rPr>
              <w:t xml:space="preserve">Verificarea metrologică a mijloacelor de măsurare utilizate în domeniul de interes public se efectuează de către laboratoare de verificări metrologice desemnate în Sistemul naţional de metrologie sau de către </w:t>
            </w:r>
            <w:r w:rsidR="00960429">
              <w:rPr>
                <w:lang w:val="ro-RO"/>
              </w:rPr>
              <w:t>INM</w:t>
            </w:r>
            <w:r w:rsidRPr="0070487E">
              <w:rPr>
                <w:lang w:val="ro-RO"/>
              </w:rPr>
              <w:t xml:space="preserve"> în situaţii speciale, în cazul în care doar acesta este dotat tehnic pentru efectuarea verificărilor metrologice respective.</w:t>
            </w:r>
            <w:r w:rsidR="00B71AC6">
              <w:rPr>
                <w:lang w:val="ro-RO"/>
              </w:rPr>
              <w:t xml:space="preserve"> În acest sens, dotarea tehnică a laboratoarelor cu etaloane,  instalaț</w:t>
            </w:r>
            <w:r w:rsidR="00B71AC6" w:rsidRPr="00B71AC6">
              <w:rPr>
                <w:lang w:val="ro-RO"/>
              </w:rPr>
              <w:t>ii</w:t>
            </w:r>
            <w:r w:rsidR="00B71AC6">
              <w:rPr>
                <w:lang w:val="ro-RO"/>
              </w:rPr>
              <w:t xml:space="preserve"> </w:t>
            </w:r>
            <w:r w:rsidR="00B71AC6" w:rsidRPr="00B71AC6">
              <w:rPr>
                <w:lang w:val="ro-RO"/>
              </w:rPr>
              <w:t xml:space="preserve"> şi mijloacelor de măsurare</w:t>
            </w:r>
            <w:r w:rsidR="00B71AC6">
              <w:rPr>
                <w:lang w:val="ro-RO"/>
              </w:rPr>
              <w:t xml:space="preserve">,  </w:t>
            </w:r>
            <w:r w:rsidR="00B71AC6" w:rsidRPr="00B71AC6">
              <w:rPr>
                <w:lang w:val="ro-RO"/>
              </w:rPr>
              <w:t xml:space="preserve">trasabile la etaloanele naţionale ale Republicii Moldova sau la </w:t>
            </w:r>
            <w:r w:rsidR="00B71AC6">
              <w:rPr>
                <w:lang w:val="ro-RO"/>
              </w:rPr>
              <w:t xml:space="preserve">etaloanele naţionale ale altor țări,  este o cerință atât a standardului de referință </w:t>
            </w:r>
            <w:r w:rsidR="00B71AC6" w:rsidRPr="00B71AC6">
              <w:rPr>
                <w:lang w:val="ro-RO"/>
              </w:rPr>
              <w:t>SM SR EN ISO/IEC 17020</w:t>
            </w:r>
            <w:r w:rsidR="00B71AC6">
              <w:rPr>
                <w:lang w:val="ro-RO"/>
              </w:rPr>
              <w:t xml:space="preserve"> cât și a cadrului legal aferent metrologiei.</w:t>
            </w:r>
          </w:p>
          <w:p w:rsidR="00B71AC6" w:rsidRDefault="00B71AC6" w:rsidP="0070487E">
            <w:pPr>
              <w:pStyle w:val="NormalWeb"/>
              <w:spacing w:before="120"/>
              <w:ind w:left="502" w:right="141" w:firstLine="0"/>
              <w:rPr>
                <w:lang w:val="ro-RO"/>
              </w:rPr>
            </w:pPr>
            <w:r>
              <w:rPr>
                <w:lang w:val="ro-RO"/>
              </w:rPr>
              <w:t xml:space="preserve">Astfel, laboratoarele trebuie să </w:t>
            </w:r>
            <w:r w:rsidR="00960429">
              <w:rPr>
                <w:lang w:val="ro-RO"/>
              </w:rPr>
              <w:t>dețină</w:t>
            </w:r>
            <w:r>
              <w:rPr>
                <w:lang w:val="ro-RO"/>
              </w:rPr>
              <w:t xml:space="preserve"> facilități și echipamente disponibile, adecvate și potrivite pentru a permite </w:t>
            </w:r>
            <w:r w:rsidR="00960429">
              <w:rPr>
                <w:lang w:val="ro-RO"/>
              </w:rPr>
              <w:t>ca toate</w:t>
            </w:r>
            <w:r>
              <w:rPr>
                <w:lang w:val="ro-RO"/>
              </w:rPr>
              <w:t xml:space="preserve"> activitățil</w:t>
            </w:r>
            <w:r w:rsidR="00960429">
              <w:rPr>
                <w:lang w:val="ro-RO"/>
              </w:rPr>
              <w:t>e</w:t>
            </w:r>
            <w:r>
              <w:rPr>
                <w:lang w:val="ro-RO"/>
              </w:rPr>
              <w:t xml:space="preserve"> asociate cu activitățile de verificare metrologică să fie efectuate într-o manieră competentă și sigură. </w:t>
            </w:r>
          </w:p>
          <w:p w:rsidR="003949E5" w:rsidRDefault="002D7512" w:rsidP="00E422DB">
            <w:pPr>
              <w:pStyle w:val="NormalWeb"/>
              <w:spacing w:before="120"/>
              <w:ind w:left="502" w:right="141" w:firstLine="0"/>
              <w:rPr>
                <w:lang w:val="ro-RO"/>
              </w:rPr>
            </w:pPr>
            <w:r>
              <w:rPr>
                <w:lang w:val="ro-RO"/>
              </w:rPr>
              <w:t xml:space="preserve">Totuși, există cazuri, când în economia națională sunt utilizate mijloace de măsurare supuse controlului metrologic legal pentru care nu există în țară dotare tehnică pentru efectuarea verificării metrologice. La categoria respectivă se </w:t>
            </w:r>
            <w:r w:rsidR="00960429">
              <w:rPr>
                <w:lang w:val="ro-RO"/>
              </w:rPr>
              <w:t>regăsesc</w:t>
            </w:r>
            <w:r>
              <w:rPr>
                <w:lang w:val="ro-RO"/>
              </w:rPr>
              <w:t xml:space="preserve"> </w:t>
            </w:r>
            <w:r w:rsidR="00DF68A7">
              <w:rPr>
                <w:lang w:val="ro-RO"/>
              </w:rPr>
              <w:t xml:space="preserve">contoarele de apă cu diametrul nominal  DN  mai mare de </w:t>
            </w:r>
            <w:r w:rsidR="009056D5">
              <w:rPr>
                <w:lang w:val="ro-RO"/>
              </w:rPr>
              <w:t>200</w:t>
            </w:r>
            <w:r w:rsidR="00DF68A7">
              <w:rPr>
                <w:lang w:val="ro-RO"/>
              </w:rPr>
              <w:t xml:space="preserve"> și contoarele de gaz cu debitul maxim </w:t>
            </w:r>
            <w:proofErr w:type="spellStart"/>
            <w:r w:rsidR="003949E5">
              <w:rPr>
                <w:lang w:val="ro-RO"/>
              </w:rPr>
              <w:t>Q</w:t>
            </w:r>
            <w:r w:rsidR="003949E5" w:rsidRPr="003949E5">
              <w:rPr>
                <w:vertAlign w:val="subscript"/>
                <w:lang w:val="ro-RO"/>
              </w:rPr>
              <w:t>max</w:t>
            </w:r>
            <w:proofErr w:type="spellEnd"/>
            <w:r w:rsidR="003949E5">
              <w:rPr>
                <w:lang w:val="ro-RO"/>
              </w:rPr>
              <w:t xml:space="preserve"> </w:t>
            </w:r>
            <w:r w:rsidR="00DF68A7">
              <w:rPr>
                <w:lang w:val="ro-RO"/>
              </w:rPr>
              <w:t>mai mare de 2500 m</w:t>
            </w:r>
            <w:r w:rsidR="00DF68A7" w:rsidRPr="00DF68A7">
              <w:rPr>
                <w:vertAlign w:val="superscript"/>
                <w:lang w:val="ro-RO"/>
              </w:rPr>
              <w:t>3</w:t>
            </w:r>
            <w:r w:rsidR="00DF68A7">
              <w:rPr>
                <w:lang w:val="ro-RO"/>
              </w:rPr>
              <w:t xml:space="preserve">/h. </w:t>
            </w:r>
            <w:r w:rsidR="003949E5">
              <w:rPr>
                <w:lang w:val="ro-RO"/>
              </w:rPr>
              <w:t xml:space="preserve">Categoria de mijloace de măsurare menționate au fost puse la dispoziție pe piață și puse în funcțiune în perioada anilor 2016-2017. </w:t>
            </w:r>
            <w:r w:rsidR="0013408C">
              <w:rPr>
                <w:lang w:val="ro-RO"/>
              </w:rPr>
              <w:t>În calitate de operator licențiat al sistemului de transport al gazelor naturale, „</w:t>
            </w:r>
            <w:proofErr w:type="spellStart"/>
            <w:r w:rsidR="0013408C">
              <w:rPr>
                <w:lang w:val="ro-RO"/>
              </w:rPr>
              <w:t>Vestmoldtransgaz</w:t>
            </w:r>
            <w:proofErr w:type="spellEnd"/>
            <w:r w:rsidR="0013408C">
              <w:rPr>
                <w:lang w:val="ro-RO"/>
              </w:rPr>
              <w:t xml:space="preserve">”, care este proprietar al 120 km de conducte magistrale, precum și instalații, echipamente și dotări aferente acestora, utilizate la presiunea de 55 bar, a montat  la stațiile de măsurare 30 contoare de gaze cu debitul maxim </w:t>
            </w:r>
            <w:proofErr w:type="spellStart"/>
            <w:r w:rsidR="0013408C">
              <w:rPr>
                <w:lang w:val="ro-RO"/>
              </w:rPr>
              <w:t>Q</w:t>
            </w:r>
            <w:r w:rsidR="0013408C" w:rsidRPr="0013408C">
              <w:rPr>
                <w:vertAlign w:val="subscript"/>
                <w:lang w:val="ro-RO"/>
              </w:rPr>
              <w:t>max</w:t>
            </w:r>
            <w:proofErr w:type="spellEnd"/>
            <w:r w:rsidR="0013408C">
              <w:rPr>
                <w:lang w:val="ro-RO"/>
              </w:rPr>
              <w:t xml:space="preserve"> mai mare de 2500 m</w:t>
            </w:r>
            <w:r w:rsidR="0013408C" w:rsidRPr="0013408C">
              <w:rPr>
                <w:vertAlign w:val="superscript"/>
                <w:lang w:val="ro-RO"/>
              </w:rPr>
              <w:t>3</w:t>
            </w:r>
            <w:r w:rsidR="0013408C">
              <w:rPr>
                <w:lang w:val="ro-RO"/>
              </w:rPr>
              <w:t>/h. Aceste stații de măsurare asigură preluarea/predarea gazelor naturale importate/exportate din/în România, prin interconexiunea existență și transportul acestora în vederea livrării către participanții de pe piața gazelor naturale.</w:t>
            </w:r>
          </w:p>
          <w:p w:rsidR="00DF68A7" w:rsidRDefault="00E422DB" w:rsidP="00E422DB">
            <w:pPr>
              <w:pStyle w:val="NormalWeb"/>
              <w:spacing w:before="120"/>
              <w:ind w:left="502" w:right="141" w:firstLine="0"/>
              <w:rPr>
                <w:lang w:val="ro-RO"/>
              </w:rPr>
            </w:pPr>
            <w:r>
              <w:rPr>
                <w:lang w:val="ro-RO"/>
              </w:rPr>
              <w:t>Astfel</w:t>
            </w:r>
            <w:r w:rsidR="0013408C">
              <w:rPr>
                <w:lang w:val="ro-RO"/>
              </w:rPr>
              <w:t xml:space="preserve">, </w:t>
            </w:r>
            <w:r w:rsidR="003949E5" w:rsidRPr="003949E5">
              <w:rPr>
                <w:lang w:val="ro-RO"/>
              </w:rPr>
              <w:t>distribui</w:t>
            </w:r>
            <w:r w:rsidR="00120633">
              <w:rPr>
                <w:lang w:val="ro-RO"/>
              </w:rPr>
              <w:t>torii de gaze naturale sau ap</w:t>
            </w:r>
            <w:r w:rsidR="00960429">
              <w:rPr>
                <w:lang w:val="ro-RO"/>
              </w:rPr>
              <w:t>ă</w:t>
            </w:r>
            <w:r w:rsidR="00120633">
              <w:rPr>
                <w:lang w:val="ro-RO"/>
              </w:rPr>
              <w:t xml:space="preserve">, au intrat în </w:t>
            </w:r>
            <w:r w:rsidR="003949E5" w:rsidRPr="003949E5">
              <w:rPr>
                <w:lang w:val="ro-RO"/>
              </w:rPr>
              <w:t xml:space="preserve"> imposibilitatea respectării cerințelor legislației în vigoare vis-a-vis de asigurarea corectitudinii și exactității măsurării în procesul acordării serviciului de aprovizionare cu gaz și apă.</w:t>
            </w:r>
            <w:r w:rsidR="00120633">
              <w:rPr>
                <w:lang w:val="ro-RO"/>
              </w:rPr>
              <w:t xml:space="preserve"> Urmare, </w:t>
            </w:r>
            <w:r w:rsidR="00EF57DD">
              <w:rPr>
                <w:lang w:val="ro-RO"/>
              </w:rPr>
              <w:t xml:space="preserve">întru asigurarea respectării cerințelor Legii metrologiei nr.19/2016, care expres stabilește că în </w:t>
            </w:r>
            <w:r w:rsidR="00EF57DD" w:rsidRPr="00EF57DD">
              <w:rPr>
                <w:lang w:val="ro-RO"/>
              </w:rPr>
              <w:t xml:space="preserve"> tranzacții comerciale -  domeniu de interes public,  pot fi utilizate numai mijloacele de măsurare care sunt </w:t>
            </w:r>
            <w:r w:rsidR="00EF57DD">
              <w:rPr>
                <w:lang w:val="ro-RO"/>
              </w:rPr>
              <w:t xml:space="preserve">supuse controlului metrologic legal, </w:t>
            </w:r>
            <w:r w:rsidR="00EF57DD" w:rsidRPr="00EF57DD">
              <w:rPr>
                <w:lang w:val="ro-RO"/>
              </w:rPr>
              <w:t xml:space="preserve"> </w:t>
            </w:r>
            <w:r w:rsidR="00120633">
              <w:rPr>
                <w:lang w:val="ro-RO"/>
              </w:rPr>
              <w:t xml:space="preserve">prin Hotărârea Guvernului nr. 1095/2017 </w:t>
            </w:r>
            <w:r w:rsidR="00120633" w:rsidRPr="00120633">
              <w:rPr>
                <w:lang w:val="ro-RO"/>
              </w:rPr>
              <w:t>cu privire la modificarea şi completarea Listei oficiale a mijloacelor</w:t>
            </w:r>
            <w:r w:rsidR="00EF57DD">
              <w:rPr>
                <w:lang w:val="ro-RO"/>
              </w:rPr>
              <w:t xml:space="preserve"> </w:t>
            </w:r>
            <w:r w:rsidR="00120633" w:rsidRPr="00120633">
              <w:rPr>
                <w:lang w:val="ro-RO"/>
              </w:rPr>
              <w:t>de măsurare şi a măsurărilor supuse controlului metrologic legal</w:t>
            </w:r>
            <w:r w:rsidR="00120633">
              <w:rPr>
                <w:lang w:val="ro-RO"/>
              </w:rPr>
              <w:t xml:space="preserve"> </w:t>
            </w:r>
            <w:r w:rsidR="00EF57DD">
              <w:rPr>
                <w:lang w:val="ro-RO"/>
              </w:rPr>
              <w:t xml:space="preserve">a fost inclusă prevederea </w:t>
            </w:r>
            <w:r w:rsidR="00EF57DD" w:rsidRPr="00EF57DD">
              <w:rPr>
                <w:i/>
                <w:lang w:val="ro-RO"/>
              </w:rPr>
              <w:t>„Contoarele de gaz (</w:t>
            </w:r>
            <w:proofErr w:type="spellStart"/>
            <w:r w:rsidR="00EF57DD" w:rsidRPr="00EF57DD">
              <w:rPr>
                <w:i/>
                <w:lang w:val="ro-RO"/>
              </w:rPr>
              <w:t>poziţia</w:t>
            </w:r>
            <w:proofErr w:type="spellEnd"/>
            <w:r w:rsidR="00EF57DD" w:rsidRPr="00EF57DD">
              <w:rPr>
                <w:i/>
                <w:lang w:val="ro-RO"/>
              </w:rPr>
              <w:t xml:space="preserve"> 5.1.2.1) cu debitul maxim mai mare de 2500 m</w:t>
            </w:r>
            <w:r w:rsidR="00EF57DD" w:rsidRPr="00383642">
              <w:rPr>
                <w:i/>
                <w:vertAlign w:val="superscript"/>
                <w:lang w:val="ro-RO"/>
              </w:rPr>
              <w:t>3</w:t>
            </w:r>
            <w:r w:rsidR="00EF57DD" w:rsidRPr="00EF57DD">
              <w:rPr>
                <w:i/>
                <w:lang w:val="ro-RO"/>
              </w:rPr>
              <w:t>/h, respectiv, contoarele de apă rece şi caldă (</w:t>
            </w:r>
            <w:proofErr w:type="spellStart"/>
            <w:r w:rsidR="00EF57DD" w:rsidRPr="00EF57DD">
              <w:rPr>
                <w:i/>
                <w:lang w:val="ro-RO"/>
              </w:rPr>
              <w:t>poziţia</w:t>
            </w:r>
            <w:proofErr w:type="spellEnd"/>
            <w:r w:rsidR="00EF57DD" w:rsidRPr="00EF57DD">
              <w:rPr>
                <w:i/>
                <w:lang w:val="ro-RO"/>
              </w:rPr>
              <w:t xml:space="preserve"> 5.1.3.1) cu diametrul mai mare de DN 200, utilizate în domenii de interes public, se evaluează de către Institutul Naţional de Metrologie în baza unui certificat de etalonare/buletin de verificare emis de un institut naţional de metrologie sau de un laborator desemnat/acreditat de alt stat, din care să rezulte conformitatea mijloacelor de măsurare respective cu cerinţele privind încadrarea erorilor de măsurare între limitele erorilor maxime tolerate prevăzute de documentele normative internaţionale, regionale sau europene adoptate ca documente normative naţionale în domeniul metrologiei aplicabile.</w:t>
            </w:r>
            <w:r w:rsidR="00EC72F7">
              <w:rPr>
                <w:i/>
                <w:lang w:val="ro-RO"/>
              </w:rPr>
              <w:t xml:space="preserve"> </w:t>
            </w:r>
            <w:r w:rsidR="00EF57DD" w:rsidRPr="00EF57DD">
              <w:rPr>
                <w:i/>
                <w:lang w:val="ro-RO"/>
              </w:rPr>
              <w:t>În baza raportului de evaluare, soldat cu rezultate pozitive, Institutul Naţional de Metrologie emite buletinul de verificare metrologică.</w:t>
            </w:r>
            <w:r w:rsidR="00EF57DD">
              <w:rPr>
                <w:i/>
                <w:lang w:val="ro-RO"/>
              </w:rPr>
              <w:t>”</w:t>
            </w:r>
          </w:p>
          <w:p w:rsidR="00EF57DD" w:rsidRPr="00EF57DD" w:rsidRDefault="00EF57DD" w:rsidP="00E422DB">
            <w:pPr>
              <w:pStyle w:val="NormalWeb"/>
              <w:spacing w:before="120"/>
              <w:ind w:left="502" w:right="141" w:firstLine="0"/>
              <w:rPr>
                <w:lang w:val="ro-RO"/>
              </w:rPr>
            </w:pPr>
            <w:r>
              <w:rPr>
                <w:lang w:val="ro-RO"/>
              </w:rPr>
              <w:t xml:space="preserve">Cu toate că prevederea respectivă a soluționat problema pentru </w:t>
            </w:r>
            <w:r w:rsidRPr="00EF57DD">
              <w:rPr>
                <w:lang w:val="ro-RO"/>
              </w:rPr>
              <w:t>distribuitorii de gaze naturale sau ap</w:t>
            </w:r>
            <w:r w:rsidR="00E422DB">
              <w:rPr>
                <w:lang w:val="ro-RO"/>
              </w:rPr>
              <w:t>ă</w:t>
            </w:r>
            <w:r>
              <w:rPr>
                <w:lang w:val="ro-RO"/>
              </w:rPr>
              <w:t xml:space="preserve">, aceasta nu a asigurat </w:t>
            </w:r>
            <w:r w:rsidRPr="00EF57DD">
              <w:rPr>
                <w:lang w:val="ro-RO"/>
              </w:rPr>
              <w:t>transparenț</w:t>
            </w:r>
            <w:r>
              <w:rPr>
                <w:lang w:val="ro-RO"/>
              </w:rPr>
              <w:t xml:space="preserve">a </w:t>
            </w:r>
            <w:r w:rsidRPr="00EF57DD">
              <w:rPr>
                <w:lang w:val="ro-RO"/>
              </w:rPr>
              <w:t xml:space="preserve"> la eliberarea buletinelor de verificare metrologică pentru mijloacele de măsurare</w:t>
            </w:r>
            <w:r>
              <w:rPr>
                <w:lang w:val="ro-RO"/>
              </w:rPr>
              <w:t xml:space="preserve"> </w:t>
            </w:r>
            <w:r w:rsidR="00EC72F7">
              <w:rPr>
                <w:lang w:val="ro-RO"/>
              </w:rPr>
              <w:t xml:space="preserve">respective </w:t>
            </w:r>
            <w:r>
              <w:rPr>
                <w:lang w:val="ro-RO"/>
              </w:rPr>
              <w:t xml:space="preserve"> de către INM. </w:t>
            </w:r>
          </w:p>
          <w:p w:rsidR="00567A86" w:rsidRPr="00567A86" w:rsidRDefault="00EC72F7" w:rsidP="00EC72F7">
            <w:pPr>
              <w:pStyle w:val="NormalWeb"/>
              <w:spacing w:before="120"/>
              <w:ind w:left="502" w:right="141" w:firstLine="0"/>
              <w:rPr>
                <w:lang w:val="ro-RO"/>
              </w:rPr>
            </w:pPr>
            <w:r>
              <w:rPr>
                <w:lang w:val="ro-RO"/>
              </w:rPr>
              <w:t xml:space="preserve">De menționat, că </w:t>
            </w:r>
            <w:r w:rsidR="00567A86" w:rsidRPr="00567A86">
              <w:rPr>
                <w:lang w:val="ro-RO"/>
              </w:rPr>
              <w:t xml:space="preserve">Lista oficială a mijloacelor de măsurare şi a măsurărilor supuse controlului metrologic legal </w:t>
            </w:r>
            <w:r w:rsidR="00BE3647">
              <w:rPr>
                <w:lang w:val="ro-RO"/>
              </w:rPr>
              <w:t>stabileș</w:t>
            </w:r>
            <w:r w:rsidR="00567A86" w:rsidRPr="00567A86">
              <w:rPr>
                <w:lang w:val="ro-RO"/>
              </w:rPr>
              <w:t>te, în conformitate cu prevederile Legii metrologiei nr.19</w:t>
            </w:r>
            <w:r w:rsidR="00112372">
              <w:rPr>
                <w:lang w:val="ro-RO"/>
              </w:rPr>
              <w:t>/</w:t>
            </w:r>
            <w:r w:rsidR="00567A86" w:rsidRPr="00567A86">
              <w:rPr>
                <w:lang w:val="ro-RO"/>
              </w:rPr>
              <w:t>2016:</w:t>
            </w:r>
          </w:p>
          <w:p w:rsidR="00567A86" w:rsidRPr="00567A86" w:rsidRDefault="00112372" w:rsidP="00112372">
            <w:pPr>
              <w:pStyle w:val="NormalWeb"/>
              <w:ind w:left="502" w:right="141" w:firstLine="0"/>
              <w:rPr>
                <w:lang w:val="ro-RO"/>
              </w:rPr>
            </w:pPr>
            <w:r>
              <w:rPr>
                <w:lang w:val="ro-RO"/>
              </w:rPr>
              <w:t xml:space="preserve">      </w:t>
            </w:r>
            <w:r w:rsidR="00567A86" w:rsidRPr="00567A86">
              <w:rPr>
                <w:lang w:val="ro-RO"/>
              </w:rPr>
              <w:t>1) categoriile şi sortimentele mijloacelor de măsurare supuse controlului metrologic legal (indicate în coloanele 1-4 din tabel);</w:t>
            </w:r>
          </w:p>
          <w:p w:rsidR="00567A86" w:rsidRPr="00567A86" w:rsidRDefault="00112372" w:rsidP="00112372">
            <w:pPr>
              <w:pStyle w:val="NormalWeb"/>
              <w:ind w:left="502" w:right="141" w:firstLine="0"/>
              <w:rPr>
                <w:lang w:val="ro-RO"/>
              </w:rPr>
            </w:pPr>
            <w:r>
              <w:rPr>
                <w:lang w:val="ro-RO"/>
              </w:rPr>
              <w:lastRenderedPageBreak/>
              <w:t xml:space="preserve">      2</w:t>
            </w:r>
            <w:r w:rsidR="00BE3647">
              <w:rPr>
                <w:lang w:val="ro-RO"/>
              </w:rPr>
              <w:t>) modalităț</w:t>
            </w:r>
            <w:r w:rsidR="00567A86" w:rsidRPr="00567A86">
              <w:rPr>
                <w:lang w:val="ro-RO"/>
              </w:rPr>
              <w:t>ile de control metrologic aplicabile fiecărui sortiment de mijloace de măsurare, intervalul maxim admis între două verificări metrologice succesive (indicate în coloanele 5-6 din tabel);</w:t>
            </w:r>
          </w:p>
          <w:p w:rsidR="00443104" w:rsidRDefault="00112372" w:rsidP="00112372">
            <w:pPr>
              <w:pStyle w:val="NormalWeb"/>
              <w:ind w:left="502" w:right="141" w:firstLine="0"/>
              <w:rPr>
                <w:lang w:val="ro-RO"/>
              </w:rPr>
            </w:pPr>
            <w:r>
              <w:rPr>
                <w:lang w:val="ro-RO"/>
              </w:rPr>
              <w:t xml:space="preserve">      </w:t>
            </w:r>
            <w:r w:rsidR="00567A86" w:rsidRPr="00567A86">
              <w:rPr>
                <w:lang w:val="ro-RO"/>
              </w:rPr>
              <w:t>3) categoriile de măsurări efectuate în domeniile de interes public specificate la art.11 alin.(1) din legea menţionată.</w:t>
            </w:r>
          </w:p>
          <w:p w:rsidR="0070487E" w:rsidRDefault="00EC72F7" w:rsidP="00BE3647">
            <w:pPr>
              <w:pStyle w:val="NormalWeb"/>
              <w:spacing w:before="120" w:after="120"/>
              <w:ind w:left="502" w:right="141" w:firstLine="0"/>
              <w:rPr>
                <w:lang w:val="ro-RO"/>
              </w:rPr>
            </w:pPr>
            <w:r w:rsidRPr="00EC72F7">
              <w:rPr>
                <w:lang w:val="ro-RO"/>
              </w:rPr>
              <w:t>Rezumând cele expuse, se constată că, prevederea</w:t>
            </w:r>
            <w:r>
              <w:rPr>
                <w:lang w:val="ro-RO"/>
              </w:rPr>
              <w:t xml:space="preserve"> </w:t>
            </w:r>
            <w:r w:rsidRPr="00EC72F7">
              <w:rPr>
                <w:lang w:val="ro-RO"/>
              </w:rPr>
              <w:t xml:space="preserve"> din Lista Oficială </w:t>
            </w:r>
            <w:r>
              <w:rPr>
                <w:lang w:val="ro-RO"/>
              </w:rPr>
              <w:t xml:space="preserve"> referitoare la contoarele de gaz cu </w:t>
            </w:r>
            <w:r w:rsidRPr="00EC72F7">
              <w:rPr>
                <w:lang w:val="ro-RO"/>
              </w:rPr>
              <w:t>debitul maxim mai mare de 2500 m</w:t>
            </w:r>
            <w:r w:rsidRPr="00383642">
              <w:rPr>
                <w:vertAlign w:val="superscript"/>
                <w:lang w:val="ro-RO"/>
              </w:rPr>
              <w:t>3</w:t>
            </w:r>
            <w:r w:rsidRPr="00EC72F7">
              <w:rPr>
                <w:lang w:val="ro-RO"/>
              </w:rPr>
              <w:t xml:space="preserve">/h, respectiv, contoarele de apă cu diametrul </w:t>
            </w:r>
            <w:r>
              <w:rPr>
                <w:lang w:val="ro-RO"/>
              </w:rPr>
              <w:t xml:space="preserve">nominal </w:t>
            </w:r>
            <w:r w:rsidRPr="00EC72F7">
              <w:rPr>
                <w:lang w:val="ro-RO"/>
              </w:rPr>
              <w:t>mai mare de DN 200</w:t>
            </w:r>
            <w:r>
              <w:rPr>
                <w:lang w:val="ro-RO"/>
              </w:rPr>
              <w:t xml:space="preserve"> </w:t>
            </w:r>
            <w:r w:rsidRPr="00EC72F7">
              <w:rPr>
                <w:lang w:val="ro-RO"/>
              </w:rPr>
              <w:t>nu conține specificații privind</w:t>
            </w:r>
            <w:r>
              <w:rPr>
                <w:lang w:val="ro-RO"/>
              </w:rPr>
              <w:t xml:space="preserve"> </w:t>
            </w:r>
            <w:r w:rsidRPr="00EC72F7">
              <w:rPr>
                <w:lang w:val="ro-RO"/>
              </w:rPr>
              <w:t>intervalul maxim admis între două verificări metrologice succesive</w:t>
            </w:r>
            <w:r>
              <w:rPr>
                <w:lang w:val="ro-RO"/>
              </w:rPr>
              <w:t xml:space="preserve">, ceea ce generează riscuri </w:t>
            </w:r>
            <w:r w:rsidR="00E422DB">
              <w:rPr>
                <w:lang w:val="ro-RO"/>
              </w:rPr>
              <w:t xml:space="preserve">și </w:t>
            </w:r>
            <w:r>
              <w:rPr>
                <w:lang w:val="ro-RO"/>
              </w:rPr>
              <w:t>neconformități la eliberarea buletinelor de verificare metrologică.</w:t>
            </w:r>
          </w:p>
          <w:p w:rsidR="00E33CD4" w:rsidRDefault="00E33CD4" w:rsidP="005D626D">
            <w:pPr>
              <w:pStyle w:val="NormalWeb"/>
              <w:ind w:left="502" w:right="141" w:firstLine="0"/>
              <w:rPr>
                <w:lang w:val="ro-RO"/>
              </w:rPr>
            </w:pPr>
            <w:r>
              <w:rPr>
                <w:lang w:val="ro-RO"/>
              </w:rPr>
              <w:t xml:space="preserve">Urmare a  solicitării </w:t>
            </w:r>
            <w:r w:rsidRPr="00E33CD4">
              <w:rPr>
                <w:lang w:val="ro-RO"/>
              </w:rPr>
              <w:t>„</w:t>
            </w:r>
            <w:proofErr w:type="spellStart"/>
            <w:r w:rsidRPr="00E33CD4">
              <w:rPr>
                <w:lang w:val="ro-RO"/>
              </w:rPr>
              <w:t>Vestmoldtransgaz</w:t>
            </w:r>
            <w:proofErr w:type="spellEnd"/>
            <w:r w:rsidRPr="00E33CD4">
              <w:rPr>
                <w:lang w:val="ro-RO"/>
              </w:rPr>
              <w:t>”</w:t>
            </w:r>
            <w:r>
              <w:rPr>
                <w:lang w:val="ro-RO"/>
              </w:rPr>
              <w:t xml:space="preserve"> privind determinarea </w:t>
            </w:r>
            <w:r w:rsidRPr="00E33CD4">
              <w:rPr>
                <w:lang w:val="ro-RO"/>
              </w:rPr>
              <w:t xml:space="preserve">intervalul maxim admis între două verificări metrologice succesive </w:t>
            </w:r>
            <w:r>
              <w:rPr>
                <w:lang w:val="ro-RO"/>
              </w:rPr>
              <w:t xml:space="preserve">pentru </w:t>
            </w:r>
            <w:r w:rsidRPr="00E33CD4">
              <w:rPr>
                <w:lang w:val="ro-RO"/>
              </w:rPr>
              <w:t>la contoarele de gaz cu debi</w:t>
            </w:r>
            <w:r>
              <w:rPr>
                <w:lang w:val="ro-RO"/>
              </w:rPr>
              <w:t>tul maxim mai mare de 2500 m3/h,  INM a efectuat cercetarea fiabilității contoarelor de gaz cu turbină și contoarelor de gaz  ultrasonice instalate la compania respectivă. Obiectivele cercetării au fost:</w:t>
            </w:r>
          </w:p>
          <w:p w:rsidR="00E33CD4" w:rsidRDefault="00E33CD4" w:rsidP="005D626D">
            <w:pPr>
              <w:pStyle w:val="NormalWeb"/>
              <w:numPr>
                <w:ilvl w:val="0"/>
                <w:numId w:val="30"/>
              </w:numPr>
              <w:ind w:right="141"/>
              <w:rPr>
                <w:lang w:val="ro-RO"/>
              </w:rPr>
            </w:pPr>
            <w:r>
              <w:rPr>
                <w:lang w:val="ro-RO"/>
              </w:rPr>
              <w:t xml:space="preserve">identificarea </w:t>
            </w:r>
            <w:r w:rsidR="005D626D">
              <w:rPr>
                <w:lang w:val="ro-RO"/>
              </w:rPr>
              <w:t xml:space="preserve">evoluției caracteristicilor metrologice ale contoarelor de gaz cu turbină și contoarelor de gaz ultrasonice, cu debitul maxim mai mare de 2500 </w:t>
            </w:r>
            <w:r w:rsidR="005D626D" w:rsidRPr="005D626D">
              <w:rPr>
                <w:lang w:val="ro-RO"/>
              </w:rPr>
              <w:t>m3/h</w:t>
            </w:r>
            <w:r w:rsidR="005D626D">
              <w:rPr>
                <w:lang w:val="ro-RO"/>
              </w:rPr>
              <w:t xml:space="preserve"> după mai mulți ani de exploatare;</w:t>
            </w:r>
          </w:p>
          <w:p w:rsidR="005D626D" w:rsidRDefault="005D626D" w:rsidP="005D626D">
            <w:pPr>
              <w:pStyle w:val="NormalWeb"/>
              <w:numPr>
                <w:ilvl w:val="0"/>
                <w:numId w:val="30"/>
              </w:numPr>
              <w:ind w:right="141"/>
              <w:rPr>
                <w:lang w:val="ro-RO"/>
              </w:rPr>
            </w:pPr>
            <w:r>
              <w:rPr>
                <w:lang w:val="ro-RO"/>
              </w:rPr>
              <w:t>elaborarea recomandărilor privind perioada de verificare a contoarelor menționate.</w:t>
            </w:r>
          </w:p>
          <w:p w:rsidR="005D626D" w:rsidRDefault="005D626D" w:rsidP="005D626D">
            <w:pPr>
              <w:pStyle w:val="NormalWeb"/>
              <w:ind w:left="502" w:right="141" w:firstLine="0"/>
              <w:rPr>
                <w:lang w:val="ro-RO"/>
              </w:rPr>
            </w:pPr>
            <w:r>
              <w:rPr>
                <w:lang w:val="ro-RO"/>
              </w:rPr>
              <w:t xml:space="preserve">În consecință, în baza cercetărilor efectuate, INM </w:t>
            </w:r>
            <w:r w:rsidR="0044378C">
              <w:rPr>
                <w:lang w:val="ro-RO"/>
              </w:rPr>
              <w:t xml:space="preserve">a înaintat </w:t>
            </w:r>
            <w:r w:rsidR="004C0DD1">
              <w:rPr>
                <w:lang w:val="ro-RO"/>
              </w:rPr>
              <w:t>propunerea ca intervalul maxim între două verificări metrologice să fie de 60 luni.</w:t>
            </w:r>
          </w:p>
          <w:p w:rsidR="00960A11" w:rsidRDefault="00960A11" w:rsidP="00BE3647">
            <w:pPr>
              <w:pStyle w:val="NormalWeb"/>
              <w:spacing w:before="120" w:after="120"/>
              <w:ind w:left="502" w:right="141" w:firstLine="0"/>
              <w:rPr>
                <w:lang w:val="ro-RO"/>
              </w:rPr>
            </w:pPr>
            <w:r>
              <w:rPr>
                <w:lang w:val="ro-RO"/>
              </w:rPr>
              <w:t xml:space="preserve">Totodată, pentru contoarele de apă rece și caldă au fost consolidate capacitățile tehnice în scopul efectuării verificărilor metrologice prin achiziționarea și </w:t>
            </w:r>
            <w:r w:rsidR="00677E27">
              <w:rPr>
                <w:lang w:val="ro-RO"/>
              </w:rPr>
              <w:t>punerea în funcțiune a</w:t>
            </w:r>
            <w:r>
              <w:rPr>
                <w:lang w:val="ro-RO"/>
              </w:rPr>
              <w:t xml:space="preserve"> instalațiilor etalon care permit efectuarea măsurărilor pentru contoarele  de apă cu </w:t>
            </w:r>
            <w:r w:rsidR="00677E27">
              <w:rPr>
                <w:lang w:val="ro-RO"/>
              </w:rPr>
              <w:t>diametrul nominal</w:t>
            </w:r>
            <w:r>
              <w:rPr>
                <w:lang w:val="ro-RO"/>
              </w:rPr>
              <w:t xml:space="preserve"> DN 250.</w:t>
            </w:r>
          </w:p>
          <w:p w:rsidR="00383642" w:rsidRPr="00383642" w:rsidRDefault="00EC72F7" w:rsidP="00EE6EEC">
            <w:pPr>
              <w:pStyle w:val="NormalWeb"/>
              <w:ind w:left="502" w:right="141" w:firstLine="0"/>
              <w:rPr>
                <w:i/>
                <w:lang w:val="ro-RO"/>
              </w:rPr>
            </w:pPr>
            <w:r>
              <w:rPr>
                <w:lang w:val="ro-RO"/>
              </w:rPr>
              <w:t xml:space="preserve">În acest sens, </w:t>
            </w:r>
            <w:r w:rsidR="00383642">
              <w:rPr>
                <w:lang w:val="ro-RO"/>
              </w:rPr>
              <w:t>se propune următoarea redacție „</w:t>
            </w:r>
            <w:r w:rsidR="00960A11">
              <w:rPr>
                <w:i/>
                <w:lang w:val="ro-RO"/>
              </w:rPr>
              <w:t>Contoarele de gaz (poziț</w:t>
            </w:r>
            <w:r w:rsidR="00383642" w:rsidRPr="00383642">
              <w:rPr>
                <w:i/>
                <w:lang w:val="ro-RO"/>
              </w:rPr>
              <w:t>ia 5.1.1.1) cu debitul maxim mai mare de 2500 m3/h, respectiv, contoa</w:t>
            </w:r>
            <w:r w:rsidR="00960A11">
              <w:rPr>
                <w:i/>
                <w:lang w:val="ro-RO"/>
              </w:rPr>
              <w:t>rele de apă rece şi caldă (poziț</w:t>
            </w:r>
            <w:r w:rsidR="00383642" w:rsidRPr="00383642">
              <w:rPr>
                <w:i/>
                <w:lang w:val="ro-RO"/>
              </w:rPr>
              <w:t>ia 5.1.2.1) cu di</w:t>
            </w:r>
            <w:r w:rsidR="00EE6EEC">
              <w:rPr>
                <w:i/>
                <w:lang w:val="ro-RO"/>
              </w:rPr>
              <w:t>ametrul mai mare de DN 25</w:t>
            </w:r>
            <w:r w:rsidR="00383642" w:rsidRPr="00383642">
              <w:rPr>
                <w:i/>
                <w:lang w:val="ro-RO"/>
              </w:rPr>
              <w:t xml:space="preserve">0, utilizate în domenii de interes public, în cazul lipsei în Republica Moldova a capacităților de efectuare a verificărilor metrologice,  se evaluează de către Institutul Naţional de Metrologie în baza unui certificat de etalonare/buletin de verificare emis de un institut naţional de metrologie sau de un laborator desemnat/acreditat de alt stat, din care să rezulte conformitatea mijloacelor de măsurare respective cu cerinţele privind încadrarea erorilor de măsurare între limitele erorilor maxime tolerate prevăzute de documentele normative internaţionale, regionale sau europene adoptate ca documente normative naţionale în domeniul metrologiei aplicabile. </w:t>
            </w:r>
          </w:p>
          <w:p w:rsidR="00EC72F7" w:rsidRPr="00383642" w:rsidRDefault="00383642" w:rsidP="00EE6EEC">
            <w:pPr>
              <w:pStyle w:val="NormalWeb"/>
              <w:ind w:left="502" w:right="141" w:firstLine="0"/>
              <w:rPr>
                <w:i/>
                <w:lang w:val="ro-RO"/>
              </w:rPr>
            </w:pPr>
            <w:r w:rsidRPr="00383642">
              <w:rPr>
                <w:i/>
                <w:lang w:val="ro-RO"/>
              </w:rPr>
              <w:t>În baza raportului de evaluare, soldat cu rezultate pozitive, Institutul Naţional de Metrologie emite buletinul de verificare metrologică, cu valabilitatea  indicată în  certificatul de etalonare/buletin de verificare emis de un institut naţional de metrologie sau de un laborator desemnat/acreditat de alt stat, dar nu mai mică de 60 luni.</w:t>
            </w:r>
          </w:p>
          <w:p w:rsidR="00B21AB2" w:rsidRDefault="00B21AB2" w:rsidP="00B21AB2">
            <w:pPr>
              <w:pStyle w:val="NormalWeb"/>
              <w:numPr>
                <w:ilvl w:val="0"/>
                <w:numId w:val="27"/>
              </w:numPr>
              <w:spacing w:before="120" w:after="120"/>
              <w:ind w:right="141"/>
              <w:rPr>
                <w:lang w:val="ro-RO"/>
              </w:rPr>
            </w:pPr>
            <w:r>
              <w:rPr>
                <w:lang w:val="ro-RO"/>
              </w:rPr>
              <w:t xml:space="preserve">Problema privind </w:t>
            </w:r>
            <w:r w:rsidRPr="00B21AB2">
              <w:rPr>
                <w:lang w:val="ro-RO"/>
              </w:rPr>
              <w:t>nivelul scăzut de previzibilitatea  la efectuarea măsurărilor oficiale și verificărilor metrologice în domeniile de interes public</w:t>
            </w:r>
            <w:r>
              <w:rPr>
                <w:lang w:val="ro-RO"/>
              </w:rPr>
              <w:t xml:space="preserve"> conține mai multe aspecte</w:t>
            </w:r>
            <w:r w:rsidR="007239D2">
              <w:rPr>
                <w:lang w:val="ro-RO"/>
              </w:rPr>
              <w:t xml:space="preserve">. În acest sens au fost identificate un șir de lacune în </w:t>
            </w:r>
            <w:r>
              <w:rPr>
                <w:lang w:val="ro-RO"/>
              </w:rPr>
              <w:t>actel</w:t>
            </w:r>
            <w:r w:rsidR="007239D2">
              <w:rPr>
                <w:lang w:val="ro-RO"/>
              </w:rPr>
              <w:t>e</w:t>
            </w:r>
            <w:r>
              <w:rPr>
                <w:lang w:val="ro-RO"/>
              </w:rPr>
              <w:t xml:space="preserve"> normative aferente domeniului metrologiei.</w:t>
            </w:r>
          </w:p>
          <w:p w:rsidR="00BD5004" w:rsidRDefault="00BD5004" w:rsidP="00B21AB2">
            <w:pPr>
              <w:pStyle w:val="NormalWeb"/>
              <w:numPr>
                <w:ilvl w:val="0"/>
                <w:numId w:val="28"/>
              </w:numPr>
              <w:spacing w:before="120" w:after="120"/>
              <w:ind w:right="141"/>
              <w:rPr>
                <w:lang w:val="ro-RO"/>
              </w:rPr>
            </w:pPr>
            <w:r>
              <w:rPr>
                <w:lang w:val="ro-RO"/>
              </w:rPr>
              <w:t xml:space="preserve">Similar standardului de referință </w:t>
            </w:r>
            <w:r w:rsidRPr="00BD5004">
              <w:rPr>
                <w:lang w:val="ro-RO"/>
              </w:rPr>
              <w:t>SM SR EN ISO/IEC 17020</w:t>
            </w:r>
            <w:r w:rsidR="00677E27">
              <w:rPr>
                <w:lang w:val="ro-RO"/>
              </w:rPr>
              <w:t xml:space="preserve">, </w:t>
            </w:r>
            <w:r>
              <w:rPr>
                <w:lang w:val="ro-RO"/>
              </w:rPr>
              <w:t xml:space="preserve"> Lista oficială </w:t>
            </w:r>
            <w:r w:rsidR="00B81C60" w:rsidRPr="00DF0303">
              <w:rPr>
                <w:lang w:val="ro-RO"/>
              </w:rPr>
              <w:t>a mijloacelor de măsurare şi a măsurărilor supuse controlului metrologic legal</w:t>
            </w:r>
            <w:r w:rsidR="00B81C60">
              <w:rPr>
                <w:lang w:val="ro-RO"/>
              </w:rPr>
              <w:t xml:space="preserve"> </w:t>
            </w:r>
            <w:r>
              <w:rPr>
                <w:lang w:val="ro-RO"/>
              </w:rPr>
              <w:t>stabilește cerințe pentru etaloanele/instalațiile</w:t>
            </w:r>
            <w:r w:rsidR="0014679F">
              <w:rPr>
                <w:lang w:val="ro-RO"/>
              </w:rPr>
              <w:t xml:space="preserve"> etalon</w:t>
            </w:r>
            <w:r>
              <w:rPr>
                <w:lang w:val="ro-RO"/>
              </w:rPr>
              <w:t xml:space="preserve"> utilizate la verificarea metrologică a mijloacelor de măsurare supuse controlului metrologic legal. Astfel, toate </w:t>
            </w:r>
            <w:r w:rsidRPr="00BD5004">
              <w:rPr>
                <w:lang w:val="ro-RO"/>
              </w:rPr>
              <w:t>etaloanele/instalațiile</w:t>
            </w:r>
            <w:r>
              <w:rPr>
                <w:lang w:val="ro-RO"/>
              </w:rPr>
              <w:t xml:space="preserve"> trebuie etalonate înainte de punerea în funcție și ulteri</w:t>
            </w:r>
            <w:r w:rsidR="0014679F">
              <w:rPr>
                <w:lang w:val="ro-RO"/>
              </w:rPr>
              <w:t xml:space="preserve">or etalonate la intervale de timp prestabilite. Ca urmare pct. 13 din Lista Oficială stabilește expres intervalele de timp între două etalonări succesive pentru etaloanele/instalațiile etalon utilizate la verificarea metrologică a mijloacelor de măsurare. Însă, prevederea legală omite cerința respectivă către etaloanele utilizate la efectuare măsurărilor oficiale. Ca urmare, se atestă o necorelare între cerințele standardului de referință și cerințele actului normativ. Pentru înlăturarea acestei ambiguități se propune </w:t>
            </w:r>
            <w:r w:rsidR="00D06398">
              <w:rPr>
                <w:lang w:val="ro-RO"/>
              </w:rPr>
              <w:lastRenderedPageBreak/>
              <w:t>de completat  pct. 13 din Lista Oficială cu cerința menționată și pentru</w:t>
            </w:r>
            <w:r w:rsidR="00D06398" w:rsidRPr="00D06398">
              <w:rPr>
                <w:lang w:val="ro-RO"/>
              </w:rPr>
              <w:t xml:space="preserve"> efectuare măsurărilor oficiale</w:t>
            </w:r>
            <w:r w:rsidR="00D06398">
              <w:rPr>
                <w:lang w:val="ro-RO"/>
              </w:rPr>
              <w:t>.</w:t>
            </w:r>
            <w:r w:rsidR="0014679F">
              <w:rPr>
                <w:lang w:val="ro-RO"/>
              </w:rPr>
              <w:t xml:space="preserve">  </w:t>
            </w:r>
          </w:p>
          <w:p w:rsidR="00443104" w:rsidRDefault="00B21AB2" w:rsidP="00B21AB2">
            <w:pPr>
              <w:pStyle w:val="NormalWeb"/>
              <w:numPr>
                <w:ilvl w:val="0"/>
                <w:numId w:val="28"/>
              </w:numPr>
              <w:spacing w:after="120"/>
              <w:ind w:right="141"/>
              <w:rPr>
                <w:lang w:val="ro-RO"/>
              </w:rPr>
            </w:pPr>
            <w:r>
              <w:rPr>
                <w:lang w:val="ro-RO"/>
              </w:rPr>
              <w:t>Un alt aspect</w:t>
            </w:r>
            <w:r w:rsidR="00564CBB" w:rsidRPr="00564CBB">
              <w:rPr>
                <w:lang w:val="ro-RO"/>
              </w:rPr>
              <w:t xml:space="preserve"> este dublarea denumirii  mijloacelor de măsurare la diferite poziții din Lista Oficială. În acest sens, la poziția 7.1 și poziția 7.4 sunt indicate  „Rigle gradate”.</w:t>
            </w:r>
            <w:r w:rsidR="00564CBB">
              <w:rPr>
                <w:lang w:val="ro-RO"/>
              </w:rPr>
              <w:t xml:space="preserve"> Pentru omiterea acestei neconformități se propune excluderea denumirii „Rigle gradate” de la poziția 7.4, iar poziția 7.1 de concretizat domeniul de utilizare a riglelor gradate.</w:t>
            </w:r>
          </w:p>
          <w:p w:rsidR="00041515" w:rsidRDefault="00B21AB2" w:rsidP="008F47AA">
            <w:pPr>
              <w:pStyle w:val="NormalWeb"/>
              <w:numPr>
                <w:ilvl w:val="0"/>
                <w:numId w:val="28"/>
              </w:numPr>
              <w:spacing w:after="120"/>
              <w:ind w:right="141"/>
              <w:rPr>
                <w:lang w:val="ro-RO"/>
              </w:rPr>
            </w:pPr>
            <w:r w:rsidRPr="008F47AA">
              <w:rPr>
                <w:lang w:val="ro-RO"/>
              </w:rPr>
              <w:t xml:space="preserve">Persoanele juridice care efectuează verificări metrologice ale mijloacelor de măsurare supuse controlului metrologic legal prin verificare metrologică conform prevederilor </w:t>
            </w:r>
            <w:r w:rsidR="00B81C60">
              <w:rPr>
                <w:lang w:val="ro-RO"/>
              </w:rPr>
              <w:t xml:space="preserve">Legii metrologiei nr.19/2016 </w:t>
            </w:r>
            <w:r w:rsidRPr="008F47AA">
              <w:rPr>
                <w:lang w:val="ro-RO"/>
              </w:rPr>
              <w:t xml:space="preserve"> sau care efectuează măsurări în domeniile de interes public , înainte de a desfăşura aceste activităţi, s</w:t>
            </w:r>
            <w:r w:rsidR="00B81C60">
              <w:rPr>
                <w:lang w:val="ro-RO"/>
              </w:rPr>
              <w:t>u</w:t>
            </w:r>
            <w:r w:rsidRPr="008F47AA">
              <w:rPr>
                <w:lang w:val="ro-RO"/>
              </w:rPr>
              <w:t>nt obligate să obțină desemnarea de la aut</w:t>
            </w:r>
            <w:r w:rsidR="00B81C60">
              <w:rPr>
                <w:lang w:val="ro-RO"/>
              </w:rPr>
              <w:t xml:space="preserve">oritatea centrală de metrologie, </w:t>
            </w:r>
            <w:r w:rsidRPr="008F47AA">
              <w:rPr>
                <w:lang w:val="ro-RO"/>
              </w:rPr>
              <w:t>conform Hotărârii Guvernului nr.1118/2018 cu privire la aprobarea Regulamentului general de metrologie legală privind modul de desemnare pentru verificarea metrologică a mijloacelor de măsurare şi pentru efectuarea de măsurări în domenii de interes public.</w:t>
            </w:r>
            <w:r w:rsidR="00125E93">
              <w:t xml:space="preserve"> </w:t>
            </w:r>
            <w:r w:rsidR="008F47AA">
              <w:t>P</w:t>
            </w:r>
            <w:proofErr w:type="spellStart"/>
            <w:r w:rsidR="00125E93" w:rsidRPr="008F47AA">
              <w:rPr>
                <w:lang w:val="ro-RO"/>
              </w:rPr>
              <w:t>entru</w:t>
            </w:r>
            <w:proofErr w:type="spellEnd"/>
            <w:r w:rsidR="00125E93" w:rsidRPr="008F47AA">
              <w:rPr>
                <w:lang w:val="ro-RO"/>
              </w:rPr>
              <w:t xml:space="preserve"> efectuarea verificării metrologice a mijloacelor de măsurare supuse controlului metrologic legal şi/sau pentru efectuarea măsurărilor din domeniile de interes public </w:t>
            </w:r>
            <w:r w:rsidR="008F47AA" w:rsidRPr="008F47AA">
              <w:rPr>
                <w:lang w:val="ro-RO"/>
              </w:rPr>
              <w:t xml:space="preserve">persoana </w:t>
            </w:r>
            <w:r w:rsidR="00B81C60">
              <w:rPr>
                <w:lang w:val="ro-RO"/>
              </w:rPr>
              <w:t xml:space="preserve">juridică </w:t>
            </w:r>
            <w:proofErr w:type="gramStart"/>
            <w:r w:rsidR="00125E93" w:rsidRPr="008F47AA">
              <w:rPr>
                <w:lang w:val="ro-RO"/>
              </w:rPr>
              <w:t xml:space="preserve">trebuie </w:t>
            </w:r>
            <w:r w:rsidR="00B81C60">
              <w:rPr>
                <w:lang w:val="ro-RO"/>
              </w:rPr>
              <w:t xml:space="preserve"> </w:t>
            </w:r>
            <w:r w:rsidR="00125E93" w:rsidRPr="008F47AA">
              <w:rPr>
                <w:lang w:val="ro-RO"/>
              </w:rPr>
              <w:t>să</w:t>
            </w:r>
            <w:proofErr w:type="gramEnd"/>
            <w:r w:rsidR="008F47AA">
              <w:rPr>
                <w:lang w:val="ro-RO"/>
              </w:rPr>
              <w:t xml:space="preserve"> </w:t>
            </w:r>
            <w:r w:rsidR="00B81C60">
              <w:rPr>
                <w:lang w:val="ro-RO"/>
              </w:rPr>
              <w:t xml:space="preserve"> </w:t>
            </w:r>
            <w:r w:rsidR="008F47AA">
              <w:rPr>
                <w:lang w:val="ro-RO"/>
              </w:rPr>
              <w:t xml:space="preserve">îndeplinească cerințele stabilite în Hotărîrea Guvernului nr.1118/2018. </w:t>
            </w:r>
            <w:r w:rsidR="00B81C60">
              <w:rPr>
                <w:lang w:val="ro-RO"/>
              </w:rPr>
              <w:t xml:space="preserve"> </w:t>
            </w:r>
            <w:r w:rsidR="008F47AA">
              <w:rPr>
                <w:lang w:val="ro-RO"/>
              </w:rPr>
              <w:t xml:space="preserve">Una din cerințe este </w:t>
            </w:r>
            <w:r w:rsidR="008F47AA" w:rsidRPr="008F47AA">
              <w:rPr>
                <w:i/>
                <w:lang w:val="ro-RO"/>
              </w:rPr>
              <w:t>„să respecte normele de metrologie legală şi, respectiv, procedurile de măsurare legale”</w:t>
            </w:r>
            <w:r w:rsidR="008F47AA">
              <w:rPr>
                <w:lang w:val="ro-RO"/>
              </w:rPr>
              <w:t xml:space="preserve">. Prevederea respectivă este înțeleasă diferit de către persoanele juridice. Unele respectă integral </w:t>
            </w:r>
            <w:r w:rsidR="00041515">
              <w:rPr>
                <w:lang w:val="ro-RO"/>
              </w:rPr>
              <w:t xml:space="preserve">exigențele normelor de metrologie legală (NML), altele pretind să respecte numai anumite puncte din NML. </w:t>
            </w:r>
          </w:p>
          <w:p w:rsidR="00163386" w:rsidRDefault="00041515" w:rsidP="00701AA2">
            <w:pPr>
              <w:pStyle w:val="NormalWeb"/>
              <w:spacing w:after="120"/>
              <w:ind w:left="819" w:right="141" w:firstLine="0"/>
              <w:rPr>
                <w:lang w:val="ro-RO"/>
              </w:rPr>
            </w:pPr>
            <w:r>
              <w:rPr>
                <w:lang w:val="ro-RO"/>
              </w:rPr>
              <w:t xml:space="preserve">Ținând cont că NML </w:t>
            </w:r>
            <w:r w:rsidRPr="00041515">
              <w:rPr>
                <w:lang w:val="ro-RO"/>
              </w:rPr>
              <w:t xml:space="preserve"> stabile</w:t>
            </w:r>
            <w:r>
              <w:rPr>
                <w:lang w:val="ro-RO"/>
              </w:rPr>
              <w:t>sc</w:t>
            </w:r>
            <w:r w:rsidRPr="00041515">
              <w:rPr>
                <w:lang w:val="ro-RO"/>
              </w:rPr>
              <w:t xml:space="preserve"> cerinţele tehnice, metrologice şi/sau procedurile de verificare metrologică pentru anumite categorii de mijloace de măsurare supuse controlului metrologic legal</w:t>
            </w:r>
            <w:r>
              <w:rPr>
                <w:lang w:val="ro-RO"/>
              </w:rPr>
              <w:t>, este imperios  respectarea integrală a acestora. Din altă perspectivă, legislația privind metrologia, în special Legea metrologiei nr.19/2016, stabileș</w:t>
            </w:r>
            <w:r w:rsidRPr="00041515">
              <w:rPr>
                <w:lang w:val="ro-RO"/>
              </w:rPr>
              <w:t xml:space="preserve">te bazele metrologiei legale </w:t>
            </w:r>
            <w:r w:rsidR="007239D2">
              <w:rPr>
                <w:lang w:val="ro-RO"/>
              </w:rPr>
              <w:t>în scopul asigurării uniformității şi exactităț</w:t>
            </w:r>
            <w:r w:rsidRPr="00041515">
              <w:rPr>
                <w:lang w:val="ro-RO"/>
              </w:rPr>
              <w:t>ii măsurărilor, al protejării persoanelor fizice şi juridice, indiferent de tipul de proprietate şi forma juridică de organizare, împotriva efectelor nocive ale măsurărilor incorecte sau false.</w:t>
            </w:r>
            <w:r w:rsidR="007239D2">
              <w:rPr>
                <w:lang w:val="ro-RO"/>
              </w:rPr>
              <w:t xml:space="preserve"> </w:t>
            </w:r>
            <w:r w:rsidR="00EB3E34">
              <w:rPr>
                <w:lang w:val="ro-RO"/>
              </w:rPr>
              <w:t xml:space="preserve">În așa mod, neexecutând  cerințele NML integral în primul rând sunt afectați </w:t>
            </w:r>
            <w:r w:rsidR="00163386">
              <w:rPr>
                <w:lang w:val="ro-RO"/>
              </w:rPr>
              <w:t>consumatorii, prin faptul neștiinței  dacă mijlocul de măsurare respectă toate cerințele tehnice și metrologice indicate de producător.</w:t>
            </w:r>
          </w:p>
          <w:p w:rsidR="00041515" w:rsidRDefault="00163386" w:rsidP="00701AA2">
            <w:pPr>
              <w:pStyle w:val="NormalWeb"/>
              <w:spacing w:after="120"/>
              <w:ind w:left="819" w:right="141" w:firstLine="0"/>
              <w:rPr>
                <w:lang w:val="ro-RO"/>
              </w:rPr>
            </w:pPr>
            <w:r>
              <w:rPr>
                <w:lang w:val="ro-RO"/>
              </w:rPr>
              <w:t xml:space="preserve">Întru </w:t>
            </w:r>
            <w:r w:rsidR="00701AA2">
              <w:rPr>
                <w:lang w:val="ro-RO"/>
              </w:rPr>
              <w:t xml:space="preserve">excluderea unor astfel de </w:t>
            </w:r>
            <w:r w:rsidR="007227AA">
              <w:rPr>
                <w:lang w:val="ro-RO"/>
              </w:rPr>
              <w:t xml:space="preserve">neconformități se propune completarea alin.2) pct.12 din Hotărârea Guvernului nr.1118/2018 cu cuvântul – </w:t>
            </w:r>
            <w:r w:rsidR="007227AA" w:rsidRPr="00B81C60">
              <w:rPr>
                <w:i/>
                <w:lang w:val="ro-RO"/>
              </w:rPr>
              <w:t>integral</w:t>
            </w:r>
            <w:r w:rsidR="007227AA">
              <w:rPr>
                <w:lang w:val="ro-RO"/>
              </w:rPr>
              <w:t>.</w:t>
            </w:r>
          </w:p>
          <w:p w:rsidR="00346A73" w:rsidRPr="00346A73" w:rsidRDefault="00346A73" w:rsidP="000B0841">
            <w:pPr>
              <w:pStyle w:val="NormalWeb"/>
              <w:numPr>
                <w:ilvl w:val="0"/>
                <w:numId w:val="28"/>
              </w:numPr>
              <w:spacing w:after="120"/>
              <w:ind w:right="141"/>
              <w:rPr>
                <w:lang w:val="ro-RO"/>
              </w:rPr>
            </w:pPr>
            <w:r>
              <w:rPr>
                <w:lang w:val="ro-RO"/>
              </w:rPr>
              <w:t>Cerințele, față de organismele acreditate de evaluare a conformității</w:t>
            </w:r>
            <w:r w:rsidR="000B0841">
              <w:rPr>
                <w:lang w:val="ro-RO"/>
              </w:rPr>
              <w:t xml:space="preserve">  </w:t>
            </w:r>
            <w:r w:rsidR="000B0841" w:rsidRPr="000B0841">
              <w:rPr>
                <w:lang w:val="ro-RO"/>
              </w:rPr>
              <w:t>care solicită dreptul de a activa în domeniile reglementate</w:t>
            </w:r>
            <w:r>
              <w:rPr>
                <w:lang w:val="ro-RO"/>
              </w:rPr>
              <w:t xml:space="preserve">, conform art.4 din  Legea  nr. 420/2006 privind activitatea de reglementare tehnică, </w:t>
            </w:r>
            <w:r w:rsidR="000B0841">
              <w:rPr>
                <w:lang w:val="ro-RO"/>
              </w:rPr>
              <w:t>se stabilesc de către autoritatea de reglementare în reglementări tehnice, care se aprobă prin legi sau acte normative ale Guvernului.</w:t>
            </w:r>
          </w:p>
          <w:p w:rsidR="000B0841" w:rsidRDefault="000B0841" w:rsidP="000B0841">
            <w:pPr>
              <w:pStyle w:val="NormalWeb"/>
              <w:spacing w:after="120"/>
              <w:ind w:left="862" w:right="141" w:firstLine="0"/>
              <w:rPr>
                <w:lang w:val="ro-RO"/>
              </w:rPr>
            </w:pPr>
            <w:r>
              <w:rPr>
                <w:lang w:val="ro-RO"/>
              </w:rPr>
              <w:t xml:space="preserve">În temeiul </w:t>
            </w:r>
            <w:r w:rsidRPr="00346A73">
              <w:rPr>
                <w:lang w:val="ro-RO"/>
              </w:rPr>
              <w:t xml:space="preserve">Legii nr.235/2011 privind activitățile de acreditare și de evaluare a conformității </w:t>
            </w:r>
            <w:r>
              <w:rPr>
                <w:lang w:val="ro-RO"/>
              </w:rPr>
              <w:t>u</w:t>
            </w:r>
            <w:r w:rsidRPr="00346A73">
              <w:rPr>
                <w:lang w:val="ro-RO"/>
              </w:rPr>
              <w:t xml:space="preserve">nul din obiectivele şi principiile activităţii organismului naţional de acreditare şi a organismelor de evaluare a conformităţii este conferirea încrederii autorităţilor şi consumatorilor în competenţa, imparţialitatea şi integritatea organismelor de evaluare a conformităţii. </w:t>
            </w:r>
            <w:r>
              <w:rPr>
                <w:lang w:val="ro-RO"/>
              </w:rPr>
              <w:t xml:space="preserve">Încredea respectivă se prezumă urmare evaluării efectuate de Centrul Național de Acreditare la cerințele standardului de referință și </w:t>
            </w:r>
            <w:r w:rsidR="00DC3AEF">
              <w:rPr>
                <w:lang w:val="ro-RO"/>
              </w:rPr>
              <w:t>cerințele reglementării tehnice, cu desemnarea ulterioară de către autoritatea centrală de metrologie.</w:t>
            </w:r>
          </w:p>
          <w:p w:rsidR="00DC3AEF" w:rsidRDefault="00DC3AEF" w:rsidP="000B0841">
            <w:pPr>
              <w:pStyle w:val="NormalWeb"/>
              <w:spacing w:after="120"/>
              <w:ind w:left="862" w:right="141" w:firstLine="0"/>
              <w:rPr>
                <w:lang w:val="ro-RO"/>
              </w:rPr>
            </w:pPr>
            <w:r>
              <w:rPr>
                <w:lang w:val="ro-RO"/>
              </w:rPr>
              <w:t>Respectând cadrul normativ enunțat supra, Hotărârea Guvernului nr.1118/2018 stabilește</w:t>
            </w:r>
            <w:r w:rsidR="00F1276D">
              <w:rPr>
                <w:lang w:val="ro-RO"/>
              </w:rPr>
              <w:t xml:space="preserve"> la pct.12</w:t>
            </w:r>
            <w:r>
              <w:rPr>
                <w:lang w:val="ro-RO"/>
              </w:rPr>
              <w:t xml:space="preserve">  cerințe  </w:t>
            </w:r>
            <w:r w:rsidR="00AC7C59">
              <w:rPr>
                <w:lang w:val="ro-RO"/>
              </w:rPr>
              <w:t xml:space="preserve">necesare de </w:t>
            </w:r>
            <w:r>
              <w:rPr>
                <w:lang w:val="ro-RO"/>
              </w:rPr>
              <w:t>a fi îndeplinite de către p</w:t>
            </w:r>
            <w:r w:rsidRPr="00DC3AEF">
              <w:rPr>
                <w:lang w:val="ro-RO"/>
              </w:rPr>
              <w:t>ersoan</w:t>
            </w:r>
            <w:r w:rsidR="00AC7C59">
              <w:rPr>
                <w:lang w:val="ro-RO"/>
              </w:rPr>
              <w:t xml:space="preserve">ele </w:t>
            </w:r>
            <w:r w:rsidRPr="00DC3AEF">
              <w:rPr>
                <w:lang w:val="ro-RO"/>
              </w:rPr>
              <w:t xml:space="preserve"> juridic</w:t>
            </w:r>
            <w:r w:rsidR="00AC7C59">
              <w:rPr>
                <w:lang w:val="ro-RO"/>
              </w:rPr>
              <w:t>e</w:t>
            </w:r>
            <w:r w:rsidRPr="00DC3AEF">
              <w:rPr>
                <w:lang w:val="ro-RO"/>
              </w:rPr>
              <w:t xml:space="preserve"> care solicită să fie desemnat</w:t>
            </w:r>
            <w:r w:rsidR="00AC7C59">
              <w:rPr>
                <w:lang w:val="ro-RO"/>
              </w:rPr>
              <w:t>e</w:t>
            </w:r>
            <w:r w:rsidRPr="00DC3AEF">
              <w:rPr>
                <w:lang w:val="ro-RO"/>
              </w:rPr>
              <w:t xml:space="preserve"> pentru efectuarea verificării metrologice a mijloacelor de măsurare supuse controlului metrologic legal şi/sau pentru efectuarea măsurărilor din domeniile de interes public</w:t>
            </w:r>
            <w:r w:rsidR="00AC7C59">
              <w:rPr>
                <w:lang w:val="ro-RO"/>
              </w:rPr>
              <w:t xml:space="preserve">. Dar, hotărârea nu explică, că îndeplinirea cerințelor respective se demonstrează prin acreditare. </w:t>
            </w:r>
          </w:p>
          <w:p w:rsidR="000B0841" w:rsidRDefault="00AC7C59" w:rsidP="000B0841">
            <w:pPr>
              <w:pStyle w:val="NormalWeb"/>
              <w:spacing w:after="120"/>
              <w:ind w:left="862" w:right="141" w:firstLine="0"/>
              <w:rPr>
                <w:i/>
                <w:lang w:val="ro-RO"/>
              </w:rPr>
            </w:pPr>
            <w:r>
              <w:rPr>
                <w:lang w:val="ro-RO"/>
              </w:rPr>
              <w:t xml:space="preserve">Astfel, </w:t>
            </w:r>
            <w:r w:rsidR="00DC3AEF">
              <w:rPr>
                <w:lang w:val="ro-RO"/>
              </w:rPr>
              <w:t>p</w:t>
            </w:r>
            <w:r w:rsidR="000B0841">
              <w:rPr>
                <w:lang w:val="ro-RO"/>
              </w:rPr>
              <w:t xml:space="preserve">entru a respecta </w:t>
            </w:r>
            <w:r w:rsidR="00DC3AEF">
              <w:rPr>
                <w:lang w:val="ro-RO"/>
              </w:rPr>
              <w:t>cadrul normativ enunțat supra, h</w:t>
            </w:r>
            <w:r w:rsidR="000B0841">
              <w:rPr>
                <w:lang w:val="ro-RO"/>
              </w:rPr>
              <w:t>otărârea urmează a fi completată cu un punct nou, în următoarea redacție: „</w:t>
            </w:r>
            <w:r w:rsidR="000B0841" w:rsidRPr="000B0841">
              <w:rPr>
                <w:i/>
                <w:lang w:val="ro-RO"/>
              </w:rPr>
              <w:t xml:space="preserve">Persoanele juridice,  care solicită să fie desemnate pentru efectuarea verificărilor metrologice/ măsurărilor oficiale, își demonstrează conformitatea la criteriile prevăzute la punctele  11-13 și în standardul de </w:t>
            </w:r>
            <w:r w:rsidR="000B0841" w:rsidRPr="000B0841">
              <w:rPr>
                <w:i/>
                <w:lang w:val="ro-RO"/>
              </w:rPr>
              <w:lastRenderedPageBreak/>
              <w:t>referinţă SM SR EN ISO/CEI 17020,  prin acreditare în condițiile Legii nr.235/2011 privind activităţile de acreditare şi de evaluare a conformităţii.</w:t>
            </w:r>
            <w:r w:rsidR="000B0841">
              <w:rPr>
                <w:i/>
                <w:lang w:val="ro-RO"/>
              </w:rPr>
              <w:t xml:space="preserve">” </w:t>
            </w:r>
          </w:p>
          <w:p w:rsidR="00EC1D65" w:rsidRPr="00EC1D65" w:rsidRDefault="00EC1D65" w:rsidP="00EC1D65">
            <w:pPr>
              <w:pStyle w:val="NormalWeb"/>
              <w:spacing w:after="120"/>
              <w:ind w:left="862" w:right="141" w:firstLine="0"/>
              <w:rPr>
                <w:lang w:val="ro-RO"/>
              </w:rPr>
            </w:pPr>
            <w:r w:rsidRPr="00EC1D65">
              <w:rPr>
                <w:lang w:val="ro-RO"/>
              </w:rPr>
              <w:t xml:space="preserve">Subsidiar, pentru a nu admite tergiversarea procesului de desemnare repetată se propune, la expirarea certificatului de desemnare </w:t>
            </w:r>
            <w:r w:rsidR="00F1276D">
              <w:rPr>
                <w:lang w:val="ro-RO"/>
              </w:rPr>
              <w:t xml:space="preserve">persoana juridică va </w:t>
            </w:r>
            <w:r w:rsidRPr="00EC1D65">
              <w:rPr>
                <w:lang w:val="ro-RO"/>
              </w:rPr>
              <w:t>depune cerer</w:t>
            </w:r>
            <w:r w:rsidR="00FC220A">
              <w:rPr>
                <w:lang w:val="ro-RO"/>
              </w:rPr>
              <w:t>ea</w:t>
            </w:r>
            <w:r w:rsidRPr="00EC1D65">
              <w:rPr>
                <w:lang w:val="ro-RO"/>
              </w:rPr>
              <w:t xml:space="preserve"> </w:t>
            </w:r>
            <w:r w:rsidR="00FC220A">
              <w:rPr>
                <w:lang w:val="ro-RO"/>
              </w:rPr>
              <w:t xml:space="preserve">de desemnare repetată cu </w:t>
            </w:r>
            <w:r w:rsidRPr="00EC1D65">
              <w:rPr>
                <w:lang w:val="ro-RO"/>
              </w:rPr>
              <w:t xml:space="preserve"> anexa</w:t>
            </w:r>
            <w:r w:rsidR="00FC220A">
              <w:rPr>
                <w:lang w:val="ro-RO"/>
              </w:rPr>
              <w:t>rea deciziei</w:t>
            </w:r>
            <w:r w:rsidRPr="00EC1D65">
              <w:rPr>
                <w:lang w:val="ro-RO"/>
              </w:rPr>
              <w:t xml:space="preserve"> Centrului Național de Acreditare,</w:t>
            </w:r>
            <w:r w:rsidR="00FC220A">
              <w:rPr>
                <w:lang w:val="ro-RO"/>
              </w:rPr>
              <w:t xml:space="preserve"> atunci când </w:t>
            </w:r>
            <w:r w:rsidRPr="00EC1D65">
              <w:rPr>
                <w:lang w:val="ro-RO"/>
              </w:rPr>
              <w:t xml:space="preserve"> certificatul de acreditare</w:t>
            </w:r>
            <w:r w:rsidR="00FC220A">
              <w:rPr>
                <w:lang w:val="ro-RO"/>
              </w:rPr>
              <w:t xml:space="preserve"> va fi emis mai târziu</w:t>
            </w:r>
            <w:r w:rsidRPr="00EC1D65">
              <w:rPr>
                <w:lang w:val="ro-RO"/>
              </w:rPr>
              <w:t xml:space="preserve">. </w:t>
            </w:r>
          </w:p>
          <w:p w:rsidR="00EC1D65" w:rsidRPr="00EC1D65" w:rsidRDefault="00EC1D65" w:rsidP="00EC1D65">
            <w:pPr>
              <w:pStyle w:val="NormalWeb"/>
              <w:spacing w:after="120"/>
              <w:ind w:left="862" w:right="141" w:firstLine="0"/>
              <w:rPr>
                <w:lang w:val="ro-RO"/>
              </w:rPr>
            </w:pPr>
            <w:r w:rsidRPr="00EC1D65">
              <w:rPr>
                <w:lang w:val="ro-RO"/>
              </w:rPr>
              <w:t>În procesul de implementare a Hotărârii Guvernului nr.1118/2018 s-a identificat dublarea prevederilor pct.32 și pct.33. În acest sens este necesar excluderea prevederii generale, enunțate la pct.32.</w:t>
            </w:r>
          </w:p>
          <w:p w:rsidR="00AC7C59" w:rsidRDefault="009E44DF" w:rsidP="00EC1D65">
            <w:pPr>
              <w:pStyle w:val="NormalWeb"/>
              <w:numPr>
                <w:ilvl w:val="0"/>
                <w:numId w:val="27"/>
              </w:numPr>
              <w:spacing w:after="120"/>
              <w:ind w:right="141"/>
              <w:rPr>
                <w:lang w:val="ro-RO"/>
              </w:rPr>
            </w:pPr>
            <w:r>
              <w:rPr>
                <w:lang w:val="ro-RO"/>
              </w:rPr>
              <w:t xml:space="preserve">Hotărârea Guvernului nr.1118/2018 </w:t>
            </w:r>
            <w:r w:rsidR="00E70F9A">
              <w:rPr>
                <w:lang w:val="ro-RO"/>
              </w:rPr>
              <w:t>stabilește modul de desemnare în domeniul metrologiei legale, inclusiv restrâ</w:t>
            </w:r>
            <w:r w:rsidR="00E70F9A" w:rsidRPr="00E70F9A">
              <w:rPr>
                <w:lang w:val="ro-RO"/>
              </w:rPr>
              <w:t>ngerea domeniul de desemnare, s</w:t>
            </w:r>
            <w:r w:rsidR="00E70F9A">
              <w:rPr>
                <w:lang w:val="ro-RO"/>
              </w:rPr>
              <w:t>uspendarea, reluarea valabilităț</w:t>
            </w:r>
            <w:r w:rsidR="00E70F9A" w:rsidRPr="00E70F9A">
              <w:rPr>
                <w:lang w:val="ro-RO"/>
              </w:rPr>
              <w:t>ii sau retragerea certificatului de desemnare</w:t>
            </w:r>
            <w:r w:rsidR="00E70F9A">
              <w:rPr>
                <w:lang w:val="ro-RO"/>
              </w:rPr>
              <w:t xml:space="preserve">. </w:t>
            </w:r>
          </w:p>
          <w:p w:rsidR="00E70F9A" w:rsidRDefault="00E70F9A" w:rsidP="00EC1D65">
            <w:pPr>
              <w:pStyle w:val="NormalWeb"/>
              <w:spacing w:after="120"/>
              <w:ind w:left="536" w:right="141" w:firstLine="0"/>
              <w:rPr>
                <w:lang w:val="ro-RO"/>
              </w:rPr>
            </w:pPr>
            <w:r>
              <w:rPr>
                <w:lang w:val="ro-RO"/>
              </w:rPr>
              <w:t>D</w:t>
            </w:r>
            <w:r w:rsidRPr="00E70F9A">
              <w:rPr>
                <w:lang w:val="ro-RO"/>
              </w:rPr>
              <w:t>esemnare</w:t>
            </w:r>
            <w:r>
              <w:rPr>
                <w:lang w:val="ro-RO"/>
              </w:rPr>
              <w:t>a este decizia cu relevanț</w:t>
            </w:r>
            <w:r w:rsidRPr="00E70F9A">
              <w:rPr>
                <w:lang w:val="ro-RO"/>
              </w:rPr>
              <w:t>ă legală, bazată pe un raport de evaluare, care confirmă competenţa solicitantului pentru a desfăşura activităţi de metrologie legală (verificarea metrologică a mijloacelor de măsurare şi efectuarea de măsurări în domenii de interes public), precum şi corespunderea acestuia criteriilor stipulate în documentele normative aplicabile din domeniul metrologiei legale</w:t>
            </w:r>
            <w:r>
              <w:rPr>
                <w:lang w:val="ro-RO"/>
              </w:rPr>
              <w:t xml:space="preserve"> și care are ca rezultat emiterea </w:t>
            </w:r>
            <w:r w:rsidRPr="00E70F9A">
              <w:rPr>
                <w:lang w:val="ro-RO"/>
              </w:rPr>
              <w:t xml:space="preserve"> </w:t>
            </w:r>
            <w:r>
              <w:rPr>
                <w:lang w:val="ro-RO"/>
              </w:rPr>
              <w:t>Certificatul de desemnare.</w:t>
            </w:r>
          </w:p>
          <w:p w:rsidR="00A57A32" w:rsidRPr="0094636A" w:rsidRDefault="00E70F9A" w:rsidP="00FC220A">
            <w:pPr>
              <w:pStyle w:val="NormalWeb"/>
              <w:spacing w:after="120"/>
              <w:ind w:left="536" w:right="141" w:firstLine="0"/>
              <w:rPr>
                <w:lang w:val="ro-RO"/>
              </w:rPr>
            </w:pPr>
            <w:r>
              <w:rPr>
                <w:lang w:val="ro-RO"/>
              </w:rPr>
              <w:t>În temeiul Legii nr. 160/2011 privind reglementarea prin autorizare a activității de întreprinzător, certificatul de desemnare se clasifică ca act permisiv care se încadrează în categoria autorizațiilor.</w:t>
            </w:r>
            <w:r w:rsidR="002559AA">
              <w:rPr>
                <w:lang w:val="ro-RO"/>
              </w:rPr>
              <w:t xml:space="preserve"> Concomitent, legea prenotată prevede procedura de reperfectare a actul</w:t>
            </w:r>
            <w:r w:rsidR="00FC220A">
              <w:rPr>
                <w:lang w:val="ro-RO"/>
              </w:rPr>
              <w:t>ui permisiv, care este alta decâ</w:t>
            </w:r>
            <w:r w:rsidR="002559AA">
              <w:rPr>
                <w:lang w:val="ro-RO"/>
              </w:rPr>
              <w:t xml:space="preserve">t </w:t>
            </w:r>
            <w:r w:rsidR="002559AA" w:rsidRPr="002559AA">
              <w:rPr>
                <w:lang w:val="ro-RO"/>
              </w:rPr>
              <w:t>restrângerea domeniul de desemnare, suspendarea, reluarea valabilității sau retragerea certificatului de desemnare</w:t>
            </w:r>
            <w:r w:rsidR="002559AA">
              <w:rPr>
                <w:lang w:val="ro-RO"/>
              </w:rPr>
              <w:t xml:space="preserve">. Cu toate acestea Hotărârea Guvernului nr.1118/2018 nu prevede procedura de reperfectare a actului permisiv. Întru alinierea hotărârii menționate </w:t>
            </w:r>
            <w:r w:rsidR="00FC220A">
              <w:rPr>
                <w:lang w:val="ro-RO"/>
              </w:rPr>
              <w:t>la</w:t>
            </w:r>
            <w:r w:rsidR="002559AA">
              <w:rPr>
                <w:lang w:val="ro-RO"/>
              </w:rPr>
              <w:t xml:space="preserve"> Legea nr.160/2011 este necesară completarea pct.30 din hotărâre cu textul „</w:t>
            </w:r>
            <w:r w:rsidR="002559AA" w:rsidRPr="003F28E6">
              <w:rPr>
                <w:i/>
                <w:lang w:val="ro-RO"/>
              </w:rPr>
              <w:t>În cazul reperfectării certificatului de desemnare persoana juridică prezintă cererea conform prevederilor punctelor 14-15. Reperfectarea domeniului de desemnare se efectuează conform prevederilor punctelor 16-18. Decizia privind  reperfectarea domeniului de desemnare o ia Ministerul Dezvoltării Economice și Digitalizării. În baza concluziilor pozitive ale raportului de expertiză,  Ministerul Dezvoltării Economice și Digitalizării emite ordinul privind reperfectarea domeniului de desemnare şi îi eliberează persoanei juridice certificatul de desemnare la care este ata</w:t>
            </w:r>
            <w:r w:rsidR="003F28E6">
              <w:rPr>
                <w:i/>
                <w:lang w:val="ro-RO"/>
              </w:rPr>
              <w:t>ș</w:t>
            </w:r>
            <w:r w:rsidR="002559AA" w:rsidRPr="003F28E6">
              <w:rPr>
                <w:i/>
                <w:lang w:val="ro-RO"/>
              </w:rPr>
              <w:t xml:space="preserve">ată o anexă conform formularelor de la anexele nr.6 sau nr.7. Termenul de valabilitate a desemnării pentru domeniul </w:t>
            </w:r>
            <w:proofErr w:type="spellStart"/>
            <w:r w:rsidR="002559AA" w:rsidRPr="003F28E6">
              <w:rPr>
                <w:i/>
                <w:lang w:val="ro-RO"/>
              </w:rPr>
              <w:t>reperfectat</w:t>
            </w:r>
            <w:proofErr w:type="spellEnd"/>
            <w:r w:rsidR="002559AA" w:rsidRPr="003F28E6">
              <w:rPr>
                <w:i/>
                <w:lang w:val="ro-RO"/>
              </w:rPr>
              <w:t xml:space="preserve"> este identic cu termenul de valabilitate a certificatului de desemnare”.</w:t>
            </w:r>
            <w:r w:rsidR="003F28E6">
              <w:rPr>
                <w:i/>
                <w:lang w:val="ro-RO"/>
              </w:rPr>
              <w:t xml:space="preserve"> </w:t>
            </w:r>
          </w:p>
        </w:tc>
      </w:tr>
      <w:tr w:rsidR="000576EE"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Pr="00630499" w:rsidRDefault="000576EE" w:rsidP="00B563ED">
            <w:pPr>
              <w:tabs>
                <w:tab w:val="left" w:pos="490"/>
              </w:tabs>
              <w:jc w:val="both"/>
              <w:rPr>
                <w:i/>
                <w:lang w:val="ro-RO"/>
              </w:rPr>
            </w:pPr>
            <w:r w:rsidRPr="00630499">
              <w:rPr>
                <w:i/>
                <w:lang w:val="ro-RO"/>
              </w:rPr>
              <w:lastRenderedPageBreak/>
              <w:t xml:space="preserve">c) </w:t>
            </w:r>
            <w:r w:rsidRPr="00B9167B">
              <w:rPr>
                <w:i/>
                <w:lang w:val="ro-RO"/>
              </w:rPr>
              <w:t>Expuneți clar cauzele care au dus la apariţia problemei</w:t>
            </w:r>
          </w:p>
        </w:tc>
      </w:tr>
      <w:tr w:rsidR="000576EE" w:rsidRPr="00F96C4E" w:rsidTr="00C02A28">
        <w:trPr>
          <w:trHeight w:val="116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Default="00CA388B" w:rsidP="00EC1D65">
            <w:pPr>
              <w:ind w:left="252"/>
              <w:jc w:val="both"/>
              <w:rPr>
                <w:lang w:val="ro-RO"/>
              </w:rPr>
            </w:pPr>
            <w:r w:rsidRPr="00F96C4E">
              <w:rPr>
                <w:lang w:val="ro-RO"/>
              </w:rPr>
              <w:t>A</w:t>
            </w:r>
            <w:r w:rsidR="007D4D6D" w:rsidRPr="00F96C4E">
              <w:rPr>
                <w:lang w:val="ro-RO"/>
              </w:rPr>
              <w:t>pariți</w:t>
            </w:r>
            <w:r w:rsidRPr="00F96C4E">
              <w:rPr>
                <w:lang w:val="ro-RO"/>
              </w:rPr>
              <w:t>a</w:t>
            </w:r>
            <w:r w:rsidR="007D4D6D" w:rsidRPr="00F96C4E">
              <w:rPr>
                <w:lang w:val="ro-RO"/>
              </w:rPr>
              <w:t xml:space="preserve"> problemelor expuse sunt de următoarea geneză:</w:t>
            </w:r>
          </w:p>
          <w:p w:rsidR="00EC1D65" w:rsidRPr="00EC1D65" w:rsidRDefault="00EC1D65" w:rsidP="00EC1D65">
            <w:pPr>
              <w:ind w:left="252"/>
              <w:jc w:val="both"/>
              <w:rPr>
                <w:lang w:val="ro-RO"/>
              </w:rPr>
            </w:pPr>
            <w:r w:rsidRPr="00EC1D65">
              <w:rPr>
                <w:lang w:val="ro-RO"/>
              </w:rPr>
              <w:t>Problemele de implementare sunt în mare parte cauzate de un complex de factori care au la bază ajustarea nesimultană a cadrului normativ menționat.</w:t>
            </w:r>
          </w:p>
          <w:p w:rsidR="00FE54D8" w:rsidRPr="00F96C4E" w:rsidRDefault="00554043" w:rsidP="00FC220A">
            <w:pPr>
              <w:tabs>
                <w:tab w:val="left" w:pos="490"/>
              </w:tabs>
              <w:spacing w:before="120" w:after="120"/>
              <w:ind w:left="252" w:right="97"/>
              <w:jc w:val="both"/>
              <w:rPr>
                <w:lang w:val="ro-RO"/>
              </w:rPr>
            </w:pPr>
            <w:r w:rsidRPr="00603721">
              <w:rPr>
                <w:lang w:val="ro-RO"/>
              </w:rPr>
              <w:t xml:space="preserve">Deși </w:t>
            </w:r>
            <w:r>
              <w:rPr>
                <w:lang w:val="ro-RO"/>
              </w:rPr>
              <w:t>hotărârile de Guvern</w:t>
            </w:r>
            <w:r w:rsidRPr="00603721">
              <w:rPr>
                <w:lang w:val="ro-RO"/>
              </w:rPr>
              <w:t xml:space="preserve"> </w:t>
            </w:r>
            <w:r>
              <w:rPr>
                <w:lang w:val="ro-RO"/>
              </w:rPr>
              <w:t xml:space="preserve">menționate, </w:t>
            </w:r>
            <w:r w:rsidRPr="00603721">
              <w:rPr>
                <w:lang w:val="ro-RO"/>
              </w:rPr>
              <w:t xml:space="preserve"> </w:t>
            </w:r>
            <w:r>
              <w:rPr>
                <w:lang w:val="ro-RO"/>
              </w:rPr>
              <w:t>trebuia</w:t>
            </w:r>
            <w:r w:rsidR="00FC220A">
              <w:rPr>
                <w:lang w:val="ro-RO"/>
              </w:rPr>
              <w:t>u</w:t>
            </w:r>
            <w:r>
              <w:rPr>
                <w:lang w:val="ro-RO"/>
              </w:rPr>
              <w:t xml:space="preserve"> să </w:t>
            </w:r>
            <w:r w:rsidRPr="00603721">
              <w:rPr>
                <w:lang w:val="ro-RO"/>
              </w:rPr>
              <w:t>asigurare</w:t>
            </w:r>
            <w:r>
              <w:rPr>
                <w:lang w:val="ro-RO"/>
              </w:rPr>
              <w:t xml:space="preserve"> </w:t>
            </w:r>
            <w:r w:rsidRPr="00603721">
              <w:rPr>
                <w:lang w:val="ro-RO"/>
              </w:rPr>
              <w:t xml:space="preserve"> un</w:t>
            </w:r>
            <w:r>
              <w:rPr>
                <w:lang w:val="ro-RO"/>
              </w:rPr>
              <w:t xml:space="preserve"> </w:t>
            </w:r>
            <w:r w:rsidRPr="00603721">
              <w:rPr>
                <w:lang w:val="ro-RO"/>
              </w:rPr>
              <w:t xml:space="preserve"> nivel ridicat de </w:t>
            </w:r>
            <w:r>
              <w:rPr>
                <w:lang w:val="ro-RO"/>
              </w:rPr>
              <w:t xml:space="preserve">implementare a legislației aferente: Legea metrologiei nr.19/2016; Legea nr.235/2011 </w:t>
            </w:r>
            <w:r w:rsidRPr="00554043">
              <w:rPr>
                <w:lang w:val="ro-RO"/>
              </w:rPr>
              <w:t>privind activitățile de acreditare și de evaluare a conformității</w:t>
            </w:r>
            <w:r>
              <w:rPr>
                <w:lang w:val="ro-RO"/>
              </w:rPr>
              <w:t xml:space="preserve">; </w:t>
            </w:r>
            <w:r w:rsidRPr="00554043">
              <w:rPr>
                <w:lang w:val="ro-RO"/>
              </w:rPr>
              <w:t>Leg</w:t>
            </w:r>
            <w:r>
              <w:rPr>
                <w:lang w:val="ro-RO"/>
              </w:rPr>
              <w:t xml:space="preserve">ea </w:t>
            </w:r>
            <w:r w:rsidRPr="00554043">
              <w:rPr>
                <w:lang w:val="ro-RO"/>
              </w:rPr>
              <w:t xml:space="preserve"> nr. 160/2011 privind reglementarea prin autorizare a activității de întreprinzător</w:t>
            </w:r>
            <w:r>
              <w:rPr>
                <w:lang w:val="ro-RO"/>
              </w:rPr>
              <w:t xml:space="preserve">; </w:t>
            </w:r>
            <w:r w:rsidRPr="00FC220A">
              <w:rPr>
                <w:lang w:val="ro-RO"/>
              </w:rPr>
              <w:t>Legea  nr. 420/2006 privind activitatea de reglementare tehnică</w:t>
            </w:r>
            <w:r>
              <w:rPr>
                <w:lang w:val="ro-RO"/>
              </w:rPr>
              <w:t xml:space="preserve"> aces</w:t>
            </w:r>
            <w:r w:rsidR="00FC220A">
              <w:rPr>
                <w:lang w:val="ro-RO"/>
              </w:rPr>
              <w:t xml:space="preserve">tea și-au atins scopul, dar au </w:t>
            </w:r>
            <w:r>
              <w:rPr>
                <w:lang w:val="ro-RO"/>
              </w:rPr>
              <w:t>omis unele prevederi</w:t>
            </w:r>
            <w:r w:rsidR="00FC220A">
              <w:rPr>
                <w:lang w:val="ro-RO"/>
              </w:rPr>
              <w:t xml:space="preserve"> legale</w:t>
            </w:r>
            <w:r>
              <w:rPr>
                <w:lang w:val="ro-RO"/>
              </w:rPr>
              <w:t xml:space="preserve">, care pot fi clasificate ca tehnice.  </w:t>
            </w:r>
          </w:p>
        </w:tc>
      </w:tr>
      <w:tr w:rsidR="000576EE"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Pr="00BE7A97" w:rsidRDefault="000576EE" w:rsidP="00B563ED">
            <w:pPr>
              <w:tabs>
                <w:tab w:val="left" w:pos="490"/>
              </w:tabs>
              <w:jc w:val="both"/>
              <w:rPr>
                <w:i/>
                <w:lang w:val="ro-RO"/>
              </w:rPr>
            </w:pPr>
            <w:r w:rsidRPr="00BE7A97">
              <w:rPr>
                <w:i/>
                <w:lang w:val="ro-RO"/>
              </w:rPr>
              <w:t>d</w:t>
            </w:r>
            <w:r w:rsidRPr="002B45EF">
              <w:rPr>
                <w:i/>
                <w:lang w:val="ro-RO"/>
              </w:rPr>
              <w:t>) Descrieți cum a evoluat problema şi cum va evolua fără o intervenție</w:t>
            </w:r>
          </w:p>
        </w:tc>
      </w:tr>
      <w:tr w:rsidR="000576EE" w:rsidRPr="00F96C4E" w:rsidTr="00C02A28">
        <w:trPr>
          <w:trHeight w:val="600"/>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45EDB" w:rsidRDefault="00544B8B" w:rsidP="00445EDB">
            <w:pPr>
              <w:tabs>
                <w:tab w:val="left" w:pos="490"/>
              </w:tabs>
              <w:ind w:left="252" w:right="97"/>
              <w:jc w:val="both"/>
              <w:rPr>
                <w:lang w:val="ro-RO"/>
              </w:rPr>
            </w:pPr>
            <w:r>
              <w:rPr>
                <w:lang w:val="ro-RO"/>
              </w:rPr>
              <w:t xml:space="preserve">Întru executarea </w:t>
            </w:r>
            <w:r w:rsidR="00445EDB">
              <w:rPr>
                <w:lang w:val="ro-RO"/>
              </w:rPr>
              <w:t xml:space="preserve">Legii metrologiei nr.19/2016 </w:t>
            </w:r>
            <w:r w:rsidR="002B45EF">
              <w:rPr>
                <w:lang w:val="ro-RO"/>
              </w:rPr>
              <w:t xml:space="preserve"> a</w:t>
            </w:r>
            <w:r w:rsidR="00445EDB">
              <w:rPr>
                <w:lang w:val="ro-RO"/>
              </w:rPr>
              <w:t xml:space="preserve">u </w:t>
            </w:r>
            <w:r w:rsidR="002B45EF">
              <w:rPr>
                <w:lang w:val="ro-RO"/>
              </w:rPr>
              <w:t xml:space="preserve"> fost  aprobat</w:t>
            </w:r>
            <w:r w:rsidR="00445EDB">
              <w:rPr>
                <w:lang w:val="ro-RO"/>
              </w:rPr>
              <w:t>e Hotărâ</w:t>
            </w:r>
            <w:r w:rsidR="002B45EF">
              <w:rPr>
                <w:lang w:val="ro-RO"/>
              </w:rPr>
              <w:t>rea Guvernului nr.</w:t>
            </w:r>
            <w:r w:rsidR="00445EDB">
              <w:rPr>
                <w:lang w:val="ro-RO"/>
              </w:rPr>
              <w:t xml:space="preserve">1042/2016 </w:t>
            </w:r>
            <w:r w:rsidR="002B45EF" w:rsidRPr="002B45EF">
              <w:rPr>
                <w:lang w:val="ro-RO"/>
              </w:rPr>
              <w:t xml:space="preserve"> </w:t>
            </w:r>
            <w:r w:rsidR="00445EDB" w:rsidRPr="00445EDB">
              <w:rPr>
                <w:lang w:val="ro-RO"/>
              </w:rPr>
              <w:t>cu privire la aprobarea Listei oficiale a mijloacelor de măsurare</w:t>
            </w:r>
            <w:r w:rsidR="00445EDB">
              <w:rPr>
                <w:lang w:val="ro-RO"/>
              </w:rPr>
              <w:t xml:space="preserve"> </w:t>
            </w:r>
            <w:r w:rsidR="00445EDB" w:rsidRPr="00445EDB">
              <w:rPr>
                <w:lang w:val="ro-RO"/>
              </w:rPr>
              <w:t>şi a măsurărilor supuse controlului metrologic legal</w:t>
            </w:r>
            <w:r w:rsidR="00445EDB">
              <w:rPr>
                <w:lang w:val="ro-RO"/>
              </w:rPr>
              <w:t xml:space="preserve"> și Hotărârea Guvernului nr. 1118/2018 </w:t>
            </w:r>
            <w:r w:rsidR="00445EDB" w:rsidRPr="00445EDB">
              <w:rPr>
                <w:lang w:val="ro-RO"/>
              </w:rPr>
              <w:t>cu privire la aprobarea Regulamentului general de metrologie legală</w:t>
            </w:r>
            <w:r w:rsidR="00445EDB">
              <w:rPr>
                <w:lang w:val="ro-RO"/>
              </w:rPr>
              <w:t xml:space="preserve"> </w:t>
            </w:r>
            <w:r w:rsidR="00445EDB" w:rsidRPr="00445EDB">
              <w:rPr>
                <w:lang w:val="ro-RO"/>
              </w:rPr>
              <w:t>privind modul de desemnare pentru verificarea metrologică</w:t>
            </w:r>
            <w:r w:rsidR="00445EDB">
              <w:rPr>
                <w:lang w:val="ro-RO"/>
              </w:rPr>
              <w:t xml:space="preserve"> </w:t>
            </w:r>
            <w:r w:rsidR="00445EDB" w:rsidRPr="00445EDB">
              <w:rPr>
                <w:lang w:val="ro-RO"/>
              </w:rPr>
              <w:t>a mijloacelor de măsurare şi pentru efectuarea</w:t>
            </w:r>
            <w:r w:rsidR="00445EDB">
              <w:rPr>
                <w:lang w:val="ro-RO"/>
              </w:rPr>
              <w:t xml:space="preserve"> </w:t>
            </w:r>
            <w:r w:rsidR="00445EDB" w:rsidRPr="00445EDB">
              <w:rPr>
                <w:lang w:val="ro-RO"/>
              </w:rPr>
              <w:t>de măsurări în domenii de interes public</w:t>
            </w:r>
            <w:r w:rsidR="00445EDB">
              <w:rPr>
                <w:lang w:val="ro-RO"/>
              </w:rPr>
              <w:t>, care au intrat în vigoare în anul 2016 și 2018 respectiv.</w:t>
            </w:r>
          </w:p>
          <w:p w:rsidR="00353F0A" w:rsidRDefault="00A9767B" w:rsidP="00A9767B">
            <w:pPr>
              <w:tabs>
                <w:tab w:val="left" w:pos="490"/>
              </w:tabs>
              <w:spacing w:before="120" w:after="120"/>
              <w:ind w:left="252" w:right="97"/>
              <w:jc w:val="both"/>
              <w:rPr>
                <w:lang w:val="ro-RO"/>
              </w:rPr>
            </w:pPr>
            <w:r>
              <w:rPr>
                <w:lang w:val="ro-RO"/>
              </w:rPr>
              <w:lastRenderedPageBreak/>
              <w:t>A</w:t>
            </w:r>
            <w:r w:rsidR="00C14D83">
              <w:rPr>
                <w:lang w:val="ro-RO"/>
              </w:rPr>
              <w:t>ct</w:t>
            </w:r>
            <w:r>
              <w:rPr>
                <w:lang w:val="ro-RO"/>
              </w:rPr>
              <w:t>e</w:t>
            </w:r>
            <w:r w:rsidR="00C14D83">
              <w:rPr>
                <w:lang w:val="ro-RO"/>
              </w:rPr>
              <w:t>l</w:t>
            </w:r>
            <w:r>
              <w:rPr>
                <w:lang w:val="ro-RO"/>
              </w:rPr>
              <w:t>e</w:t>
            </w:r>
            <w:r w:rsidR="00C14D83">
              <w:rPr>
                <w:lang w:val="ro-RO"/>
              </w:rPr>
              <w:t xml:space="preserve"> normativ</w:t>
            </w:r>
            <w:r>
              <w:rPr>
                <w:lang w:val="ro-RO"/>
              </w:rPr>
              <w:t>e</w:t>
            </w:r>
            <w:r w:rsidR="00C14D83">
              <w:rPr>
                <w:lang w:val="ro-RO"/>
              </w:rPr>
              <w:t xml:space="preserve"> menționat</w:t>
            </w:r>
            <w:r>
              <w:rPr>
                <w:lang w:val="ro-RO"/>
              </w:rPr>
              <w:t xml:space="preserve">e au fost puse în aplicare de către autoritatea centrală de metrologie-Ministerul Dezvoltării Economice și Digitalizării, Centrul Național de Acreditare, persoanele juridice care activează în domeniul metrologiei. </w:t>
            </w:r>
          </w:p>
          <w:p w:rsidR="00A9767B" w:rsidRDefault="00D85CDD" w:rsidP="00E929F2">
            <w:pPr>
              <w:tabs>
                <w:tab w:val="left" w:pos="490"/>
                <w:tab w:val="left" w:pos="9466"/>
              </w:tabs>
              <w:ind w:left="252" w:right="239"/>
              <w:jc w:val="both"/>
              <w:rPr>
                <w:lang w:val="ro-RO"/>
              </w:rPr>
            </w:pPr>
            <w:r>
              <w:rPr>
                <w:lang w:val="ro-RO"/>
              </w:rPr>
              <w:t>Având î</w:t>
            </w:r>
            <w:r w:rsidR="008D3180">
              <w:rPr>
                <w:lang w:val="ro-RO"/>
              </w:rPr>
              <w:t xml:space="preserve">n vedere </w:t>
            </w:r>
            <w:r w:rsidR="00A9767B">
              <w:rPr>
                <w:lang w:val="ro-RO"/>
              </w:rPr>
              <w:t xml:space="preserve">imperfecțiunile elucidate, se creează premise pentru apariția unor neconformități în activitatea tuturor entităților din domeniul metrologiei. Ca urmare, </w:t>
            </w:r>
            <w:r w:rsidR="000A6AF7">
              <w:rPr>
                <w:lang w:val="ro-RO"/>
              </w:rPr>
              <w:t>nu este asigurată executarea ad-lit</w:t>
            </w:r>
            <w:r w:rsidR="009C3CC3">
              <w:rPr>
                <w:lang w:val="ro-RO"/>
              </w:rPr>
              <w:t>t</w:t>
            </w:r>
            <w:r w:rsidR="000A6AF7">
              <w:rPr>
                <w:lang w:val="ro-RO"/>
              </w:rPr>
              <w:t xml:space="preserve">eram a cadrului normativ </w:t>
            </w:r>
            <w:r w:rsidR="00EB2529">
              <w:rPr>
                <w:lang w:val="ro-RO"/>
              </w:rPr>
              <w:t>în vigoare</w:t>
            </w:r>
            <w:r w:rsidR="000A6AF7">
              <w:rPr>
                <w:lang w:val="ro-RO"/>
              </w:rPr>
              <w:t>.</w:t>
            </w:r>
          </w:p>
          <w:p w:rsidR="00830A11" w:rsidRDefault="00E929F2" w:rsidP="000A6AF7">
            <w:pPr>
              <w:tabs>
                <w:tab w:val="left" w:pos="490"/>
                <w:tab w:val="left" w:pos="9466"/>
              </w:tabs>
              <w:spacing w:before="120"/>
              <w:ind w:left="252" w:right="239"/>
              <w:jc w:val="both"/>
              <w:rPr>
                <w:lang w:val="ro-RO"/>
              </w:rPr>
            </w:pPr>
            <w:r>
              <w:rPr>
                <w:lang w:val="ro-RO"/>
              </w:rPr>
              <w:t xml:space="preserve">Concluzionând datele expuse supra, se constată, că în cazul neintervenției </w:t>
            </w:r>
            <w:r w:rsidR="000A6AF7">
              <w:rPr>
                <w:lang w:val="ro-RO"/>
              </w:rPr>
              <w:t>privind hotărârile de Guvern menționate</w:t>
            </w:r>
            <w:r>
              <w:rPr>
                <w:lang w:val="ro-RO"/>
              </w:rPr>
              <w:t xml:space="preserve">, </w:t>
            </w:r>
            <w:r w:rsidR="000A6AF7">
              <w:rPr>
                <w:lang w:val="ro-RO"/>
              </w:rPr>
              <w:t xml:space="preserve">entitățile din domeniul metrologiei, precum și consumatorii finali ai serviciilor metrologice vor </w:t>
            </w:r>
            <w:r w:rsidR="00FD3443">
              <w:rPr>
                <w:lang w:val="ro-RO"/>
              </w:rPr>
              <w:t>fi expu</w:t>
            </w:r>
            <w:r w:rsidR="000A6AF7">
              <w:rPr>
                <w:lang w:val="ro-RO"/>
              </w:rPr>
              <w:t xml:space="preserve">și </w:t>
            </w:r>
            <w:r w:rsidR="000B76E0">
              <w:rPr>
                <w:lang w:val="ro-RO"/>
              </w:rPr>
              <w:t xml:space="preserve"> în continuare </w:t>
            </w:r>
            <w:r w:rsidR="00FD3443">
              <w:rPr>
                <w:lang w:val="ro-RO"/>
              </w:rPr>
              <w:t>unui risc</w:t>
            </w:r>
            <w:r w:rsidR="000A6AF7">
              <w:rPr>
                <w:lang w:val="ro-RO"/>
              </w:rPr>
              <w:t xml:space="preserve"> </w:t>
            </w:r>
            <w:r w:rsidR="00FD3443">
              <w:rPr>
                <w:lang w:val="ro-RO"/>
              </w:rPr>
              <w:t xml:space="preserve">ce ține de </w:t>
            </w:r>
            <w:r w:rsidR="000A6AF7">
              <w:rPr>
                <w:lang w:val="ro-RO"/>
              </w:rPr>
              <w:t xml:space="preserve">aplicarea cadrului legal secundar </w:t>
            </w:r>
            <w:r w:rsidR="00EB2529">
              <w:rPr>
                <w:lang w:val="ro-RO"/>
              </w:rPr>
              <w:t>care conține unele lacune tehnice</w:t>
            </w:r>
            <w:r w:rsidR="00522E9D">
              <w:rPr>
                <w:lang w:val="ro-RO"/>
              </w:rPr>
              <w:t xml:space="preserve"> și ca urmare </w:t>
            </w:r>
            <w:r w:rsidR="000A6AF7">
              <w:rPr>
                <w:lang w:val="ro-RO"/>
              </w:rPr>
              <w:t xml:space="preserve"> utilizarea mijloacelor de măsurare care </w:t>
            </w:r>
            <w:r w:rsidR="00EB2529">
              <w:rPr>
                <w:lang w:val="ro-RO"/>
              </w:rPr>
              <w:t>au fost supuse</w:t>
            </w:r>
            <w:r w:rsidR="000A6AF7">
              <w:rPr>
                <w:lang w:val="ro-RO"/>
              </w:rPr>
              <w:t xml:space="preserve"> controlului metrologic legal</w:t>
            </w:r>
            <w:r w:rsidR="00EB2529">
              <w:rPr>
                <w:lang w:val="ro-RO"/>
              </w:rPr>
              <w:t xml:space="preserve"> conform acestui cadru</w:t>
            </w:r>
            <w:r w:rsidR="000A6AF7">
              <w:rPr>
                <w:lang w:val="ro-RO"/>
              </w:rPr>
              <w:t>.</w:t>
            </w:r>
          </w:p>
          <w:p w:rsidR="00507CF0" w:rsidRPr="00F96C4E" w:rsidRDefault="000A6AF7" w:rsidP="004C0DD1">
            <w:pPr>
              <w:tabs>
                <w:tab w:val="left" w:pos="490"/>
                <w:tab w:val="left" w:pos="9466"/>
              </w:tabs>
              <w:spacing w:before="120"/>
              <w:ind w:left="252" w:right="239"/>
              <w:jc w:val="both"/>
              <w:rPr>
                <w:lang w:val="ro-RO"/>
              </w:rPr>
            </w:pPr>
            <w:r>
              <w:rPr>
                <w:lang w:val="ro-RO"/>
              </w:rPr>
              <w:t>Astfel, se constată intervenția regulatorului pentru excluderea tuturor lacunelor legislative depistate în procesul de implementare a actelor normative.</w:t>
            </w:r>
            <w:r w:rsidR="009C3CC3">
              <w:rPr>
                <w:lang w:val="ro-RO"/>
              </w:rPr>
              <w:t xml:space="preserve"> De menționat, că modificările preconizate sunt de ordin tehnic, care nu afectează concepți</w:t>
            </w:r>
            <w:r w:rsidR="009C3CC3" w:rsidRPr="009C3CC3">
              <w:rPr>
                <w:lang w:val="ro-RO"/>
              </w:rPr>
              <w:t>a general</w:t>
            </w:r>
            <w:r w:rsidR="009C3CC3">
              <w:rPr>
                <w:lang w:val="ro-RO"/>
              </w:rPr>
              <w:t>ă ori caracterul unitar al actelor</w:t>
            </w:r>
            <w:r w:rsidR="009C3CC3" w:rsidRPr="009C3CC3">
              <w:rPr>
                <w:lang w:val="ro-RO"/>
              </w:rPr>
              <w:t xml:space="preserve"> respectiv</w:t>
            </w:r>
            <w:r w:rsidR="009C3CC3">
              <w:rPr>
                <w:lang w:val="ro-RO"/>
              </w:rPr>
              <w:t xml:space="preserve">e. </w:t>
            </w:r>
          </w:p>
        </w:tc>
      </w:tr>
      <w:tr w:rsidR="000576EE"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Pr="00F96C4E" w:rsidRDefault="000576EE" w:rsidP="00B563ED">
            <w:pPr>
              <w:tabs>
                <w:tab w:val="left" w:pos="490"/>
              </w:tabs>
              <w:jc w:val="both"/>
              <w:rPr>
                <w:lang w:val="ro-RO"/>
              </w:rPr>
            </w:pPr>
            <w:r w:rsidRPr="00F96C4E">
              <w:rPr>
                <w:lang w:val="ro-RO"/>
              </w:rPr>
              <w:lastRenderedPageBreak/>
              <w:t>e</w:t>
            </w:r>
            <w:r w:rsidRPr="00F81781">
              <w:rPr>
                <w:i/>
                <w:lang w:val="ro-RO"/>
              </w:rPr>
              <w:t xml:space="preserve">) Descrieți cadrul juridic actual aplicabil raporturilor </w:t>
            </w:r>
            <w:r w:rsidR="00FE54D8" w:rsidRPr="00F81781">
              <w:rPr>
                <w:i/>
                <w:lang w:val="ro-RO"/>
              </w:rPr>
              <w:t>analizate şi identificați carenț</w:t>
            </w:r>
            <w:r w:rsidRPr="00F81781">
              <w:rPr>
                <w:i/>
                <w:lang w:val="ro-RO"/>
              </w:rPr>
              <w:t>ele prevederilor normative în vigoare, identificați documentele de politici şi reglementările existe</w:t>
            </w:r>
            <w:r w:rsidR="00544B8B" w:rsidRPr="00F81781">
              <w:rPr>
                <w:i/>
                <w:lang w:val="ro-RO"/>
              </w:rPr>
              <w:t>nte care condiţionează intervenț</w:t>
            </w:r>
            <w:r w:rsidRPr="00F81781">
              <w:rPr>
                <w:i/>
                <w:lang w:val="ro-RO"/>
              </w:rPr>
              <w:t>ia statului.</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AF7" w:rsidRDefault="00522E9D" w:rsidP="000E0E1A">
            <w:pPr>
              <w:ind w:left="111" w:right="97"/>
              <w:jc w:val="both"/>
              <w:rPr>
                <w:lang w:val="ro-RO"/>
              </w:rPr>
            </w:pPr>
            <w:r>
              <w:rPr>
                <w:lang w:val="ro-RO"/>
              </w:rPr>
              <w:t>Legea metrologiei nr.19/2016. S</w:t>
            </w:r>
            <w:r w:rsidR="009C3CC3">
              <w:rPr>
                <w:lang w:val="ro-RO"/>
              </w:rPr>
              <w:t xml:space="preserve">tabilește </w:t>
            </w:r>
            <w:r w:rsidR="000E0E1A" w:rsidRPr="000E0E1A">
              <w:rPr>
                <w:lang w:val="ro-RO"/>
              </w:rPr>
              <w:t>structura sistemulu</w:t>
            </w:r>
            <w:r w:rsidR="000E0E1A">
              <w:rPr>
                <w:lang w:val="ro-RO"/>
              </w:rPr>
              <w:t>i naţional de metrologie, unităț</w:t>
            </w:r>
            <w:r w:rsidR="000E0E1A" w:rsidRPr="000E0E1A">
              <w:rPr>
                <w:lang w:val="ro-RO"/>
              </w:rPr>
              <w:t>ile de măsură permise spre utilizare în Republica Moldova, principiile de administrare în domeniul metrologiei, categoriile de documente normative din domeniul metrologiei legale, precum şi cerinţele faţă de mijloacele de măsurare şi măsurările din domeniile de interes public.</w:t>
            </w:r>
            <w:r w:rsidR="000E0E1A">
              <w:rPr>
                <w:lang w:val="ro-RO"/>
              </w:rPr>
              <w:t xml:space="preserve"> </w:t>
            </w:r>
            <w:r w:rsidR="000E0E1A" w:rsidRPr="000E0E1A">
              <w:rPr>
                <w:lang w:val="ro-RO"/>
              </w:rPr>
              <w:t xml:space="preserve"> Legea descrie modul de efectuare a controlului metrologic legal al mijloacelor de măsurare şi măsurărilor din domeniile de interes public, al produselor preambalate şi al sticlelor utilizate ca recipiente</w:t>
            </w:r>
            <w:r w:rsidR="001C3A10">
              <w:rPr>
                <w:lang w:val="ro-RO"/>
              </w:rPr>
              <w:t xml:space="preserve"> de măsură, de asemenea stabilește obligaț</w:t>
            </w:r>
            <w:r w:rsidR="000E0E1A" w:rsidRPr="000E0E1A">
              <w:rPr>
                <w:lang w:val="ro-RO"/>
              </w:rPr>
              <w:t>iile persoanelor fizice şi juridice care activează în domeniul metrologiei legale.</w:t>
            </w:r>
          </w:p>
          <w:p w:rsidR="0057185A" w:rsidRPr="0057185A" w:rsidRDefault="0057185A" w:rsidP="000E0E1A">
            <w:pPr>
              <w:spacing w:before="120"/>
              <w:ind w:left="111" w:right="97"/>
              <w:jc w:val="both"/>
              <w:rPr>
                <w:lang w:val="ro-RO"/>
              </w:rPr>
            </w:pPr>
            <w:r>
              <w:rPr>
                <w:lang w:val="ro-RO"/>
              </w:rPr>
              <w:t>Legea nr. 235/2011 privind activitățile de acreditare și de evaluare a conformității</w:t>
            </w:r>
            <w:r w:rsidR="00522E9D">
              <w:rPr>
                <w:lang w:val="ro-RO"/>
              </w:rPr>
              <w:t>. S</w:t>
            </w:r>
            <w:r>
              <w:rPr>
                <w:lang w:val="ro-RO"/>
              </w:rPr>
              <w:t>tabileș</w:t>
            </w:r>
            <w:r w:rsidRPr="0057185A">
              <w:rPr>
                <w:lang w:val="ro-RO"/>
              </w:rPr>
              <w:t>te cadrul legal pentru activitatea de acreditare a organismelor de evaluare a conformităţii</w:t>
            </w:r>
            <w:r w:rsidR="000E0E1A">
              <w:rPr>
                <w:lang w:val="ro-RO"/>
              </w:rPr>
              <w:t xml:space="preserve">, </w:t>
            </w:r>
            <w:r>
              <w:rPr>
                <w:lang w:val="ro-RO"/>
              </w:rPr>
              <w:t xml:space="preserve"> </w:t>
            </w:r>
            <w:r w:rsidRPr="0057185A">
              <w:rPr>
                <w:lang w:val="ro-RO"/>
              </w:rPr>
              <w:t>pentru punerea la dispoziţie a produselor pe piaţă şi pentru activitatea de evaluare a conformităţii</w:t>
            </w:r>
            <w:r>
              <w:rPr>
                <w:lang w:val="ro-RO"/>
              </w:rPr>
              <w:t>. Totodată Legea prevede atribuțiile autorității cu funcții de reglementare în domeniul eva</w:t>
            </w:r>
            <w:r w:rsidR="000E0E1A">
              <w:rPr>
                <w:lang w:val="ro-RO"/>
              </w:rPr>
              <w:t xml:space="preserve">luării conformității produselor, </w:t>
            </w:r>
            <w:r w:rsidR="00A9207E">
              <w:rPr>
                <w:lang w:val="ro-RO"/>
              </w:rPr>
              <w:t>o</w:t>
            </w:r>
            <w:r w:rsidR="000E0E1A" w:rsidRPr="000E0E1A">
              <w:rPr>
                <w:lang w:val="ro-RO"/>
              </w:rPr>
              <w:t>biectivele şi principiile activităţii organismului naţional de acreditare şi a organismelor de evaluare a conformităţii</w:t>
            </w:r>
            <w:r w:rsidR="00A9207E">
              <w:rPr>
                <w:lang w:val="ro-RO"/>
              </w:rPr>
              <w:t>.</w:t>
            </w:r>
          </w:p>
          <w:p w:rsidR="00A9207E" w:rsidRDefault="009A080C" w:rsidP="00545BB1">
            <w:pPr>
              <w:spacing w:before="120"/>
              <w:ind w:left="111" w:right="97"/>
              <w:jc w:val="both"/>
              <w:rPr>
                <w:lang w:val="ro-RO"/>
              </w:rPr>
            </w:pPr>
            <w:r w:rsidRPr="00B679BA">
              <w:rPr>
                <w:lang w:val="ro-RO"/>
              </w:rPr>
              <w:t>Legea nr.</w:t>
            </w:r>
            <w:r w:rsidR="00A9207E">
              <w:rPr>
                <w:lang w:val="ro-RO"/>
              </w:rPr>
              <w:t>420</w:t>
            </w:r>
            <w:r w:rsidRPr="00B679BA">
              <w:rPr>
                <w:lang w:val="ro-RO"/>
              </w:rPr>
              <w:t>/20</w:t>
            </w:r>
            <w:r w:rsidR="00A9207E">
              <w:rPr>
                <w:lang w:val="ro-RO"/>
              </w:rPr>
              <w:t>0</w:t>
            </w:r>
            <w:r w:rsidRPr="00B679BA">
              <w:rPr>
                <w:lang w:val="ro-RO"/>
              </w:rPr>
              <w:t>6</w:t>
            </w:r>
            <w:r w:rsidR="00B679BA">
              <w:rPr>
                <w:lang w:val="ro-RO"/>
              </w:rPr>
              <w:t xml:space="preserve"> privind </w:t>
            </w:r>
            <w:r w:rsidR="00A9207E">
              <w:rPr>
                <w:lang w:val="ro-RO"/>
              </w:rPr>
              <w:t xml:space="preserve">activitatea de reglementare tehnică </w:t>
            </w:r>
            <w:r w:rsidR="00A9207E" w:rsidRPr="00A9207E">
              <w:rPr>
                <w:lang w:val="ro-RO"/>
              </w:rPr>
              <w:t>are drept scop consolidarea funcţionării pieţei interne prin eliminarea barierelor tehnice din calea comerţului şi prin implementarea obligaţiilor Republicii Moldova, inclusiv faţă de Organizaţia Mondială a Comerţului şi Uniunea Europeană, precum şi asigurarea condiţiilor pentru introducerea pe piaţă a unor produse sigure, care</w:t>
            </w:r>
            <w:r w:rsidR="00A9207E">
              <w:rPr>
                <w:lang w:val="ro-RO"/>
              </w:rPr>
              <w:t xml:space="preserve"> să favorizeze o piaţă concurenț</w:t>
            </w:r>
            <w:r w:rsidR="00A9207E" w:rsidRPr="00A9207E">
              <w:rPr>
                <w:lang w:val="ro-RO"/>
              </w:rPr>
              <w:t>ială.</w:t>
            </w:r>
            <w:r w:rsidR="00A9207E">
              <w:rPr>
                <w:lang w:val="ro-RO"/>
              </w:rPr>
              <w:t xml:space="preserve"> </w:t>
            </w:r>
            <w:r w:rsidR="00A9207E" w:rsidRPr="00A9207E">
              <w:rPr>
                <w:lang w:val="ro-RO"/>
              </w:rPr>
              <w:t>Pentru atingerea scopurilor menţionate, lege</w:t>
            </w:r>
            <w:r w:rsidR="00A9207E">
              <w:rPr>
                <w:lang w:val="ro-RO"/>
              </w:rPr>
              <w:t>a stabileș</w:t>
            </w:r>
            <w:r w:rsidR="00A9207E" w:rsidRPr="00A9207E">
              <w:rPr>
                <w:lang w:val="ro-RO"/>
              </w:rPr>
              <w:t>te</w:t>
            </w:r>
            <w:r w:rsidR="00A9207E">
              <w:rPr>
                <w:lang w:val="ro-RO"/>
              </w:rPr>
              <w:t xml:space="preserve"> cerinţele generale privind conț</w:t>
            </w:r>
            <w:r w:rsidR="00A9207E" w:rsidRPr="00A9207E">
              <w:rPr>
                <w:lang w:val="ro-RO"/>
              </w:rPr>
              <w:t>inutul şi modul de elaborare, aprobare şi apl</w:t>
            </w:r>
            <w:r w:rsidR="00A9207E">
              <w:rPr>
                <w:lang w:val="ro-RO"/>
              </w:rPr>
              <w:t>icare a reglementărilor tehnice, precum şi atribuț</w:t>
            </w:r>
            <w:r w:rsidR="00A9207E" w:rsidRPr="00A9207E">
              <w:rPr>
                <w:lang w:val="ro-RO"/>
              </w:rPr>
              <w:t>iile autorităţilor de reglementare ce ţin de asigurarea transparenţei procesului de reglementare în vederea apărării intereselor publice pe piaţa internă.</w:t>
            </w:r>
          </w:p>
          <w:p w:rsidR="00545BB1" w:rsidRDefault="004C0DD1" w:rsidP="00545BB1">
            <w:pPr>
              <w:spacing w:before="120"/>
              <w:ind w:left="111" w:right="97"/>
              <w:jc w:val="both"/>
              <w:rPr>
                <w:lang w:val="ro-RO"/>
              </w:rPr>
            </w:pPr>
            <w:r>
              <w:rPr>
                <w:lang w:val="ro-RO"/>
              </w:rPr>
              <w:t xml:space="preserve">Legea nr. 160/2011 privind activitatea de autorizare a activității de întreprinzător  prevede </w:t>
            </w:r>
            <w:r w:rsidR="00545BB1">
              <w:rPr>
                <w:lang w:val="ro-RO"/>
              </w:rPr>
              <w:t>i</w:t>
            </w:r>
            <w:r w:rsidRPr="004C0DD1">
              <w:rPr>
                <w:lang w:val="ro-RO"/>
              </w:rPr>
              <w:t>nstituirea unor prevederi unitare privind procedura de reglementare prin autorizare a</w:t>
            </w:r>
            <w:r w:rsidR="00545BB1">
              <w:rPr>
                <w:lang w:val="ro-RO"/>
              </w:rPr>
              <w:t xml:space="preserve"> activităţii de întreprinzător.</w:t>
            </w:r>
          </w:p>
          <w:p w:rsidR="000B76E0" w:rsidRPr="00F96C4E" w:rsidRDefault="000B76E0" w:rsidP="00545BB1">
            <w:pPr>
              <w:spacing w:before="120"/>
              <w:ind w:left="111" w:right="97"/>
              <w:jc w:val="both"/>
              <w:rPr>
                <w:b/>
                <w:lang w:val="ro-RO"/>
              </w:rPr>
            </w:pPr>
            <w:r w:rsidRPr="000B76E0">
              <w:rPr>
                <w:lang w:val="ro-RO"/>
              </w:rPr>
              <w:t xml:space="preserve">Urmare celor menționate, precum și în scopul </w:t>
            </w:r>
            <w:r w:rsidR="00C243C3">
              <w:rPr>
                <w:lang w:val="ro-RO"/>
              </w:rPr>
              <w:t xml:space="preserve">implementării legislației naționale aferente domeniul metrologiei </w:t>
            </w:r>
            <w:r w:rsidRPr="000B76E0">
              <w:rPr>
                <w:lang w:val="ro-RO"/>
              </w:rPr>
              <w:t>a fost elaborat proiect</w:t>
            </w:r>
            <w:r>
              <w:rPr>
                <w:lang w:val="ro-RO"/>
              </w:rPr>
              <w:t>ul</w:t>
            </w:r>
            <w:r w:rsidRPr="000B76E0">
              <w:rPr>
                <w:lang w:val="ro-RO"/>
              </w:rPr>
              <w:t xml:space="preserve"> de hotărâre de Guvern.</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58391B" w:rsidRPr="00F96C4E" w:rsidRDefault="0074015F">
            <w:pPr>
              <w:rPr>
                <w:lang w:val="ro-RO"/>
              </w:rPr>
            </w:pPr>
            <w:r w:rsidRPr="00F96C4E">
              <w:rPr>
                <w:b/>
                <w:bCs/>
                <w:lang w:val="ro-RO"/>
              </w:rPr>
              <w:t>2. Stabilirea obiectivelor</w:t>
            </w:r>
          </w:p>
        </w:tc>
      </w:tr>
      <w:tr w:rsidR="0074015F" w:rsidRPr="00F96C4E" w:rsidTr="00C02A28">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4015F" w:rsidRPr="00F96C4E" w:rsidRDefault="0074015F">
            <w:pPr>
              <w:rPr>
                <w:bCs/>
                <w:lang w:val="ro-RO"/>
              </w:rPr>
            </w:pPr>
            <w:r w:rsidRPr="00F96C4E">
              <w:rPr>
                <w:bCs/>
                <w:lang w:val="ro-RO"/>
              </w:rPr>
              <w:t xml:space="preserve">a) </w:t>
            </w:r>
            <w:r w:rsidRPr="00F81781">
              <w:rPr>
                <w:bCs/>
                <w:i/>
                <w:lang w:val="ro-RO"/>
              </w:rPr>
              <w:t>Expuneți obiectivele (care trebuie să fie legate direct de problemă și cauzele acesteia, formulate cuantificat, măsurabil, fixat în timp și realist)</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C476D" w:rsidRDefault="00CC476D" w:rsidP="00545BB1">
            <w:pPr>
              <w:tabs>
                <w:tab w:val="left" w:pos="567"/>
              </w:tabs>
              <w:jc w:val="both"/>
              <w:rPr>
                <w:rFonts w:eastAsia="Arial Unicode MS"/>
                <w:bCs/>
                <w:lang w:val="ro-RO" w:eastAsia="ro-RO"/>
              </w:rPr>
            </w:pPr>
            <w:r w:rsidRPr="00F96C4E">
              <w:rPr>
                <w:lang w:val="ro-RO"/>
              </w:rPr>
              <w:t xml:space="preserve">Obiectivele </w:t>
            </w:r>
            <w:r w:rsidR="004264D2" w:rsidRPr="00F96C4E">
              <w:rPr>
                <w:lang w:val="ro-RO"/>
              </w:rPr>
              <w:t>care se propun a fi atinse</w:t>
            </w:r>
            <w:r w:rsidRPr="00F96C4E">
              <w:rPr>
                <w:lang w:val="ro-RO"/>
              </w:rPr>
              <w:t xml:space="preserve"> </w:t>
            </w:r>
            <w:r w:rsidRPr="00F96C4E">
              <w:rPr>
                <w:rFonts w:eastAsia="Arial Unicode MS"/>
                <w:bCs/>
                <w:lang w:val="ro-RO" w:eastAsia="ro-RO"/>
              </w:rPr>
              <w:t>sunt:</w:t>
            </w:r>
          </w:p>
          <w:p w:rsidR="0098357C" w:rsidRPr="00FB0108" w:rsidRDefault="0098357C" w:rsidP="0098357C">
            <w:pPr>
              <w:pStyle w:val="ListParagraph"/>
              <w:numPr>
                <w:ilvl w:val="0"/>
                <w:numId w:val="31"/>
              </w:numPr>
              <w:tabs>
                <w:tab w:val="left" w:pos="567"/>
              </w:tabs>
              <w:jc w:val="both"/>
              <w:rPr>
                <w:rFonts w:eastAsia="Arial Unicode MS"/>
                <w:bCs/>
                <w:lang w:val="ro-RO" w:eastAsia="ro-RO"/>
              </w:rPr>
            </w:pPr>
            <w:r>
              <w:rPr>
                <w:rFonts w:eastAsia="Arial Unicode MS"/>
                <w:bCs/>
                <w:lang w:val="ro-RO" w:eastAsia="ro-RO"/>
              </w:rPr>
              <w:lastRenderedPageBreak/>
              <w:t xml:space="preserve">  </w:t>
            </w:r>
            <w:r w:rsidRPr="00FB0108">
              <w:rPr>
                <w:rFonts w:eastAsia="Arial Unicode MS"/>
                <w:bCs/>
                <w:lang w:val="ro-RO" w:eastAsia="ro-RO"/>
              </w:rPr>
              <w:t xml:space="preserve">ridicarea nivelului de previzibilitate a regulilor de efectuare a </w:t>
            </w:r>
            <w:r w:rsidR="008A1790" w:rsidRPr="00FB0108">
              <w:rPr>
                <w:rFonts w:eastAsia="Arial Unicode MS"/>
                <w:bCs/>
                <w:lang w:val="ro-RO" w:eastAsia="ro-RO"/>
              </w:rPr>
              <w:t xml:space="preserve">controlului metrologic legal prin aprobare de model  și </w:t>
            </w:r>
            <w:r w:rsidRPr="00FB0108">
              <w:rPr>
                <w:rFonts w:eastAsia="Arial Unicode MS"/>
                <w:bCs/>
                <w:lang w:val="ro-RO" w:eastAsia="ro-RO"/>
              </w:rPr>
              <w:t xml:space="preserve">verificări metrologice a mijloacelor de măsurare. Efectul obținut fiind creșterea </w:t>
            </w:r>
            <w:r w:rsidR="00522E9D">
              <w:rPr>
                <w:rFonts w:eastAsia="Arial Unicode MS"/>
                <w:bCs/>
                <w:lang w:val="ro-RO" w:eastAsia="ro-RO"/>
              </w:rPr>
              <w:t>încrederii în rezultatele măsurărilor</w:t>
            </w:r>
            <w:r w:rsidRPr="00FB0108">
              <w:rPr>
                <w:rFonts w:eastAsia="Arial Unicode MS"/>
                <w:bCs/>
                <w:lang w:val="ro-RO" w:eastAsia="ro-RO"/>
              </w:rPr>
              <w:t>, având la bază mecanisme clare și accesibile;</w:t>
            </w:r>
          </w:p>
          <w:p w:rsidR="0098357C" w:rsidRPr="00FB0108" w:rsidRDefault="0098357C" w:rsidP="008A1790">
            <w:pPr>
              <w:pStyle w:val="ListParagraph"/>
              <w:numPr>
                <w:ilvl w:val="0"/>
                <w:numId w:val="31"/>
              </w:numPr>
              <w:tabs>
                <w:tab w:val="left" w:pos="567"/>
              </w:tabs>
              <w:jc w:val="both"/>
              <w:rPr>
                <w:rFonts w:eastAsia="Arial Unicode MS"/>
                <w:bCs/>
                <w:lang w:val="ro-RO" w:eastAsia="ro-RO"/>
              </w:rPr>
            </w:pPr>
            <w:r w:rsidRPr="00FB0108">
              <w:rPr>
                <w:rFonts w:eastAsia="Arial Unicode MS"/>
                <w:bCs/>
                <w:lang w:val="ro-RO" w:eastAsia="ro-RO"/>
              </w:rPr>
              <w:t xml:space="preserve">  </w:t>
            </w:r>
            <w:r w:rsidR="008A1790" w:rsidRPr="00FB0108">
              <w:rPr>
                <w:rFonts w:eastAsia="Arial Unicode MS"/>
                <w:bCs/>
                <w:lang w:val="ro-RO" w:eastAsia="ro-RO"/>
              </w:rPr>
              <w:t>s</w:t>
            </w:r>
            <w:r w:rsidRPr="00FB0108">
              <w:rPr>
                <w:rFonts w:eastAsia="Arial Unicode MS"/>
                <w:bCs/>
                <w:lang w:val="ro-RO" w:eastAsia="ro-RO"/>
              </w:rPr>
              <w:t xml:space="preserve">căderea prejudiciilor aduse atât mediului de afaceri cât și </w:t>
            </w:r>
            <w:r w:rsidR="008A1790" w:rsidRPr="00FB0108">
              <w:rPr>
                <w:rFonts w:eastAsia="Arial Unicode MS"/>
                <w:bCs/>
                <w:lang w:val="ro-RO" w:eastAsia="ro-RO"/>
              </w:rPr>
              <w:t xml:space="preserve">consumatorilor </w:t>
            </w:r>
            <w:r w:rsidRPr="00FB0108">
              <w:rPr>
                <w:rFonts w:eastAsia="Arial Unicode MS"/>
                <w:bCs/>
                <w:lang w:val="ro-RO" w:eastAsia="ro-RO"/>
              </w:rPr>
              <w:t xml:space="preserve">cauzate de rezultatele incorecte ale </w:t>
            </w:r>
            <w:r w:rsidR="00522E9D">
              <w:rPr>
                <w:rFonts w:eastAsia="Arial Unicode MS"/>
                <w:bCs/>
                <w:lang w:val="ro-RO" w:eastAsia="ro-RO"/>
              </w:rPr>
              <w:t>măsurărilor</w:t>
            </w:r>
            <w:r w:rsidRPr="00FB0108">
              <w:rPr>
                <w:rFonts w:eastAsia="Arial Unicode MS"/>
                <w:bCs/>
                <w:lang w:val="ro-RO" w:eastAsia="ro-RO"/>
              </w:rPr>
              <w:t xml:space="preserve"> efectuate în domeniile de interes public şi asigurarea accesului mijloacelor de măsurare sigure şi performante pe piaţa internă;</w:t>
            </w:r>
          </w:p>
          <w:p w:rsidR="0058391B" w:rsidRPr="00F96C4E" w:rsidRDefault="008A1790" w:rsidP="00522E9D">
            <w:pPr>
              <w:pStyle w:val="ListParagraph"/>
              <w:numPr>
                <w:ilvl w:val="0"/>
                <w:numId w:val="31"/>
              </w:numPr>
              <w:tabs>
                <w:tab w:val="left" w:pos="567"/>
              </w:tabs>
              <w:jc w:val="both"/>
              <w:rPr>
                <w:lang w:val="ro-RO"/>
              </w:rPr>
            </w:pPr>
            <w:r w:rsidRPr="00FB0108">
              <w:rPr>
                <w:rFonts w:eastAsia="Arial Unicode MS"/>
                <w:bCs/>
                <w:lang w:val="ro-RO" w:eastAsia="ro-RO"/>
              </w:rPr>
              <w:t xml:space="preserve">   excluderea riscului apariției conflictului de interes a persoanelor juridice implica</w:t>
            </w:r>
            <w:r w:rsidR="00522E9D">
              <w:rPr>
                <w:rFonts w:eastAsia="Arial Unicode MS"/>
                <w:bCs/>
                <w:lang w:val="ro-RO" w:eastAsia="ro-RO"/>
              </w:rPr>
              <w:t>te</w:t>
            </w:r>
            <w:r w:rsidRPr="00FB0108">
              <w:rPr>
                <w:rFonts w:eastAsia="Arial Unicode MS"/>
                <w:bCs/>
                <w:lang w:val="ro-RO" w:eastAsia="ro-RO"/>
              </w:rPr>
              <w:t xml:space="preserve"> în efectuarea verificării metrologice a mijloacelor de măsurare utilizate în domeniile de interes public;</w:t>
            </w:r>
            <w:r>
              <w:rPr>
                <w:rFonts w:eastAsia="Arial Unicode MS"/>
                <w:bCs/>
                <w:lang w:val="ro-RO" w:eastAsia="ro-RO"/>
              </w:rPr>
              <w:t xml:space="preserve">          </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74015F">
            <w:pPr>
              <w:rPr>
                <w:lang w:val="ro-RO"/>
              </w:rPr>
            </w:pPr>
            <w:r w:rsidRPr="00F96C4E">
              <w:rPr>
                <w:b/>
                <w:bCs/>
                <w:lang w:val="ro-RO"/>
              </w:rPr>
              <w:lastRenderedPageBreak/>
              <w:t>3</w:t>
            </w:r>
            <w:r w:rsidR="007573D2">
              <w:rPr>
                <w:b/>
                <w:bCs/>
                <w:lang w:val="ro-RO"/>
              </w:rPr>
              <w:t>. Identificarea opț</w:t>
            </w:r>
            <w:r w:rsidR="0058391B" w:rsidRPr="00F96C4E">
              <w:rPr>
                <w:b/>
                <w:bCs/>
                <w:lang w:val="ro-RO"/>
              </w:rPr>
              <w:t>iunilor</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 xml:space="preserve">a) </w:t>
            </w:r>
            <w:r w:rsidRPr="00F81781">
              <w:rPr>
                <w:bCs/>
                <w:i/>
                <w:lang w:val="ro-RO"/>
              </w:rPr>
              <w:t>Expuneți succint opțiunea „a nu face nimic”, care presupune lipsa de intervenție</w:t>
            </w:r>
          </w:p>
        </w:tc>
      </w:tr>
      <w:tr w:rsidR="00B4769A" w:rsidRPr="00F96C4E" w:rsidTr="00C02A28">
        <w:trPr>
          <w:trHeight w:val="71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35089" w:rsidRPr="00F96C4E" w:rsidRDefault="00337737" w:rsidP="00337737">
            <w:pPr>
              <w:jc w:val="both"/>
              <w:rPr>
                <w:lang w:val="ro-RO"/>
              </w:rPr>
            </w:pPr>
            <w:r w:rsidRPr="00F96C4E">
              <w:rPr>
                <w:b/>
                <w:lang w:val="ro-RO"/>
              </w:rPr>
              <w:t>I</w:t>
            </w:r>
            <w:r w:rsidRPr="00F96C4E">
              <w:rPr>
                <w:lang w:val="ro-RO"/>
              </w:rPr>
              <w:t xml:space="preserve"> - </w:t>
            </w:r>
            <w:r w:rsidR="00FF5DEC" w:rsidRPr="00F96C4E">
              <w:rPr>
                <w:lang w:val="ro-RO"/>
              </w:rPr>
              <w:t>opțiunea</w:t>
            </w:r>
            <w:r w:rsidRPr="00F96C4E">
              <w:rPr>
                <w:lang w:val="ro-RO"/>
              </w:rPr>
              <w:t xml:space="preserve"> „</w:t>
            </w:r>
            <w:r w:rsidRPr="00F96C4E">
              <w:rPr>
                <w:i/>
                <w:lang w:val="ro-RO"/>
              </w:rPr>
              <w:t>a nu face nimic</w:t>
            </w:r>
            <w:r w:rsidRPr="00F96C4E">
              <w:rPr>
                <w:lang w:val="ro-RO"/>
              </w:rPr>
              <w:t xml:space="preserve">”. </w:t>
            </w:r>
          </w:p>
          <w:p w:rsidR="005D2AC3" w:rsidRDefault="00A35089" w:rsidP="00645AF4">
            <w:pPr>
              <w:ind w:firstLine="415"/>
              <w:jc w:val="both"/>
              <w:rPr>
                <w:lang w:val="ro-RO"/>
              </w:rPr>
            </w:pPr>
            <w:r w:rsidRPr="00F96C4E">
              <w:rPr>
                <w:lang w:val="ro-RO"/>
              </w:rPr>
              <w:t xml:space="preserve">Opțiunea respectivă </w:t>
            </w:r>
            <w:r w:rsidR="00801A3E" w:rsidRPr="00F96C4E">
              <w:rPr>
                <w:lang w:val="ro-RO"/>
              </w:rPr>
              <w:t xml:space="preserve">prevede păstrarea </w:t>
            </w:r>
            <w:r w:rsidR="00FB0108">
              <w:rPr>
                <w:lang w:val="ro-RO"/>
              </w:rPr>
              <w:t xml:space="preserve">prevederile </w:t>
            </w:r>
            <w:r w:rsidR="005D2AC3">
              <w:rPr>
                <w:lang w:val="ro-RO"/>
              </w:rPr>
              <w:t xml:space="preserve"> Hotărîrii Guvernului nr. </w:t>
            </w:r>
            <w:r w:rsidR="00FB0108">
              <w:rPr>
                <w:lang w:val="ro-RO"/>
              </w:rPr>
              <w:t>1042/2016 și Hotărârii Guvernului nr.1118.2018</w:t>
            </w:r>
            <w:r w:rsidR="005D2AC3">
              <w:rPr>
                <w:lang w:val="ro-RO"/>
              </w:rPr>
              <w:t xml:space="preserve">. </w:t>
            </w:r>
          </w:p>
          <w:p w:rsidR="005D2AC3" w:rsidRPr="005D2AC3" w:rsidRDefault="00FB0108" w:rsidP="00FB0108">
            <w:pPr>
              <w:ind w:firstLine="415"/>
              <w:jc w:val="both"/>
              <w:rPr>
                <w:bCs/>
                <w:lang w:val="ro-RO"/>
              </w:rPr>
            </w:pPr>
            <w:r w:rsidRPr="00FB0108">
              <w:rPr>
                <w:lang w:val="ro-RO"/>
              </w:rPr>
              <w:t>În linii generale situația din prezent și modul în care aceasta se va putea manifesta în viitor</w:t>
            </w:r>
            <w:r>
              <w:rPr>
                <w:lang w:val="ro-RO"/>
              </w:rPr>
              <w:t xml:space="preserve"> este expusă la compartimentul 1</w:t>
            </w:r>
            <w:r w:rsidRPr="00FB0108">
              <w:rPr>
                <w:lang w:val="ro-RO"/>
              </w:rPr>
              <w:t xml:space="preserve"> (</w:t>
            </w:r>
            <w:r>
              <w:rPr>
                <w:lang w:val="ro-RO"/>
              </w:rPr>
              <w:t>b</w:t>
            </w:r>
            <w:r w:rsidRPr="00FB0108">
              <w:rPr>
                <w:lang w:val="ro-RO"/>
              </w:rPr>
              <w:t>)</w:t>
            </w:r>
            <w:r>
              <w:rPr>
                <w:lang w:val="ro-RO"/>
              </w:rPr>
              <w:t>.</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b) Expuneți principalele prevederi ale proiectului,</w:t>
            </w:r>
            <w:r w:rsidR="00AD6C64">
              <w:rPr>
                <w:bCs/>
                <w:lang w:val="ro-RO"/>
              </w:rPr>
              <w:t xml:space="preserve"> cu impact, explicâ</w:t>
            </w:r>
            <w:r w:rsidRPr="00F96C4E">
              <w:rPr>
                <w:bCs/>
                <w:lang w:val="ro-RO"/>
              </w:rPr>
              <w:t>nd cum acestea țintesc cauzele problemei, cu indicarea novațiilor și întregului spe</w:t>
            </w:r>
            <w:r w:rsidR="00AD6C64">
              <w:rPr>
                <w:bCs/>
                <w:lang w:val="ro-RO"/>
              </w:rPr>
              <w:t>ctru de soluţii/drepturi/obligaț</w:t>
            </w:r>
            <w:r w:rsidRPr="00F96C4E">
              <w:rPr>
                <w:bCs/>
                <w:lang w:val="ro-RO"/>
              </w:rPr>
              <w:t>ii ce se doresc să fie aprobate</w:t>
            </w:r>
          </w:p>
        </w:tc>
      </w:tr>
      <w:tr w:rsidR="00B4769A" w:rsidRPr="008A1790" w:rsidTr="00C02A28">
        <w:trPr>
          <w:trHeight w:val="78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37737" w:rsidRDefault="00337737" w:rsidP="00337737">
            <w:pPr>
              <w:tabs>
                <w:tab w:val="left" w:pos="908"/>
              </w:tabs>
              <w:jc w:val="both"/>
              <w:rPr>
                <w:i/>
                <w:lang w:val="ro-RO"/>
              </w:rPr>
            </w:pPr>
            <w:r w:rsidRPr="00F96C4E">
              <w:rPr>
                <w:b/>
                <w:lang w:val="ro-RO"/>
              </w:rPr>
              <w:t>II</w:t>
            </w:r>
            <w:r w:rsidRPr="00F96C4E">
              <w:rPr>
                <w:lang w:val="ro-RO"/>
              </w:rPr>
              <w:t xml:space="preserve"> - </w:t>
            </w:r>
            <w:r w:rsidR="00FF5DEC" w:rsidRPr="00F96C4E">
              <w:rPr>
                <w:lang w:val="ro-RO"/>
              </w:rPr>
              <w:t>opțiunea</w:t>
            </w:r>
            <w:r w:rsidRPr="00F96C4E">
              <w:rPr>
                <w:lang w:val="ro-RO"/>
              </w:rPr>
              <w:t xml:space="preserve"> „</w:t>
            </w:r>
            <w:r w:rsidRPr="00F96C4E">
              <w:rPr>
                <w:i/>
                <w:lang w:val="ro-RO"/>
              </w:rPr>
              <w:t xml:space="preserve">elaborarea și adoptarea proiectului Hotărârii Guvernului </w:t>
            </w:r>
            <w:r w:rsidR="00FB0108" w:rsidRPr="00FB0108">
              <w:rPr>
                <w:i/>
                <w:lang w:val="ro-RO"/>
              </w:rPr>
              <w:t>cu privire la modificarea unor hotărâri ale Guvernului</w:t>
            </w:r>
            <w:r w:rsidR="00FB0108">
              <w:rPr>
                <w:i/>
                <w:lang w:val="ro-RO"/>
              </w:rPr>
              <w:t xml:space="preserve"> </w:t>
            </w:r>
            <w:r w:rsidR="007573D2">
              <w:rPr>
                <w:i/>
                <w:lang w:val="ro-RO"/>
              </w:rPr>
              <w:t xml:space="preserve">” </w:t>
            </w:r>
          </w:p>
          <w:p w:rsidR="007573D2" w:rsidRDefault="0059277D" w:rsidP="00337737">
            <w:pPr>
              <w:tabs>
                <w:tab w:val="left" w:pos="908"/>
              </w:tabs>
              <w:jc w:val="both"/>
              <w:rPr>
                <w:lang w:val="ro-RO"/>
              </w:rPr>
            </w:pPr>
            <w:r>
              <w:rPr>
                <w:lang w:val="ro-RO"/>
              </w:rPr>
              <w:t xml:space="preserve"> Proiectul vine cu un șir de măsuri, și anume: </w:t>
            </w:r>
          </w:p>
          <w:p w:rsidR="00860169" w:rsidRDefault="00EB5E62" w:rsidP="00860169">
            <w:pPr>
              <w:pStyle w:val="NormalWeb"/>
              <w:numPr>
                <w:ilvl w:val="0"/>
                <w:numId w:val="3"/>
              </w:numPr>
              <w:ind w:right="141"/>
              <w:rPr>
                <w:lang w:val="ro-RO"/>
              </w:rPr>
            </w:pPr>
            <w:r>
              <w:rPr>
                <w:lang w:val="ro-RO"/>
              </w:rPr>
              <w:t xml:space="preserve">Excluderea de </w:t>
            </w:r>
            <w:r w:rsidR="00860169" w:rsidRPr="00860169">
              <w:rPr>
                <w:lang w:val="ro-RO"/>
              </w:rPr>
              <w:t>reglement</w:t>
            </w:r>
            <w:r>
              <w:rPr>
                <w:lang w:val="ro-RO"/>
              </w:rPr>
              <w:t>ări</w:t>
            </w:r>
            <w:r w:rsidR="00860169" w:rsidRPr="00860169">
              <w:rPr>
                <w:lang w:val="ro-RO"/>
              </w:rPr>
              <w:t xml:space="preserve"> inutil</w:t>
            </w:r>
            <w:r>
              <w:rPr>
                <w:lang w:val="ro-RO"/>
              </w:rPr>
              <w:t>e privind efectuarea controlului metrologic legal prin aprobări de model pentru unele mijloace de măsurare;</w:t>
            </w:r>
          </w:p>
          <w:p w:rsidR="00860169" w:rsidRDefault="00EB5E62" w:rsidP="00EB5E62">
            <w:pPr>
              <w:pStyle w:val="NormalWeb"/>
              <w:numPr>
                <w:ilvl w:val="0"/>
                <w:numId w:val="3"/>
              </w:numPr>
              <w:ind w:right="141"/>
              <w:rPr>
                <w:lang w:val="ro-RO"/>
              </w:rPr>
            </w:pPr>
            <w:r>
              <w:rPr>
                <w:lang w:val="ro-RO"/>
              </w:rPr>
              <w:t>P</w:t>
            </w:r>
            <w:r w:rsidRPr="00EB5E62">
              <w:rPr>
                <w:lang w:val="ro-RO"/>
              </w:rPr>
              <w:t>romovarea digitalizării proceselor administrative din cadrul instituțiilor publice și  dezvoltarea economiei digitale,</w:t>
            </w:r>
            <w:r w:rsidR="00D04E09">
              <w:rPr>
                <w:lang w:val="ro-RO"/>
              </w:rPr>
              <w:t xml:space="preserve"> eliminarea </w:t>
            </w:r>
            <w:r w:rsidR="00F83F4B">
              <w:rPr>
                <w:lang w:val="ro-RO"/>
              </w:rPr>
              <w:t xml:space="preserve">cerințelor pentru eliberarea certificatului de recunoaștere a aprobării de model; </w:t>
            </w:r>
          </w:p>
          <w:p w:rsidR="00F83F4B" w:rsidRDefault="00F83F4B" w:rsidP="00F83F4B">
            <w:pPr>
              <w:pStyle w:val="NormalWeb"/>
              <w:numPr>
                <w:ilvl w:val="0"/>
                <w:numId w:val="3"/>
              </w:numPr>
              <w:ind w:right="141"/>
              <w:rPr>
                <w:lang w:val="ro-RO"/>
              </w:rPr>
            </w:pPr>
            <w:r>
              <w:rPr>
                <w:lang w:val="ro-RO"/>
              </w:rPr>
              <w:t xml:space="preserve">Asigurarea </w:t>
            </w:r>
            <w:r w:rsidR="00EB5E62" w:rsidRPr="00EB5E62">
              <w:rPr>
                <w:lang w:val="ro-RO"/>
              </w:rPr>
              <w:t>transparenț</w:t>
            </w:r>
            <w:r>
              <w:rPr>
                <w:lang w:val="ro-RO"/>
              </w:rPr>
              <w:t>ei</w:t>
            </w:r>
            <w:r w:rsidR="00EB5E62" w:rsidRPr="00EB5E62">
              <w:rPr>
                <w:lang w:val="ro-RO"/>
              </w:rPr>
              <w:t xml:space="preserve"> la eliberarea </w:t>
            </w:r>
            <w:r>
              <w:rPr>
                <w:lang w:val="ro-RO"/>
              </w:rPr>
              <w:t xml:space="preserve">de către INM a </w:t>
            </w:r>
            <w:r w:rsidR="00EB5E62" w:rsidRPr="00EB5E62">
              <w:rPr>
                <w:lang w:val="ro-RO"/>
              </w:rPr>
              <w:t xml:space="preserve">buletinelor de verificare metrologică pentru </w:t>
            </w:r>
            <w:r w:rsidRPr="00F83F4B">
              <w:rPr>
                <w:lang w:val="ro-RO"/>
              </w:rPr>
              <w:t>la contoarele de gaz cu debitul m</w:t>
            </w:r>
            <w:r>
              <w:rPr>
                <w:lang w:val="ro-RO"/>
              </w:rPr>
              <w:t xml:space="preserve">axim mai mare de 2500 m3/h și </w:t>
            </w:r>
            <w:r w:rsidRPr="00F83F4B">
              <w:rPr>
                <w:lang w:val="ro-RO"/>
              </w:rPr>
              <w:t>contoarele de apă cu diametrul nominal mai mare de DN 200</w:t>
            </w:r>
            <w:r>
              <w:rPr>
                <w:lang w:val="ro-RO"/>
              </w:rPr>
              <w:t>;</w:t>
            </w:r>
          </w:p>
          <w:p w:rsidR="00EB5E62" w:rsidRDefault="00F83F4B" w:rsidP="00EB5E62">
            <w:pPr>
              <w:pStyle w:val="NormalWeb"/>
              <w:numPr>
                <w:ilvl w:val="0"/>
                <w:numId w:val="3"/>
              </w:numPr>
              <w:ind w:right="141"/>
              <w:rPr>
                <w:lang w:val="ro-RO"/>
              </w:rPr>
            </w:pPr>
            <w:r>
              <w:rPr>
                <w:lang w:val="ro-RO"/>
              </w:rPr>
              <w:t>Înlăturarea neconformităților, dublărilor, necorelărilor între cerințele actelor normative aferente domeniului metrologiei legale, inclusiv cerințel</w:t>
            </w:r>
            <w:r w:rsidR="00494B9B">
              <w:rPr>
                <w:lang w:val="ro-RO"/>
              </w:rPr>
              <w:t>e</w:t>
            </w:r>
            <w:r>
              <w:rPr>
                <w:lang w:val="ro-RO"/>
              </w:rPr>
              <w:t xml:space="preserve"> standardelor de referință;</w:t>
            </w:r>
          </w:p>
          <w:p w:rsidR="00F700C0" w:rsidRPr="00F96C4E" w:rsidRDefault="0059277D" w:rsidP="00E721B4">
            <w:pPr>
              <w:pStyle w:val="NormalWeb"/>
              <w:ind w:left="142" w:right="141" w:firstLine="0"/>
              <w:rPr>
                <w:b/>
                <w:bCs/>
                <w:lang w:val="ro-RO"/>
              </w:rPr>
            </w:pPr>
            <w:r w:rsidRPr="006B3B91">
              <w:rPr>
                <w:lang w:val="ro-RO"/>
              </w:rPr>
              <w:t xml:space="preserve">Noile prevederi  vizează garantarea </w:t>
            </w:r>
            <w:r w:rsidR="00F83F4B">
              <w:rPr>
                <w:lang w:val="ro-RO"/>
              </w:rPr>
              <w:t>aplicării cadrului legal de către entitățile care activează</w:t>
            </w:r>
            <w:r w:rsidR="00E721B4">
              <w:rPr>
                <w:lang w:val="ro-RO"/>
              </w:rPr>
              <w:t xml:space="preserve"> în domeniul metrologiei legale cu excluderea generării unor situații confuze sau dubioase.</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644EBF" w:rsidRDefault="00644EBF">
            <w:pPr>
              <w:rPr>
                <w:bCs/>
                <w:i/>
                <w:lang w:val="ro-RO"/>
              </w:rPr>
            </w:pPr>
            <w:r w:rsidRPr="00644EBF">
              <w:rPr>
                <w:bCs/>
                <w:i/>
                <w:lang w:val="ro-RO"/>
              </w:rPr>
              <w:t>c) Expuneți opțiunile alternative analizate sau explicați motivul de ce acestea nu au fost luate în considerare</w:t>
            </w:r>
          </w:p>
        </w:tc>
      </w:tr>
      <w:tr w:rsidR="00B4769A" w:rsidRPr="00F96C4E" w:rsidTr="00C02A28">
        <w:trPr>
          <w:trHeight w:val="35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E4915" w:rsidRPr="00F96C4E" w:rsidRDefault="00CE4915" w:rsidP="00644EBF">
            <w:pPr>
              <w:ind w:left="252" w:right="97"/>
              <w:jc w:val="both"/>
              <w:rPr>
                <w:bCs/>
                <w:lang w:val="ro-RO"/>
              </w:rPr>
            </w:pPr>
            <w:r w:rsidRPr="00F96C4E">
              <w:rPr>
                <w:lang w:val="ro-RO"/>
              </w:rPr>
              <w:t>Urmare a examinării probleme</w:t>
            </w:r>
            <w:r w:rsidR="00644EBF">
              <w:rPr>
                <w:lang w:val="ro-RO"/>
              </w:rPr>
              <w:t>lor</w:t>
            </w:r>
            <w:r w:rsidRPr="00F96C4E">
              <w:rPr>
                <w:lang w:val="ro-RO"/>
              </w:rPr>
              <w:t xml:space="preserve">, </w:t>
            </w:r>
            <w:r w:rsidR="007B3C48" w:rsidRPr="00F96C4E">
              <w:rPr>
                <w:lang w:val="ro-RO"/>
              </w:rPr>
              <w:t>ris</w:t>
            </w:r>
            <w:r w:rsidR="00695917">
              <w:rPr>
                <w:lang w:val="ro-RO"/>
              </w:rPr>
              <w:t>curi relevante care pot cauza eșecul opț</w:t>
            </w:r>
            <w:r w:rsidR="007B3C48" w:rsidRPr="00F96C4E">
              <w:rPr>
                <w:lang w:val="ro-RO"/>
              </w:rPr>
              <w:t>iunii recomandate nu au fost</w:t>
            </w:r>
            <w:r w:rsidRPr="00F96C4E">
              <w:rPr>
                <w:lang w:val="ro-RO"/>
              </w:rPr>
              <w:t xml:space="preserve"> identificate</w:t>
            </w:r>
            <w:r w:rsidR="009624F6" w:rsidRPr="00F96C4E">
              <w:rPr>
                <w:lang w:val="ro-RO"/>
              </w:rPr>
              <w:t xml:space="preserve">. Respectiv, </w:t>
            </w:r>
            <w:r w:rsidR="00695917">
              <w:rPr>
                <w:lang w:val="ro-RO"/>
              </w:rPr>
              <w:t>nu sunt identificate opțiuni alternative.</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695917">
            <w:pPr>
              <w:rPr>
                <w:lang w:val="ro-RO"/>
              </w:rPr>
            </w:pPr>
            <w:r>
              <w:rPr>
                <w:b/>
                <w:bCs/>
                <w:lang w:val="ro-RO"/>
              </w:rPr>
              <w:t>4. Analiza impacturilor opț</w:t>
            </w:r>
            <w:r w:rsidR="00B4769A" w:rsidRPr="00F96C4E">
              <w:rPr>
                <w:b/>
                <w:bCs/>
                <w:lang w:val="ro-RO"/>
              </w:rPr>
              <w:t>iunilor</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 xml:space="preserve">a) </w:t>
            </w:r>
            <w:r w:rsidRPr="00F81781">
              <w:rPr>
                <w:bCs/>
                <w:i/>
                <w:lang w:val="ro-RO"/>
              </w:rPr>
              <w:t>Expuneți efectele negative şi pozitive ale stării actuale și evoluția acestora în viitor, care vor sta la baza calculării impacturilor opțiunii recomandate</w:t>
            </w:r>
          </w:p>
        </w:tc>
      </w:tr>
      <w:tr w:rsidR="00B4769A" w:rsidRPr="00F96C4E" w:rsidTr="00C02A28">
        <w:trPr>
          <w:trHeight w:val="87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Default="002C6CB6" w:rsidP="00A47F4F">
            <w:pPr>
              <w:ind w:left="111" w:right="97"/>
              <w:jc w:val="both"/>
              <w:rPr>
                <w:bCs/>
                <w:lang w:val="ro-RO"/>
              </w:rPr>
            </w:pPr>
            <w:r w:rsidRPr="00F96C4E">
              <w:rPr>
                <w:bCs/>
                <w:lang w:val="ro-RO"/>
              </w:rPr>
              <w:t>In cazul aplicării opțiunii ,,a nu face nimic" survin următoarele efecte negative:</w:t>
            </w:r>
          </w:p>
          <w:p w:rsidR="00695917" w:rsidRDefault="00695917" w:rsidP="00A47F4F">
            <w:pPr>
              <w:ind w:left="111" w:right="97"/>
              <w:jc w:val="both"/>
              <w:rPr>
                <w:bCs/>
                <w:lang w:val="ro-RO"/>
              </w:rPr>
            </w:pPr>
            <w:r>
              <w:rPr>
                <w:bCs/>
                <w:lang w:val="ro-RO"/>
              </w:rPr>
              <w:t xml:space="preserve"> - </w:t>
            </w:r>
            <w:r w:rsidRPr="00695917">
              <w:rPr>
                <w:bCs/>
                <w:lang w:val="ro-RO"/>
              </w:rPr>
              <w:t xml:space="preserve"> </w:t>
            </w:r>
            <w:r w:rsidR="00644EBF">
              <w:rPr>
                <w:bCs/>
                <w:lang w:val="ro-RO"/>
              </w:rPr>
              <w:t xml:space="preserve">entitățile care activează în domeniul metrologiei legale în </w:t>
            </w:r>
            <w:r>
              <w:rPr>
                <w:bCs/>
                <w:lang w:val="ro-RO"/>
              </w:rPr>
              <w:t xml:space="preserve">continuare </w:t>
            </w:r>
            <w:r w:rsidR="00644EBF">
              <w:rPr>
                <w:bCs/>
                <w:lang w:val="ro-RO"/>
              </w:rPr>
              <w:t>vor fi obligate să aplice actele normative, care conțin unele imperfecțiuni</w:t>
            </w:r>
            <w:r>
              <w:rPr>
                <w:bCs/>
                <w:lang w:val="ro-RO"/>
              </w:rPr>
              <w:t>;</w:t>
            </w:r>
          </w:p>
          <w:p w:rsidR="00870D27" w:rsidRDefault="00695917" w:rsidP="00A47F4F">
            <w:pPr>
              <w:ind w:left="111" w:right="97"/>
              <w:jc w:val="both"/>
              <w:rPr>
                <w:bCs/>
                <w:lang w:val="ro-RO"/>
              </w:rPr>
            </w:pPr>
            <w:r>
              <w:rPr>
                <w:bCs/>
                <w:lang w:val="ro-RO"/>
              </w:rPr>
              <w:t xml:space="preserve">-   nu va fi </w:t>
            </w:r>
            <w:r w:rsidRPr="00695917">
              <w:rPr>
                <w:bCs/>
                <w:lang w:val="ro-RO"/>
              </w:rPr>
              <w:t>garant</w:t>
            </w:r>
            <w:r>
              <w:rPr>
                <w:bCs/>
                <w:lang w:val="ro-RO"/>
              </w:rPr>
              <w:t xml:space="preserve">ată </w:t>
            </w:r>
            <w:r w:rsidRPr="00695917">
              <w:rPr>
                <w:bCs/>
                <w:lang w:val="ro-RO"/>
              </w:rPr>
              <w:t xml:space="preserve"> </w:t>
            </w:r>
            <w:r w:rsidR="00870D27" w:rsidRPr="00870D27">
              <w:rPr>
                <w:bCs/>
                <w:lang w:val="ro-RO"/>
              </w:rPr>
              <w:t xml:space="preserve">transparență și </w:t>
            </w:r>
            <w:r w:rsidR="00870D27">
              <w:rPr>
                <w:bCs/>
                <w:lang w:val="ro-RO"/>
              </w:rPr>
              <w:t xml:space="preserve">va persista </w:t>
            </w:r>
            <w:r w:rsidR="00870D27" w:rsidRPr="00870D27">
              <w:rPr>
                <w:bCs/>
                <w:lang w:val="ro-RO"/>
              </w:rPr>
              <w:t>existența riscului de neconformități la eliberarea buletinelor de verificare metrologică pentru</w:t>
            </w:r>
            <w:r w:rsidR="00870D27">
              <w:rPr>
                <w:bCs/>
                <w:lang w:val="ro-RO"/>
              </w:rPr>
              <w:t xml:space="preserve"> </w:t>
            </w:r>
            <w:r w:rsidR="00870D27" w:rsidRPr="00870D27">
              <w:rPr>
                <w:bCs/>
                <w:lang w:val="ro-RO"/>
              </w:rPr>
              <w:t>contoarele de gaz cu debitul maxim mai mare de 2500 m3/h și contoarele de apă cu diametrul nominal mai mare de DN 200</w:t>
            </w:r>
            <w:r w:rsidR="00870D27">
              <w:rPr>
                <w:bCs/>
                <w:lang w:val="ro-RO"/>
              </w:rPr>
              <w:t>;</w:t>
            </w:r>
          </w:p>
          <w:p w:rsidR="001475D4" w:rsidRDefault="00695917" w:rsidP="00A47F4F">
            <w:pPr>
              <w:ind w:left="111" w:right="97"/>
              <w:jc w:val="both"/>
              <w:rPr>
                <w:bCs/>
                <w:lang w:val="ro-RO"/>
              </w:rPr>
            </w:pPr>
            <w:r>
              <w:rPr>
                <w:bCs/>
                <w:lang w:val="ro-RO"/>
              </w:rPr>
              <w:t xml:space="preserve">- nu vor fi diminuate </w:t>
            </w:r>
            <w:r w:rsidR="001475D4">
              <w:rPr>
                <w:bCs/>
                <w:lang w:val="ro-RO"/>
              </w:rPr>
              <w:t xml:space="preserve">/excluse consecințele aplicării cadrului legal imperfect, ceea ce va </w:t>
            </w:r>
            <w:r w:rsidRPr="00695917">
              <w:rPr>
                <w:bCs/>
                <w:lang w:val="ro-RO"/>
              </w:rPr>
              <w:t>prejudici</w:t>
            </w:r>
            <w:r w:rsidR="001475D4">
              <w:rPr>
                <w:bCs/>
                <w:lang w:val="ro-RO"/>
              </w:rPr>
              <w:t>a imaginea instituțiilor publice</w:t>
            </w:r>
            <w:r w:rsidR="00494B9B">
              <w:rPr>
                <w:bCs/>
                <w:lang w:val="ro-RO"/>
              </w:rPr>
              <w:t xml:space="preserve"> și entităților desemnate </w:t>
            </w:r>
            <w:r w:rsidR="001475D4">
              <w:rPr>
                <w:bCs/>
                <w:lang w:val="ro-RO"/>
              </w:rPr>
              <w:t xml:space="preserve"> în societate;</w:t>
            </w:r>
          </w:p>
          <w:p w:rsidR="00460BF0" w:rsidRPr="00F96C4E" w:rsidRDefault="00695917" w:rsidP="001475D4">
            <w:pPr>
              <w:ind w:left="111" w:right="97"/>
              <w:jc w:val="both"/>
              <w:rPr>
                <w:bCs/>
                <w:lang w:val="ro-RO"/>
              </w:rPr>
            </w:pPr>
            <w:r>
              <w:rPr>
                <w:bCs/>
                <w:lang w:val="ro-RO"/>
              </w:rPr>
              <w:t xml:space="preserve">Reieșind din faptul, că </w:t>
            </w:r>
            <w:r w:rsidR="001475D4">
              <w:rPr>
                <w:bCs/>
                <w:lang w:val="ro-RO"/>
              </w:rPr>
              <w:t xml:space="preserve"> legislația privind metrologia legală asigură   </w:t>
            </w:r>
            <w:r w:rsidR="001475D4" w:rsidRPr="001475D4">
              <w:rPr>
                <w:bCs/>
                <w:lang w:val="ro-RO"/>
              </w:rPr>
              <w:t>protej</w:t>
            </w:r>
            <w:r w:rsidR="001475D4">
              <w:rPr>
                <w:bCs/>
                <w:lang w:val="ro-RO"/>
              </w:rPr>
              <w:t>area</w:t>
            </w:r>
            <w:r w:rsidR="001475D4" w:rsidRPr="001475D4">
              <w:rPr>
                <w:bCs/>
                <w:lang w:val="ro-RO"/>
              </w:rPr>
              <w:t xml:space="preserve"> persoanelor fizice şi juridice, indiferent de tipul de proprietate şi forma juridică de organizare, împotriva efectelor nocive ale măsurărilor incorecte sau false</w:t>
            </w:r>
            <w:r>
              <w:rPr>
                <w:bCs/>
                <w:lang w:val="ro-RO"/>
              </w:rPr>
              <w:t>, b</w:t>
            </w:r>
            <w:r w:rsidR="00EF2BFF" w:rsidRPr="00F96C4E">
              <w:rPr>
                <w:bCs/>
                <w:lang w:val="ro-RO"/>
              </w:rPr>
              <w:t>eneficii</w:t>
            </w:r>
            <w:r w:rsidR="00460BF0" w:rsidRPr="00F96C4E">
              <w:rPr>
                <w:bCs/>
                <w:lang w:val="ro-RO"/>
              </w:rPr>
              <w:t xml:space="preserve"> pentru situația actuală </w:t>
            </w:r>
            <w:r>
              <w:rPr>
                <w:bCs/>
                <w:lang w:val="ro-RO"/>
              </w:rPr>
              <w:t>nu au fost identificate</w:t>
            </w:r>
            <w:r w:rsidR="00984A9C" w:rsidRPr="00F96C4E">
              <w:rPr>
                <w:bCs/>
                <w:lang w:val="ro-RO"/>
              </w:rPr>
              <w:t>.</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rsidP="00B4769A">
            <w:pPr>
              <w:rPr>
                <w:bCs/>
                <w:lang w:val="ro-RO"/>
              </w:rPr>
            </w:pPr>
            <w:r w:rsidRPr="00F96C4E">
              <w:rPr>
                <w:bCs/>
                <w:lang w:val="ro-RO"/>
              </w:rPr>
              <w:lastRenderedPageBreak/>
              <w:t>b</w:t>
            </w:r>
            <w:r w:rsidRPr="00F96C4E">
              <w:rPr>
                <w:bCs/>
                <w:vertAlign w:val="superscript"/>
                <w:lang w:val="ro-RO"/>
              </w:rPr>
              <w:t>1</w:t>
            </w:r>
            <w:r w:rsidRPr="00F96C4E">
              <w:rPr>
                <w:bCs/>
                <w:lang w:val="ro-RO"/>
              </w:rPr>
              <w:t xml:space="preserve">) </w:t>
            </w:r>
            <w:r w:rsidRPr="00F81781">
              <w:rPr>
                <w:bCs/>
                <w:i/>
                <w:lang w:val="ro-RO"/>
              </w:rPr>
              <w:t>Pentru opțiunea recomandată, i</w:t>
            </w:r>
            <w:r w:rsidR="00695917" w:rsidRPr="00F81781">
              <w:rPr>
                <w:bCs/>
                <w:i/>
                <w:lang w:val="ro-RO"/>
              </w:rPr>
              <w:t>dentificați impacturile completâ</w:t>
            </w:r>
            <w:r w:rsidRPr="00F81781">
              <w:rPr>
                <w:bCs/>
                <w:i/>
                <w:lang w:val="ro-RO"/>
              </w:rPr>
              <w:t>nd tabelul din anexa la prezentul formular. Descrieți pe larg impacturile sub formă de costuri sau beneficii, inclusiv părțile interesate care ar putea fi afectate pozitiv și negativ de acestea</w:t>
            </w:r>
          </w:p>
        </w:tc>
      </w:tr>
      <w:tr w:rsidR="00B4769A" w:rsidRPr="00F96C4E" w:rsidTr="00353F0A">
        <w:trPr>
          <w:trHeight w:val="67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92B10" w:rsidRPr="00F96C4E" w:rsidRDefault="001504A4" w:rsidP="00192B10">
            <w:pPr>
              <w:ind w:firstLine="567"/>
              <w:jc w:val="both"/>
              <w:rPr>
                <w:b/>
                <w:lang w:val="ro-RO"/>
              </w:rPr>
            </w:pPr>
            <w:r w:rsidRPr="00F96C4E">
              <w:rPr>
                <w:b/>
                <w:lang w:val="ro-RO"/>
              </w:rPr>
              <w:t>C</w:t>
            </w:r>
            <w:r w:rsidR="00192B10" w:rsidRPr="00F96C4E">
              <w:rPr>
                <w:b/>
                <w:lang w:val="ro-RO"/>
              </w:rPr>
              <w:t xml:space="preserve">osturile </w:t>
            </w:r>
          </w:p>
          <w:p w:rsidR="00192B10" w:rsidRPr="00F96C4E" w:rsidRDefault="00BE0EE4" w:rsidP="002E772C">
            <w:pPr>
              <w:ind w:left="111" w:right="97"/>
              <w:jc w:val="both"/>
              <w:rPr>
                <w:lang w:val="ro-RO"/>
              </w:rPr>
            </w:pPr>
            <w:r>
              <w:rPr>
                <w:lang w:val="ro-RO"/>
              </w:rPr>
              <w:t xml:space="preserve">Aprobarea </w:t>
            </w:r>
            <w:r w:rsidRPr="00BE0EE4">
              <w:rPr>
                <w:lang w:val="ro-RO"/>
              </w:rPr>
              <w:t>proiectul de hotărâre de Guvern cu privire la modificarea unor hotărâri ale Guvernului</w:t>
            </w:r>
            <w:r w:rsidR="00695917">
              <w:rPr>
                <w:lang w:val="ro-RO"/>
              </w:rPr>
              <w:t xml:space="preserve"> </w:t>
            </w:r>
            <w:r w:rsidR="00192B10" w:rsidRPr="00F96C4E">
              <w:rPr>
                <w:lang w:val="ro-RO"/>
              </w:rPr>
              <w:t>nu presupune instituirea unor cheltuieli din partea statului.</w:t>
            </w:r>
          </w:p>
          <w:p w:rsidR="00192B10" w:rsidRPr="00F96C4E" w:rsidRDefault="00192B10" w:rsidP="002E772C">
            <w:pPr>
              <w:ind w:left="111" w:right="97"/>
              <w:jc w:val="both"/>
              <w:rPr>
                <w:lang w:val="ro-RO"/>
              </w:rPr>
            </w:pPr>
            <w:r w:rsidRPr="00F96C4E">
              <w:rPr>
                <w:lang w:val="ro-RO"/>
              </w:rPr>
              <w:t>În linii generale costurile sunt legate în primul rând de elaborarea documentului propriu zis, însă aceste costuri sânt nesemnificative şi se referă la:</w:t>
            </w:r>
          </w:p>
          <w:p w:rsidR="00192B10" w:rsidRPr="00F96C4E" w:rsidRDefault="00192B10" w:rsidP="002E772C">
            <w:pPr>
              <w:ind w:left="111" w:right="97" w:firstLine="567"/>
              <w:jc w:val="both"/>
              <w:rPr>
                <w:lang w:val="ro-RO"/>
              </w:rPr>
            </w:pPr>
            <w:r w:rsidRPr="00F96C4E">
              <w:rPr>
                <w:lang w:val="ro-RO"/>
              </w:rPr>
              <w:t>- cheltuielile ce țin de publicarea actului normativ în Monitorul Oficial;</w:t>
            </w:r>
          </w:p>
          <w:p w:rsidR="00192B10" w:rsidRPr="00F96C4E" w:rsidRDefault="00192B10" w:rsidP="002E772C">
            <w:pPr>
              <w:ind w:left="111" w:right="97" w:firstLine="567"/>
              <w:jc w:val="both"/>
              <w:rPr>
                <w:lang w:val="ro-RO"/>
              </w:rPr>
            </w:pPr>
            <w:r w:rsidRPr="00F96C4E">
              <w:rPr>
                <w:lang w:val="ro-RO"/>
              </w:rPr>
              <w:t xml:space="preserve">- costurile ce ţin de elaborarea şi procedura de aprobare a proiectului menţionat. </w:t>
            </w:r>
          </w:p>
          <w:p w:rsidR="00671E5E" w:rsidRDefault="00192B10" w:rsidP="002E772C">
            <w:pPr>
              <w:ind w:left="111" w:right="97"/>
              <w:jc w:val="both"/>
              <w:rPr>
                <w:lang w:val="ro-RO"/>
              </w:rPr>
            </w:pPr>
            <w:r w:rsidRPr="00F96C4E">
              <w:rPr>
                <w:lang w:val="ro-RO"/>
              </w:rPr>
              <w:t>Aprobarea proiectului propus nu va avea impact negativ asupra activităţii de întreprinzător, deoarece nu va genera cheltuieli suplimentare din partea acestora</w:t>
            </w:r>
            <w:r w:rsidR="00695917">
              <w:rPr>
                <w:lang w:val="ro-RO"/>
              </w:rPr>
              <w:t>.</w:t>
            </w:r>
          </w:p>
          <w:p w:rsidR="00192B10" w:rsidRPr="00F96C4E" w:rsidRDefault="001504A4" w:rsidP="002E772C">
            <w:pPr>
              <w:pStyle w:val="NormalWeb"/>
              <w:ind w:left="111" w:right="97"/>
              <w:rPr>
                <w:b/>
                <w:lang w:val="ro-RO"/>
              </w:rPr>
            </w:pPr>
            <w:r w:rsidRPr="00F96C4E">
              <w:rPr>
                <w:b/>
                <w:lang w:val="ro-RO"/>
              </w:rPr>
              <w:t>B</w:t>
            </w:r>
            <w:r w:rsidR="00192B10" w:rsidRPr="00F96C4E">
              <w:rPr>
                <w:b/>
                <w:lang w:val="ro-RO"/>
              </w:rPr>
              <w:t>eneficiile:</w:t>
            </w:r>
          </w:p>
          <w:p w:rsidR="00AC18AE" w:rsidRPr="00F96C4E" w:rsidRDefault="00500C20" w:rsidP="00494B9B">
            <w:pPr>
              <w:ind w:left="111" w:right="97"/>
              <w:jc w:val="both"/>
              <w:rPr>
                <w:bCs/>
                <w:lang w:val="ro-RO"/>
              </w:rPr>
            </w:pPr>
            <w:r w:rsidRPr="00F96C4E">
              <w:rPr>
                <w:lang w:val="ro-RO"/>
              </w:rPr>
              <w:t>B</w:t>
            </w:r>
            <w:r w:rsidR="001504A4" w:rsidRPr="00F96C4E">
              <w:rPr>
                <w:lang w:val="ro-RO"/>
              </w:rPr>
              <w:t>eneficiile scontate ale opțiunii recomandate sunt</w:t>
            </w:r>
            <w:r w:rsidR="008A29DA">
              <w:t xml:space="preserve"> </w:t>
            </w:r>
            <w:r w:rsidR="008A29DA" w:rsidRPr="008A29DA">
              <w:rPr>
                <w:lang w:val="ro-RO"/>
              </w:rPr>
              <w:t>garantarea</w:t>
            </w:r>
            <w:r w:rsidR="00BE0EE4">
              <w:rPr>
                <w:lang w:val="ro-RO"/>
              </w:rPr>
              <w:t xml:space="preserve"> excluderii problemelor identificate la pct.1 </w:t>
            </w:r>
            <w:proofErr w:type="spellStart"/>
            <w:r w:rsidR="00BE0EE4">
              <w:rPr>
                <w:lang w:val="ro-RO"/>
              </w:rPr>
              <w:t>lit.a</w:t>
            </w:r>
            <w:proofErr w:type="spellEnd"/>
            <w:r w:rsidR="00BE0EE4">
              <w:rPr>
                <w:lang w:val="ro-RO"/>
              </w:rPr>
              <w:t>).</w:t>
            </w:r>
            <w:r w:rsidR="008A29DA" w:rsidRPr="008A29DA">
              <w:rPr>
                <w:lang w:val="ro-RO"/>
              </w:rPr>
              <w:t xml:space="preserve"> </w:t>
            </w:r>
            <w:r w:rsidR="00BE0EE4">
              <w:rPr>
                <w:lang w:val="ro-RO"/>
              </w:rPr>
              <w:t xml:space="preserve"> </w:t>
            </w:r>
            <w:r w:rsidR="00353F0A" w:rsidRPr="00353F0A">
              <w:rPr>
                <w:bCs/>
                <w:lang w:val="ro-RO"/>
              </w:rPr>
              <w:t xml:space="preserve"> Propunerea actuală </w:t>
            </w:r>
            <w:r w:rsidR="00FD728D">
              <w:rPr>
                <w:bCs/>
                <w:lang w:val="ro-RO"/>
              </w:rPr>
              <w:t xml:space="preserve">va contribui </w:t>
            </w:r>
            <w:r w:rsidR="00494B9B">
              <w:rPr>
                <w:bCs/>
                <w:lang w:val="ro-RO"/>
              </w:rPr>
              <w:t xml:space="preserve">la </w:t>
            </w:r>
            <w:r w:rsidR="00353F0A" w:rsidRPr="00353F0A">
              <w:rPr>
                <w:bCs/>
                <w:lang w:val="ro-RO"/>
              </w:rPr>
              <w:t>ofer</w:t>
            </w:r>
            <w:r w:rsidR="00494B9B">
              <w:rPr>
                <w:bCs/>
                <w:lang w:val="ro-RO"/>
              </w:rPr>
              <w:t>irea</w:t>
            </w:r>
            <w:r w:rsidR="00353F0A" w:rsidRPr="00353F0A">
              <w:rPr>
                <w:bCs/>
                <w:lang w:val="ro-RO"/>
              </w:rPr>
              <w:t xml:space="preserve"> un</w:t>
            </w:r>
            <w:r w:rsidR="00494B9B">
              <w:rPr>
                <w:bCs/>
                <w:lang w:val="ro-RO"/>
              </w:rPr>
              <w:t>ui</w:t>
            </w:r>
            <w:r w:rsidR="00353F0A" w:rsidRPr="00353F0A">
              <w:rPr>
                <w:bCs/>
                <w:lang w:val="ro-RO"/>
              </w:rPr>
              <w:t xml:space="preserve"> cadru juridic mai structurat și mai clar.</w:t>
            </w:r>
            <w:r w:rsidR="00FD728D">
              <w:rPr>
                <w:bCs/>
                <w:lang w:val="ro-RO"/>
              </w:rPr>
              <w:t xml:space="preserve"> </w:t>
            </w:r>
            <w:r w:rsidR="00302D96">
              <w:rPr>
                <w:bCs/>
                <w:lang w:val="ro-RO"/>
              </w:rPr>
              <w:t xml:space="preserve">Totodată, </w:t>
            </w:r>
            <w:r w:rsidR="00BE0EE4">
              <w:rPr>
                <w:bCs/>
                <w:lang w:val="ro-RO"/>
              </w:rPr>
              <w:t xml:space="preserve">entitățile care activează în domeniul metrologiei legale </w:t>
            </w:r>
            <w:r w:rsidR="00302D96">
              <w:rPr>
                <w:bCs/>
                <w:lang w:val="ro-RO"/>
              </w:rPr>
              <w:t xml:space="preserve">vor beneficia </w:t>
            </w:r>
            <w:r w:rsidR="00494B9B">
              <w:rPr>
                <w:bCs/>
                <w:lang w:val="ro-RO"/>
              </w:rPr>
              <w:t xml:space="preserve">de </w:t>
            </w:r>
            <w:r w:rsidR="00BE0EE4">
              <w:rPr>
                <w:bCs/>
                <w:lang w:val="ro-RO"/>
              </w:rPr>
              <w:t>proceduri previzibile și transparente</w:t>
            </w:r>
            <w:r w:rsidR="00302D96">
              <w:rPr>
                <w:bCs/>
                <w:lang w:val="ro-RO"/>
              </w:rPr>
              <w:t xml:space="preserve">. </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rsidP="00E0053C">
            <w:pPr>
              <w:jc w:val="both"/>
              <w:rPr>
                <w:bCs/>
                <w:lang w:val="ro-RO"/>
              </w:rPr>
            </w:pPr>
            <w:r w:rsidRPr="00F96C4E">
              <w:rPr>
                <w:bCs/>
                <w:lang w:val="ro-RO"/>
              </w:rPr>
              <w:t>b</w:t>
            </w:r>
            <w:r w:rsidRPr="00F96C4E">
              <w:rPr>
                <w:bCs/>
                <w:vertAlign w:val="superscript"/>
                <w:lang w:val="ro-RO"/>
              </w:rPr>
              <w:t>2</w:t>
            </w:r>
            <w:r w:rsidRPr="00F96C4E">
              <w:rPr>
                <w:bCs/>
                <w:lang w:val="ro-RO"/>
              </w:rPr>
              <w:t xml:space="preserve">) </w:t>
            </w:r>
            <w:r w:rsidRPr="00F81781">
              <w:rPr>
                <w:bCs/>
                <w:i/>
                <w:lang w:val="ro-RO"/>
              </w:rPr>
              <w:t>Pentru opțiunile alternative analizate, i</w:t>
            </w:r>
            <w:r w:rsidR="0042060E" w:rsidRPr="00F81781">
              <w:rPr>
                <w:bCs/>
                <w:i/>
                <w:lang w:val="ro-RO"/>
              </w:rPr>
              <w:t>dentificați impacturile completâ</w:t>
            </w:r>
            <w:r w:rsidRPr="00F81781">
              <w:rPr>
                <w:bCs/>
                <w:i/>
                <w:lang w:val="ro-RO"/>
              </w:rPr>
              <w:t>nd tabelul din anexa la prezentul formular. Descrieți pe larg impacturile sub formă de costuri sau beneficii, inclusiv părțile interesate care ar putea fi afectate pozitiv și negativ de acestea</w:t>
            </w:r>
          </w:p>
        </w:tc>
      </w:tr>
      <w:tr w:rsidR="00B4769A" w:rsidRPr="00F96C4E" w:rsidTr="00C02A28">
        <w:trPr>
          <w:trHeight w:val="291"/>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614638">
            <w:pPr>
              <w:rPr>
                <w:bCs/>
                <w:lang w:val="ro-RO"/>
              </w:rPr>
            </w:pPr>
            <w:r w:rsidRPr="00F96C4E">
              <w:rPr>
                <w:bCs/>
                <w:lang w:val="ro-RO"/>
              </w:rPr>
              <w:t>-</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 xml:space="preserve">c) </w:t>
            </w:r>
            <w:r w:rsidRPr="00F81781">
              <w:rPr>
                <w:bCs/>
                <w:i/>
                <w:lang w:val="ro-RO"/>
              </w:rPr>
              <w:t>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B4769A" w:rsidRPr="00F96C4E" w:rsidTr="00C02A28">
        <w:trPr>
          <w:trHeight w:val="21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0AB1" w:rsidRPr="00F96C4E" w:rsidRDefault="0078690B" w:rsidP="00BE0EE4">
            <w:pPr>
              <w:ind w:left="111" w:right="97"/>
              <w:jc w:val="both"/>
              <w:rPr>
                <w:lang w:val="ro-RO"/>
              </w:rPr>
            </w:pPr>
            <w:r w:rsidRPr="00E850DE">
              <w:rPr>
                <w:lang w:val="ro-RO"/>
              </w:rPr>
              <w:t>S</w:t>
            </w:r>
            <w:r w:rsidR="008A29DA" w:rsidRPr="00E850DE">
              <w:rPr>
                <w:lang w:val="ro-RO"/>
              </w:rPr>
              <w:t>oluți</w:t>
            </w:r>
            <w:r w:rsidRPr="00E850DE">
              <w:rPr>
                <w:lang w:val="ro-RO"/>
              </w:rPr>
              <w:t>a</w:t>
            </w:r>
            <w:r w:rsidR="008A29DA" w:rsidRPr="00E850DE">
              <w:rPr>
                <w:lang w:val="ro-RO"/>
              </w:rPr>
              <w:t xml:space="preserve"> propusă  nu prezintă riscuri majore sau evidente de a eșua.</w:t>
            </w:r>
            <w:r w:rsidR="008A29DA" w:rsidRPr="008A29DA">
              <w:rPr>
                <w:lang w:val="ro-RO"/>
              </w:rPr>
              <w:t xml:space="preserve"> Riscurile cele mai evidente se raportează la modul de punere în aplicare și implementare a prevederilor </w:t>
            </w:r>
            <w:r w:rsidR="00D625D8">
              <w:rPr>
                <w:lang w:val="ro-RO"/>
              </w:rPr>
              <w:t>proiectului</w:t>
            </w:r>
            <w:r w:rsidR="008A29DA" w:rsidRPr="008A29DA">
              <w:rPr>
                <w:lang w:val="ro-RO"/>
              </w:rPr>
              <w:t xml:space="preserve"> propus. </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0D77D5" w:rsidP="00E850DE">
            <w:pPr>
              <w:ind w:right="97"/>
              <w:jc w:val="both"/>
              <w:rPr>
                <w:bCs/>
                <w:lang w:val="ro-RO"/>
              </w:rPr>
            </w:pPr>
            <w:r w:rsidRPr="00F96C4E">
              <w:rPr>
                <w:bCs/>
                <w:lang w:val="ro-RO"/>
              </w:rPr>
              <w:t>d</w:t>
            </w:r>
            <w:r w:rsidRPr="00BB200F">
              <w:rPr>
                <w:bCs/>
                <w:lang w:val="ro-RO"/>
              </w:rPr>
              <w:t xml:space="preserve">) </w:t>
            </w:r>
            <w:r w:rsidRPr="006E7BD1">
              <w:rPr>
                <w:bCs/>
                <w:i/>
                <w:lang w:val="ro-RO"/>
              </w:rPr>
              <w:t>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r>
      <w:tr w:rsidR="00B4769A" w:rsidRPr="00F96C4E" w:rsidTr="00BB200F">
        <w:trPr>
          <w:trHeight w:val="381"/>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B200F" w:rsidP="003E5DBA">
            <w:pPr>
              <w:ind w:firstLine="299"/>
              <w:jc w:val="both"/>
              <w:rPr>
                <w:bCs/>
                <w:lang w:val="ro-RO"/>
              </w:rPr>
            </w:pPr>
            <w:r>
              <w:rPr>
                <w:bCs/>
                <w:lang w:val="ro-RO"/>
              </w:rPr>
              <w:t>-</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D77D5" w:rsidRPr="003942CF" w:rsidRDefault="000D77D5" w:rsidP="000D77D5">
            <w:pPr>
              <w:rPr>
                <w:b/>
                <w:bCs/>
                <w:u w:val="single"/>
                <w:lang w:val="ro-RO"/>
              </w:rPr>
            </w:pPr>
            <w:r w:rsidRPr="003942CF">
              <w:rPr>
                <w:b/>
                <w:bCs/>
                <w:u w:val="single"/>
                <w:lang w:val="ro-RO"/>
              </w:rPr>
              <w:t>Concluzie</w:t>
            </w:r>
          </w:p>
          <w:p w:rsidR="00B4769A" w:rsidRPr="00BB200F" w:rsidRDefault="000D77D5" w:rsidP="000D77D5">
            <w:pPr>
              <w:rPr>
                <w:bCs/>
                <w:highlight w:val="yellow"/>
                <w:lang w:val="ro-RO"/>
              </w:rPr>
            </w:pPr>
            <w:r w:rsidRPr="003942CF">
              <w:rPr>
                <w:bCs/>
                <w:lang w:val="ro-RO"/>
              </w:rPr>
              <w:t xml:space="preserve">e) </w:t>
            </w:r>
            <w:r w:rsidRPr="006E7BD1">
              <w:rPr>
                <w:bCs/>
                <w:i/>
                <w:lang w:val="ro-RO"/>
              </w:rPr>
              <w:t>Argumentați selectarea unei opțiunii, în baza atingerii obiectivelor, beneficiilor și costurilor, precum și a asigurării celui mai mic impact negativ asupra celor afectați</w:t>
            </w:r>
          </w:p>
        </w:tc>
      </w:tr>
      <w:tr w:rsidR="000D77D5"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5319" w:rsidRPr="00F96C4E" w:rsidRDefault="00187925" w:rsidP="00BB200F">
            <w:pPr>
              <w:jc w:val="both"/>
              <w:rPr>
                <w:lang w:val="ro-RO" w:eastAsia="ru-RU"/>
              </w:rPr>
            </w:pPr>
            <w:r w:rsidRPr="00F96C4E">
              <w:rPr>
                <w:bCs/>
                <w:lang w:val="ro-RO"/>
              </w:rPr>
              <w:t xml:space="preserve">Urmare a analizării opțiunilor prezentate, se recomandă aprobarea proiectului </w:t>
            </w:r>
            <w:r w:rsidR="00BE0EE4" w:rsidRPr="00BE0EE4">
              <w:rPr>
                <w:bCs/>
                <w:lang w:val="ro-RO"/>
              </w:rPr>
              <w:t xml:space="preserve"> de hotărâre de Guvern cu privire la modificarea unor hotărâri ale Guvernului</w:t>
            </w:r>
            <w:r w:rsidR="00F033F2" w:rsidRPr="00F96C4E">
              <w:rPr>
                <w:bCs/>
                <w:lang w:val="ro-RO"/>
              </w:rPr>
              <w:t>. Varianta preliminară a proiectului se anexează.</w:t>
            </w:r>
            <w:r w:rsidR="005B5319" w:rsidRPr="00F96C4E">
              <w:rPr>
                <w:lang w:val="ro-RO" w:eastAsia="ru-RU"/>
              </w:rPr>
              <w:t xml:space="preserve"> </w:t>
            </w:r>
          </w:p>
          <w:p w:rsidR="000D77D5" w:rsidRPr="00F96C4E" w:rsidRDefault="005B5319" w:rsidP="00494B9B">
            <w:pPr>
              <w:jc w:val="both"/>
              <w:rPr>
                <w:bCs/>
                <w:lang w:val="ro-RO"/>
              </w:rPr>
            </w:pPr>
            <w:r w:rsidRPr="00F96C4E">
              <w:rPr>
                <w:lang w:val="ro-RO" w:eastAsia="ru-RU"/>
              </w:rPr>
              <w:t xml:space="preserve">Se recomandă ca proiectul actului propus să între în vigoare </w:t>
            </w:r>
            <w:r w:rsidR="00D80DD9">
              <w:rPr>
                <w:lang w:val="ro-RO" w:eastAsia="ru-RU"/>
              </w:rPr>
              <w:t>peste o lună</w:t>
            </w:r>
            <w:r w:rsidR="003942CF">
              <w:rPr>
                <w:lang w:val="ro-RO" w:eastAsia="ru-RU"/>
              </w:rPr>
              <w:t xml:space="preserve"> de la </w:t>
            </w:r>
            <w:r w:rsidRPr="00F96C4E">
              <w:rPr>
                <w:lang w:val="ro-RO" w:eastAsia="ru-RU"/>
              </w:rPr>
              <w:t>data publicării acestuia.</w:t>
            </w:r>
            <w:r w:rsidRPr="00F96C4E">
              <w:rPr>
                <w:lang w:val="ro-RO"/>
              </w:rPr>
              <w:t xml:space="preserve">     </w:t>
            </w:r>
          </w:p>
        </w:tc>
      </w:tr>
      <w:tr w:rsidR="006B552D"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B552D" w:rsidRPr="00F96C4E" w:rsidRDefault="00DE7162" w:rsidP="000263CA">
            <w:pPr>
              <w:rPr>
                <w:lang w:val="ro-RO"/>
              </w:rPr>
            </w:pPr>
            <w:r w:rsidRPr="00F96C4E">
              <w:rPr>
                <w:b/>
                <w:bCs/>
                <w:lang w:val="ro-RO"/>
              </w:rPr>
              <w:t>5</w:t>
            </w:r>
            <w:r w:rsidR="006B552D" w:rsidRPr="00F96C4E">
              <w:rPr>
                <w:b/>
                <w:bCs/>
                <w:lang w:val="ro-RO"/>
              </w:rPr>
              <w:t xml:space="preserve">. Implementarea şi monitorizarea </w:t>
            </w: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0263CA" w:rsidRPr="00F96C4E" w:rsidRDefault="000263CA" w:rsidP="003E5DBA">
            <w:pPr>
              <w:tabs>
                <w:tab w:val="left" w:pos="2265"/>
              </w:tabs>
              <w:jc w:val="both"/>
              <w:rPr>
                <w:bCs/>
                <w:lang w:val="ro-RO"/>
              </w:rPr>
            </w:pPr>
            <w:r w:rsidRPr="00F96C4E">
              <w:rPr>
                <w:bCs/>
                <w:lang w:val="ro-RO"/>
              </w:rPr>
              <w:t xml:space="preserve">a) </w:t>
            </w:r>
            <w:r w:rsidRPr="006E7BD1">
              <w:rPr>
                <w:bCs/>
                <w:i/>
                <w:lang w:val="ro-RO"/>
              </w:rPr>
              <w:t>Descrieți cum va fi organizată implementarea opțiunii recomandate,</w:t>
            </w:r>
            <w:r w:rsidR="00EC482D" w:rsidRPr="006E7BD1">
              <w:rPr>
                <w:bCs/>
                <w:i/>
                <w:lang w:val="ro-RO"/>
              </w:rPr>
              <w:t xml:space="preserve"> </w:t>
            </w:r>
            <w:r w:rsidRPr="006E7BD1">
              <w:rPr>
                <w:bCs/>
                <w:i/>
                <w:lang w:val="ro-RO"/>
              </w:rPr>
              <w:t xml:space="preserve">ce cadru juridic necesită a fi modificat și/sau elaborat și aprobat, ce schimbări instituționale sînt necesare </w:t>
            </w:r>
            <w:r w:rsidRPr="00F96C4E">
              <w:rPr>
                <w:bCs/>
                <w:lang w:val="ro-RO"/>
              </w:rPr>
              <w:t xml:space="preserve"> </w:t>
            </w:r>
          </w:p>
        </w:tc>
      </w:tr>
      <w:tr w:rsidR="000263CA" w:rsidRPr="00F96C4E" w:rsidTr="00C02A28">
        <w:trPr>
          <w:trHeight w:val="92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633D9F" w:rsidRDefault="007E659C" w:rsidP="00EC63E8">
            <w:pPr>
              <w:ind w:right="239" w:firstLine="111"/>
              <w:rPr>
                <w:bCs/>
                <w:lang w:val="ro-RO"/>
              </w:rPr>
            </w:pPr>
            <w:r w:rsidRPr="00F96C4E">
              <w:rPr>
                <w:bCs/>
                <w:lang w:val="ro-RO"/>
              </w:rPr>
              <w:t>Pentru implementarea opțiunii recomandate</w:t>
            </w:r>
            <w:r w:rsidRPr="00F96C4E">
              <w:rPr>
                <w:lang w:val="ro-RO"/>
              </w:rPr>
              <w:t xml:space="preserve"> nu </w:t>
            </w:r>
            <w:r w:rsidR="00494B9B">
              <w:rPr>
                <w:bCs/>
                <w:lang w:val="ro-RO"/>
              </w:rPr>
              <w:t>su</w:t>
            </w:r>
            <w:r w:rsidRPr="00F96C4E">
              <w:rPr>
                <w:bCs/>
                <w:lang w:val="ro-RO"/>
              </w:rPr>
              <w:t xml:space="preserve">nt necesare schimbări instituționale. </w:t>
            </w:r>
          </w:p>
          <w:p w:rsidR="0005431C" w:rsidRDefault="00D80DD9" w:rsidP="0005431C">
            <w:pPr>
              <w:pStyle w:val="ListParagraph"/>
              <w:numPr>
                <w:ilvl w:val="0"/>
                <w:numId w:val="34"/>
              </w:numPr>
              <w:jc w:val="both"/>
              <w:rPr>
                <w:bCs/>
                <w:lang w:val="ro-RO"/>
              </w:rPr>
            </w:pPr>
            <w:r w:rsidRPr="0005431C">
              <w:rPr>
                <w:bCs/>
                <w:lang w:val="ro-RO"/>
              </w:rPr>
              <w:t>Conform art.15 alin (10) din Legea metrologiei nr. 19/2016 persoanele juridice desemnate pentru efectuarea controlului metrologic legal al mijloacelor de măsurare utilizate în domeniile de interes public specificate la art.11 alin.(1), prin verificare metrologică</w:t>
            </w:r>
            <w:r w:rsidR="0005431C" w:rsidRPr="0005431C">
              <w:rPr>
                <w:bCs/>
                <w:lang w:val="ro-RO"/>
              </w:rPr>
              <w:t>, trebuie să asigure transparenț</w:t>
            </w:r>
            <w:r w:rsidRPr="0005431C">
              <w:rPr>
                <w:bCs/>
                <w:lang w:val="ro-RO"/>
              </w:rPr>
              <w:t>a deciziilor luate în procesul verificării metrologice, prin crearea şi g</w:t>
            </w:r>
            <w:r w:rsidR="0005431C" w:rsidRPr="0005431C">
              <w:rPr>
                <w:bCs/>
                <w:lang w:val="ro-RO"/>
              </w:rPr>
              <w:t>estionarea sistemelor de evidenț</w:t>
            </w:r>
            <w:r w:rsidRPr="0005431C">
              <w:rPr>
                <w:bCs/>
                <w:lang w:val="ro-RO"/>
              </w:rPr>
              <w:t>ă a buletinelor de verificare metrologică eliberate, co</w:t>
            </w:r>
            <w:r w:rsidR="0005431C" w:rsidRPr="0005431C">
              <w:rPr>
                <w:bCs/>
                <w:lang w:val="ro-RO"/>
              </w:rPr>
              <w:t>mpatibile cu sistemul de evidenț</w:t>
            </w:r>
            <w:r w:rsidRPr="0005431C">
              <w:rPr>
                <w:bCs/>
                <w:lang w:val="ro-RO"/>
              </w:rPr>
              <w:t>ă gestionat de Institutul Naţional de Metrologie</w:t>
            </w:r>
            <w:r w:rsidR="0005431C">
              <w:rPr>
                <w:bCs/>
                <w:lang w:val="ro-RO"/>
              </w:rPr>
              <w:t>;</w:t>
            </w:r>
          </w:p>
          <w:p w:rsidR="00D80DD9" w:rsidRDefault="0005431C" w:rsidP="0005431C">
            <w:pPr>
              <w:pStyle w:val="ListParagraph"/>
              <w:numPr>
                <w:ilvl w:val="0"/>
                <w:numId w:val="34"/>
              </w:numPr>
              <w:jc w:val="both"/>
              <w:rPr>
                <w:bCs/>
                <w:lang w:val="ro-RO"/>
              </w:rPr>
            </w:pPr>
            <w:r w:rsidRPr="0005431C">
              <w:rPr>
                <w:bCs/>
                <w:lang w:val="ro-RO"/>
              </w:rPr>
              <w:t>Ministerul Dezvoltării Economice și Digitalizării asigură implementarea principiului ghișeului unic la desemnarea entităților juridice la  competenţă tehnică pentru verificarea metrologică a mijloacelor de măsurare utilizate în domeniile de interes public</w:t>
            </w:r>
            <w:r>
              <w:rPr>
                <w:bCs/>
                <w:lang w:val="ro-RO"/>
              </w:rPr>
              <w:t>;</w:t>
            </w:r>
          </w:p>
          <w:p w:rsidR="0005431C" w:rsidRPr="0005431C" w:rsidRDefault="0005431C" w:rsidP="00121EBC">
            <w:pPr>
              <w:pStyle w:val="ListParagraph"/>
              <w:numPr>
                <w:ilvl w:val="0"/>
                <w:numId w:val="34"/>
              </w:numPr>
              <w:jc w:val="both"/>
              <w:rPr>
                <w:bCs/>
                <w:lang w:val="ro-RO"/>
              </w:rPr>
            </w:pPr>
            <w:r w:rsidRPr="0005431C">
              <w:rPr>
                <w:bCs/>
                <w:lang w:val="ro-RO"/>
              </w:rPr>
              <w:t xml:space="preserve">Controlul respectării cerinţelor documentelor normative din domeniul metrologiei de către persoanele juridice desemnate se efectuează prin intermediul Centrului Naţional de Acreditare, conform regulilor şi procedurilor de acreditare, pe durata termenului valabilitate a certificatului </w:t>
            </w:r>
            <w:r w:rsidRPr="0005431C">
              <w:rPr>
                <w:bCs/>
                <w:lang w:val="ro-RO"/>
              </w:rPr>
              <w:lastRenderedPageBreak/>
              <w:t xml:space="preserve">de desemnare, în procesul evaluării titularului certificatului respectiv, realizată în condiţiile Legii nr.235/2011 privind activităţile de acreditare şi evaluare a conformităţii. Informaţia referitoare la rezultatele evaluărilor se prezintă Ministerului </w:t>
            </w:r>
            <w:r>
              <w:rPr>
                <w:bCs/>
                <w:lang w:val="ro-RO"/>
              </w:rPr>
              <w:t>Dezvoltării Economice și Digitalizării</w:t>
            </w:r>
          </w:p>
          <w:p w:rsidR="00430A47" w:rsidRPr="00F96C4E" w:rsidRDefault="005B4CE8" w:rsidP="00494B9B">
            <w:pPr>
              <w:jc w:val="both"/>
              <w:rPr>
                <w:bCs/>
                <w:lang w:val="ro-RO"/>
              </w:rPr>
            </w:pPr>
            <w:r>
              <w:rPr>
                <w:bCs/>
                <w:lang w:val="ro-RO"/>
              </w:rPr>
              <w:t>Preveder</w:t>
            </w:r>
            <w:r w:rsidR="0005431C">
              <w:rPr>
                <w:bCs/>
                <w:lang w:val="ro-RO"/>
              </w:rPr>
              <w:t xml:space="preserve">ile </w:t>
            </w:r>
            <w:r>
              <w:rPr>
                <w:bCs/>
                <w:lang w:val="ro-RO"/>
              </w:rPr>
              <w:t xml:space="preserve"> menționat</w:t>
            </w:r>
            <w:r w:rsidR="0005431C">
              <w:rPr>
                <w:bCs/>
                <w:lang w:val="ro-RO"/>
              </w:rPr>
              <w:t>e</w:t>
            </w:r>
            <w:r>
              <w:rPr>
                <w:bCs/>
                <w:lang w:val="ro-RO"/>
              </w:rPr>
              <w:t xml:space="preserve"> </w:t>
            </w:r>
            <w:r w:rsidR="0005431C">
              <w:rPr>
                <w:bCs/>
                <w:lang w:val="ro-RO"/>
              </w:rPr>
              <w:t>sunt</w:t>
            </w:r>
            <w:r>
              <w:rPr>
                <w:bCs/>
                <w:lang w:val="ro-RO"/>
              </w:rPr>
              <w:t xml:space="preserve"> un </w:t>
            </w:r>
            <w:r w:rsidR="00EC63E8">
              <w:rPr>
                <w:bCs/>
                <w:lang w:val="ro-RO"/>
              </w:rPr>
              <w:t>instrument eficient pentru monitorizarea implementării prevederilor hotărârii de Guvern propuse spre aprobare.</w:t>
            </w: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0263CA" w:rsidRPr="00F96C4E" w:rsidRDefault="000263CA" w:rsidP="000263CA">
            <w:pPr>
              <w:tabs>
                <w:tab w:val="left" w:pos="2025"/>
              </w:tabs>
              <w:rPr>
                <w:bCs/>
                <w:lang w:val="ro-RO"/>
              </w:rPr>
            </w:pPr>
            <w:r w:rsidRPr="00F96C4E">
              <w:rPr>
                <w:bCs/>
                <w:lang w:val="ro-RO"/>
              </w:rPr>
              <w:lastRenderedPageBreak/>
              <w:t xml:space="preserve">b) </w:t>
            </w:r>
            <w:r w:rsidRPr="006E7BD1">
              <w:rPr>
                <w:bCs/>
                <w:i/>
                <w:lang w:val="ro-RO"/>
              </w:rPr>
              <w:t>Indicați clar indicatorii de performanță în baza cărora se va efectua monitorizarea</w:t>
            </w: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EC63E8" w:rsidRPr="00F96C4E" w:rsidRDefault="00EC63E8" w:rsidP="005F4E5A">
            <w:pPr>
              <w:pStyle w:val="NormalWeb"/>
              <w:numPr>
                <w:ilvl w:val="0"/>
                <w:numId w:val="21"/>
              </w:numPr>
              <w:ind w:right="141"/>
              <w:rPr>
                <w:lang w:val="ro-RO"/>
              </w:rPr>
            </w:pP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0263CA" w:rsidRPr="00F96C4E" w:rsidRDefault="000263CA" w:rsidP="000263CA">
            <w:pPr>
              <w:rPr>
                <w:lang w:val="ro-RO"/>
              </w:rPr>
            </w:pPr>
            <w:r w:rsidRPr="00F96C4E">
              <w:rPr>
                <w:lang w:val="ro-RO"/>
              </w:rPr>
              <w:t>c)</w:t>
            </w:r>
            <w:r w:rsidRPr="006E7BD1">
              <w:rPr>
                <w:i/>
                <w:lang w:val="ro-RO"/>
              </w:rPr>
              <w:t xml:space="preserve"> Identificați peste cît timp vor fi resimțite impacturile estimate și este necesară evaluarea performanței actului normativ propus. Explicați cum va fi monitorizată şi evaluată </w:t>
            </w:r>
            <w:r w:rsidR="008377CB" w:rsidRPr="006E7BD1">
              <w:rPr>
                <w:i/>
                <w:lang w:val="ro-RO"/>
              </w:rPr>
              <w:t>opțiunea</w:t>
            </w:r>
            <w:r w:rsidR="00B84A3A" w:rsidRPr="006E7BD1">
              <w:rPr>
                <w:i/>
                <w:lang w:val="ro-RO"/>
              </w:rPr>
              <w:t>.</w:t>
            </w:r>
          </w:p>
        </w:tc>
      </w:tr>
      <w:tr w:rsidR="006B552D" w:rsidRPr="00F96C4E" w:rsidTr="00C02A28">
        <w:trPr>
          <w:trHeight w:val="26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B552D" w:rsidRPr="0005431C" w:rsidRDefault="006B552D" w:rsidP="0005431C">
            <w:pPr>
              <w:pStyle w:val="ListParagraph"/>
              <w:numPr>
                <w:ilvl w:val="0"/>
                <w:numId w:val="21"/>
              </w:numPr>
              <w:jc w:val="both"/>
              <w:rPr>
                <w:lang w:val="ro-RO"/>
              </w:rPr>
            </w:pP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0263CA" w:rsidP="006B552D">
            <w:pPr>
              <w:rPr>
                <w:lang w:val="ro-RO"/>
              </w:rPr>
            </w:pPr>
            <w:r w:rsidRPr="00F96C4E">
              <w:rPr>
                <w:b/>
                <w:bCs/>
                <w:lang w:val="ro-RO"/>
              </w:rPr>
              <w:t>6</w:t>
            </w:r>
            <w:r w:rsidR="0058391B" w:rsidRPr="00F96C4E">
              <w:rPr>
                <w:b/>
                <w:bCs/>
                <w:lang w:val="ro-RO"/>
              </w:rPr>
              <w:t>. Consultarea</w:t>
            </w:r>
          </w:p>
        </w:tc>
      </w:tr>
      <w:tr w:rsidR="000263CA" w:rsidRPr="00F96C4E" w:rsidTr="005D742B">
        <w:trPr>
          <w:trHeight w:val="402"/>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F96C4E" w:rsidRDefault="000263CA" w:rsidP="006B552D">
            <w:pPr>
              <w:rPr>
                <w:bCs/>
                <w:lang w:val="ro-RO"/>
              </w:rPr>
            </w:pPr>
            <w:r w:rsidRPr="00F96C4E">
              <w:rPr>
                <w:bCs/>
                <w:lang w:val="ro-RO"/>
              </w:rPr>
              <w:t>a)</w:t>
            </w:r>
            <w:r w:rsidRPr="006E7BD1">
              <w:rPr>
                <w:bCs/>
                <w:i/>
                <w:lang w:val="ro-RO"/>
              </w:rPr>
              <w:t xml:space="preserve"> Identificați principalele părţi (grupuri) interesate în intervenţia propusă</w:t>
            </w:r>
          </w:p>
        </w:tc>
      </w:tr>
      <w:tr w:rsidR="000263CA" w:rsidRPr="00F96C4E" w:rsidTr="00C02A28">
        <w:trPr>
          <w:trHeight w:val="78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F96C4E" w:rsidRDefault="00B84A3A" w:rsidP="00B84A3A">
            <w:pPr>
              <w:ind w:firstLine="381"/>
              <w:rPr>
                <w:lang w:val="ro-RO"/>
              </w:rPr>
            </w:pPr>
            <w:r w:rsidRPr="00F96C4E">
              <w:rPr>
                <w:lang w:val="ro-RO"/>
              </w:rPr>
              <w:t>Principalele grupuri de interese:</w:t>
            </w:r>
          </w:p>
          <w:p w:rsidR="00F81171" w:rsidRPr="00F96C4E" w:rsidRDefault="00F81171" w:rsidP="00F81171">
            <w:pPr>
              <w:pStyle w:val="NormalWeb"/>
              <w:ind w:left="57" w:right="97" w:firstLine="323"/>
              <w:rPr>
                <w:lang w:val="ro-RO"/>
              </w:rPr>
            </w:pPr>
            <w:r w:rsidRPr="00F96C4E">
              <w:rPr>
                <w:lang w:val="ro-RO"/>
              </w:rPr>
              <w:t>1. Autoritățile publice și autoritățile cu funcții de control</w:t>
            </w:r>
            <w:r w:rsidR="001D0C05" w:rsidRPr="00F96C4E">
              <w:rPr>
                <w:lang w:val="ro-RO"/>
              </w:rPr>
              <w:t xml:space="preserve"> și instituții</w:t>
            </w:r>
            <w:r w:rsidR="0005431C">
              <w:rPr>
                <w:lang w:val="ro-RO"/>
              </w:rPr>
              <w:t>le</w:t>
            </w:r>
            <w:r w:rsidR="001D0C05" w:rsidRPr="00F96C4E">
              <w:rPr>
                <w:lang w:val="ro-RO"/>
              </w:rPr>
              <w:t xml:space="preserve"> publice</w:t>
            </w:r>
            <w:r w:rsidRPr="00F96C4E">
              <w:rPr>
                <w:lang w:val="ro-RO"/>
              </w:rPr>
              <w:t xml:space="preserve">: </w:t>
            </w:r>
            <w:r w:rsidR="00E1325F">
              <w:rPr>
                <w:lang w:val="ro-RO"/>
              </w:rPr>
              <w:t xml:space="preserve">Ministerul Infrastructurii și Dezvoltării Regionale, </w:t>
            </w:r>
            <w:r w:rsidRPr="00F96C4E">
              <w:rPr>
                <w:lang w:val="ro-RO"/>
              </w:rPr>
              <w:t xml:space="preserve"> Ministerul Afacerilor Interne, </w:t>
            </w:r>
            <w:r w:rsidR="00E1325F">
              <w:rPr>
                <w:lang w:val="ro-RO"/>
              </w:rPr>
              <w:t xml:space="preserve">Ministerul Agriculturii și Industriei Alimentare; Ministerul Sănătății; Ministerul Mediului; Ministerul Energiei; </w:t>
            </w:r>
            <w:r w:rsidRPr="00F96C4E">
              <w:rPr>
                <w:lang w:val="ro-RO"/>
              </w:rPr>
              <w:t xml:space="preserve"> Centrul Național de Acreditare MOLDAC</w:t>
            </w:r>
            <w:r w:rsidR="005D742B">
              <w:rPr>
                <w:lang w:val="ro-RO"/>
              </w:rPr>
              <w:t xml:space="preserve">, </w:t>
            </w:r>
            <w:r w:rsidRPr="00F96C4E">
              <w:rPr>
                <w:lang w:val="ro-RO"/>
              </w:rPr>
              <w:t xml:space="preserve">Institutul </w:t>
            </w:r>
            <w:r w:rsidR="0005431C">
              <w:rPr>
                <w:lang w:val="ro-RO"/>
              </w:rPr>
              <w:t>Național de Metrologie</w:t>
            </w:r>
            <w:r w:rsidR="005D742B">
              <w:rPr>
                <w:lang w:val="ro-RO"/>
              </w:rPr>
              <w:t xml:space="preserve">, </w:t>
            </w:r>
            <w:r w:rsidR="0005431C">
              <w:rPr>
                <w:lang w:val="ro-RO"/>
              </w:rPr>
              <w:t>Inspectoratul de Stat pentru Supravegherea Produselor Nealimentare și Protecția Consumatorilor</w:t>
            </w:r>
            <w:r w:rsidR="00E1325F">
              <w:rPr>
                <w:lang w:val="ro-RO"/>
              </w:rPr>
              <w:t>;</w:t>
            </w:r>
          </w:p>
          <w:p w:rsidR="00B84A3A" w:rsidRPr="00F96C4E" w:rsidRDefault="00F81171" w:rsidP="00A8642C">
            <w:pPr>
              <w:pStyle w:val="NormalWeb"/>
              <w:ind w:right="97" w:firstLine="291"/>
              <w:rPr>
                <w:b/>
                <w:bCs/>
                <w:lang w:val="ro-RO"/>
              </w:rPr>
            </w:pPr>
            <w:r w:rsidRPr="00F96C4E">
              <w:rPr>
                <w:lang w:val="ro-RO"/>
              </w:rPr>
              <w:t xml:space="preserve">2. </w:t>
            </w:r>
            <w:r w:rsidR="0005431C">
              <w:rPr>
                <w:lang w:val="ro-RO"/>
              </w:rPr>
              <w:t>Laboratoarele de verificări metrologice desemnate</w:t>
            </w:r>
            <w:r w:rsidR="00E1325F">
              <w:rPr>
                <w:lang w:val="ro-RO"/>
              </w:rPr>
              <w:t>.</w:t>
            </w:r>
            <w:r w:rsidR="0005431C">
              <w:rPr>
                <w:lang w:val="ro-RO"/>
              </w:rPr>
              <w:t xml:space="preserve"> </w:t>
            </w:r>
            <w:r w:rsidR="009F1E95" w:rsidRPr="00F96C4E">
              <w:rPr>
                <w:lang w:val="ro-RO" w:eastAsia="ar-SA"/>
              </w:rPr>
              <w:t xml:space="preserve"> </w:t>
            </w: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9B589A" w:rsidRDefault="000263CA" w:rsidP="000263CA">
            <w:pPr>
              <w:rPr>
                <w:i/>
                <w:lang w:val="ro-RO"/>
              </w:rPr>
            </w:pPr>
            <w:r w:rsidRPr="009B589A">
              <w:rPr>
                <w:i/>
                <w:lang w:val="ro-RO"/>
              </w:rPr>
              <w:t>b) Explicați succint cum (prin ce metode) s-a asigurat consultarea adecvată a părţilor</w:t>
            </w:r>
          </w:p>
        </w:tc>
      </w:tr>
      <w:tr w:rsidR="000263CA" w:rsidRPr="00F96C4E" w:rsidTr="00C02A28">
        <w:trPr>
          <w:trHeight w:val="75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742B" w:rsidRDefault="009146BD" w:rsidP="009146BD">
            <w:pPr>
              <w:pStyle w:val="NormalWeb"/>
              <w:ind w:left="57" w:right="97" w:firstLine="323"/>
              <w:rPr>
                <w:bCs/>
                <w:lang w:val="ro-RO"/>
              </w:rPr>
            </w:pPr>
            <w:r w:rsidRPr="00F96C4E">
              <w:rPr>
                <w:lang w:val="ro-RO"/>
              </w:rPr>
              <w:t>Consultarea a fost demarată prin publicarea</w:t>
            </w:r>
            <w:r w:rsidR="00B84DCA" w:rsidRPr="00F96C4E">
              <w:rPr>
                <w:lang w:val="ro-RO"/>
              </w:rPr>
              <w:t>, la</w:t>
            </w:r>
            <w:r w:rsidR="005D742B">
              <w:rPr>
                <w:lang w:val="ro-RO"/>
              </w:rPr>
              <w:t xml:space="preserve"> </w:t>
            </w:r>
            <w:r w:rsidR="00E07847">
              <w:rPr>
                <w:lang w:val="ro-RO"/>
              </w:rPr>
              <w:t xml:space="preserve"> </w:t>
            </w:r>
            <w:r w:rsidR="00E07847" w:rsidRPr="00E07847">
              <w:rPr>
                <w:lang w:val="ro-RO"/>
              </w:rPr>
              <w:t>29</w:t>
            </w:r>
            <w:r w:rsidR="00C625C0" w:rsidRPr="00E07847">
              <w:rPr>
                <w:lang w:val="ro-RO"/>
              </w:rPr>
              <w:t>.0</w:t>
            </w:r>
            <w:r w:rsidR="00E07847" w:rsidRPr="00E07847">
              <w:rPr>
                <w:lang w:val="ro-RO"/>
              </w:rPr>
              <w:t>3</w:t>
            </w:r>
            <w:r w:rsidR="00C625C0" w:rsidRPr="00E07847">
              <w:rPr>
                <w:lang w:val="ro-RO"/>
              </w:rPr>
              <w:t>.202</w:t>
            </w:r>
            <w:r w:rsidR="00E1325F" w:rsidRPr="00E07847">
              <w:rPr>
                <w:lang w:val="ro-RO"/>
              </w:rPr>
              <w:t>3</w:t>
            </w:r>
            <w:r w:rsidR="00B84DCA" w:rsidRPr="00E07847">
              <w:rPr>
                <w:lang w:val="ro-RO"/>
              </w:rPr>
              <w:t>,</w:t>
            </w:r>
            <w:r w:rsidR="00E07847">
              <w:rPr>
                <w:lang w:val="ro-RO"/>
              </w:rPr>
              <w:t xml:space="preserve"> </w:t>
            </w:r>
            <w:r w:rsidRPr="00F96C4E">
              <w:rPr>
                <w:lang w:val="ro-RO"/>
              </w:rPr>
              <w:t xml:space="preserve"> pe pagina web oficială a Ministerului </w:t>
            </w:r>
            <w:r w:rsidR="00E1325F">
              <w:rPr>
                <w:lang w:val="ro-RO"/>
              </w:rPr>
              <w:t>Dezvoltării Economice și Digitalizării</w:t>
            </w:r>
            <w:r w:rsidR="00B84DCA" w:rsidRPr="00F96C4E">
              <w:rPr>
                <w:lang w:val="ro-RO"/>
              </w:rPr>
              <w:t>, compartimentul ”Transparență decizională”, a</w:t>
            </w:r>
            <w:r w:rsidRPr="00F96C4E">
              <w:rPr>
                <w:lang w:val="ro-RO"/>
              </w:rPr>
              <w:t xml:space="preserve"> anunțulu</w:t>
            </w:r>
            <w:r w:rsidR="00B84DCA" w:rsidRPr="00F96C4E">
              <w:rPr>
                <w:lang w:val="ro-RO"/>
              </w:rPr>
              <w:t>i</w:t>
            </w:r>
            <w:r w:rsidRPr="00F96C4E">
              <w:rPr>
                <w:lang w:val="ro-RO"/>
              </w:rPr>
              <w:t xml:space="preserve"> cu privire la </w:t>
            </w:r>
            <w:r w:rsidR="00C625C0">
              <w:rPr>
                <w:lang w:val="ro-RO"/>
              </w:rPr>
              <w:t>iniț</w:t>
            </w:r>
            <w:r w:rsidR="00B84DCA" w:rsidRPr="00F96C4E">
              <w:rPr>
                <w:lang w:val="ro-RO"/>
              </w:rPr>
              <w:t xml:space="preserve">ierea elaborării proiectului </w:t>
            </w:r>
            <w:r w:rsidR="00E1325F" w:rsidRPr="00E1325F">
              <w:rPr>
                <w:bCs/>
                <w:lang w:val="ro-RO"/>
              </w:rPr>
              <w:t>de hotărâre de Guvern cu privire la modificarea unor hotărâri ale Guvernului</w:t>
            </w:r>
            <w:r w:rsidR="00E07847">
              <w:rPr>
                <w:bCs/>
                <w:lang w:val="ro-RO"/>
              </w:rPr>
              <w:t xml:space="preserve"> (</w:t>
            </w:r>
            <w:hyperlink r:id="rId7" w:history="1">
              <w:r w:rsidR="00E07847" w:rsidRPr="00E80F5B">
                <w:rPr>
                  <w:rStyle w:val="Hyperlink"/>
                  <w:bCs/>
                  <w:lang w:val="ro-RO"/>
                </w:rPr>
                <w:t>https://particip.gov.md/ro/document/stages/*/10256</w:t>
              </w:r>
            </w:hyperlink>
            <w:r w:rsidR="00E07847">
              <w:rPr>
                <w:bCs/>
                <w:lang w:val="ro-RO"/>
              </w:rPr>
              <w:t xml:space="preserve">). </w:t>
            </w:r>
          </w:p>
          <w:p w:rsidR="005D742B" w:rsidRDefault="00C625C0" w:rsidP="00E1325F">
            <w:pPr>
              <w:pStyle w:val="NormalWeb"/>
              <w:ind w:left="57" w:right="97" w:firstLine="323"/>
              <w:rPr>
                <w:bCs/>
                <w:lang w:val="ro-RO"/>
              </w:rPr>
            </w:pPr>
            <w:r>
              <w:rPr>
                <w:bCs/>
                <w:lang w:val="ro-RO"/>
              </w:rPr>
              <w:t>La data de</w:t>
            </w:r>
            <w:r w:rsidR="003C3F3D">
              <w:rPr>
                <w:bCs/>
                <w:lang w:val="ro-RO"/>
              </w:rPr>
              <w:t xml:space="preserve"> 05.06</w:t>
            </w:r>
            <w:r w:rsidR="00E1325F" w:rsidRPr="003C3F3D">
              <w:rPr>
                <w:bCs/>
                <w:lang w:val="ro-RO"/>
              </w:rPr>
              <w:t>.</w:t>
            </w:r>
            <w:r w:rsidRPr="003C3F3D">
              <w:rPr>
                <w:bCs/>
                <w:lang w:val="ro-RO"/>
              </w:rPr>
              <w:t>202</w:t>
            </w:r>
            <w:r w:rsidR="00E1325F" w:rsidRPr="003C3F3D">
              <w:rPr>
                <w:bCs/>
                <w:lang w:val="ro-RO"/>
              </w:rPr>
              <w:t>3</w:t>
            </w:r>
            <w:r>
              <w:rPr>
                <w:bCs/>
                <w:lang w:val="ro-RO"/>
              </w:rPr>
              <w:t xml:space="preserve"> pe pagina web oficială a </w:t>
            </w:r>
            <w:r w:rsidR="00E1325F" w:rsidRPr="00E1325F">
              <w:rPr>
                <w:bCs/>
                <w:lang w:val="ro-RO"/>
              </w:rPr>
              <w:t>Ministerului Dezvoltării Economice și Digitalizării</w:t>
            </w:r>
            <w:r>
              <w:rPr>
                <w:bCs/>
                <w:lang w:val="ro-RO"/>
              </w:rPr>
              <w:t xml:space="preserve">, </w:t>
            </w:r>
            <w:r w:rsidRPr="00C625C0">
              <w:rPr>
                <w:bCs/>
                <w:lang w:val="ro-RO"/>
              </w:rPr>
              <w:t>compartimentul ”Transparență decizională”</w:t>
            </w:r>
            <w:r>
              <w:rPr>
                <w:bCs/>
                <w:lang w:val="ro-RO"/>
              </w:rPr>
              <w:t>, a fost publicat pentru consultare  analiza impactului de reglementare.</w:t>
            </w:r>
          </w:p>
          <w:p w:rsidR="00D60C0E" w:rsidRPr="00D60C0E" w:rsidRDefault="00D60C0E" w:rsidP="003C3F3D">
            <w:pPr>
              <w:pStyle w:val="NormalWeb"/>
              <w:ind w:left="57" w:right="97" w:firstLine="323"/>
              <w:rPr>
                <w:bCs/>
                <w:lang w:val="ro-RO"/>
              </w:rPr>
            </w:pPr>
            <w:r w:rsidRPr="00D60C0E">
              <w:rPr>
                <w:bCs/>
                <w:lang w:val="ro-RO"/>
              </w:rPr>
              <w:t xml:space="preserve">Proiectul a fost examinat la ședința  Consiliului Național de Metrologie din </w:t>
            </w:r>
            <w:r w:rsidRPr="003C3F3D">
              <w:rPr>
                <w:bCs/>
                <w:lang w:val="ro-RO"/>
              </w:rPr>
              <w:t>1</w:t>
            </w:r>
            <w:r w:rsidR="003C3F3D">
              <w:rPr>
                <w:bCs/>
                <w:lang w:val="ro-RO"/>
              </w:rPr>
              <w:t>5</w:t>
            </w:r>
            <w:r w:rsidRPr="003C3F3D">
              <w:rPr>
                <w:bCs/>
                <w:lang w:val="ro-RO"/>
              </w:rPr>
              <w:t>.</w:t>
            </w:r>
            <w:r w:rsidR="003C3F3D">
              <w:rPr>
                <w:bCs/>
                <w:lang w:val="ro-RO"/>
              </w:rPr>
              <w:t>11</w:t>
            </w:r>
            <w:r w:rsidRPr="003C3F3D">
              <w:rPr>
                <w:bCs/>
                <w:lang w:val="ro-RO"/>
              </w:rPr>
              <w:t>.202</w:t>
            </w:r>
            <w:r w:rsidR="003C3F3D">
              <w:rPr>
                <w:bCs/>
                <w:lang w:val="ro-RO"/>
              </w:rPr>
              <w:t>2</w:t>
            </w:r>
            <w:bookmarkStart w:id="0" w:name="_GoBack"/>
            <w:bookmarkEnd w:id="0"/>
            <w:r>
              <w:rPr>
                <w:bCs/>
                <w:lang w:val="ro-RO"/>
              </w:rPr>
              <w:t>.</w:t>
            </w: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F96C4E" w:rsidRDefault="000263CA" w:rsidP="00DE797E">
            <w:pPr>
              <w:jc w:val="both"/>
              <w:rPr>
                <w:b/>
                <w:bCs/>
                <w:lang w:val="ro-RO"/>
              </w:rPr>
            </w:pPr>
            <w:r w:rsidRPr="00F96C4E">
              <w:rPr>
                <w:lang w:val="ro-RO"/>
              </w:rPr>
              <w:t xml:space="preserve">c) </w:t>
            </w:r>
            <w:r w:rsidRPr="009B589A">
              <w:rPr>
                <w:i/>
                <w:lang w:val="ro-RO"/>
              </w:rPr>
              <w:t>Expuneți succint poziţia fiecărei entităţi consultate față de documentul de analiză a impactului şi/sau intervenţia propusă (se expune poziția a cel puțin unui exponent din fiecare grup de interese identificat</w:t>
            </w:r>
            <w:r w:rsidRPr="00F96C4E">
              <w:rPr>
                <w:lang w:val="ro-RO"/>
              </w:rPr>
              <w:t>)</w:t>
            </w: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9B589A" w:rsidRDefault="00CE3488" w:rsidP="009B589A">
            <w:pPr>
              <w:jc w:val="both"/>
              <w:rPr>
                <w:b/>
                <w:bCs/>
                <w:lang w:val="ro-RO"/>
              </w:rPr>
            </w:pPr>
            <w:r w:rsidRPr="009B589A">
              <w:rPr>
                <w:lang w:val="ro-RO"/>
              </w:rPr>
              <w:t xml:space="preserve">Comentariile, obiecţiile şi propunerile părţilor consultate </w:t>
            </w:r>
            <w:r w:rsidR="00733EEB" w:rsidRPr="009B589A">
              <w:rPr>
                <w:lang w:val="ro-RO"/>
              </w:rPr>
              <w:t>au fost</w:t>
            </w:r>
            <w:r w:rsidRPr="009B589A">
              <w:rPr>
                <w:lang w:val="ro-RO"/>
              </w:rPr>
              <w:t xml:space="preserve"> analizate şi luate în consideraţie la îmbunătăţirea proiectului actului normativ şi analizei impactului de reglementare. </w:t>
            </w: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DA5F19" w:rsidRPr="00F96C4E" w:rsidRDefault="000263CA" w:rsidP="00DA5F19">
            <w:pPr>
              <w:jc w:val="right"/>
              <w:rPr>
                <w:b/>
                <w:bCs/>
                <w:lang w:val="ro-RO"/>
              </w:rPr>
            </w:pPr>
            <w:r w:rsidRPr="00F96C4E">
              <w:rPr>
                <w:b/>
                <w:bCs/>
                <w:lang w:val="ro-RO"/>
              </w:rPr>
              <w:t>Anexă</w:t>
            </w:r>
          </w:p>
          <w:p w:rsidR="000263CA" w:rsidRPr="00F96C4E" w:rsidRDefault="000263CA" w:rsidP="00DA5F19">
            <w:pPr>
              <w:jc w:val="center"/>
              <w:rPr>
                <w:lang w:val="ro-RO"/>
              </w:rPr>
            </w:pPr>
            <w:r w:rsidRPr="00F96C4E">
              <w:rPr>
                <w:b/>
                <w:bCs/>
                <w:lang w:val="ro-RO"/>
              </w:rPr>
              <w:t>Tabel pentru identificarea impacturilor</w:t>
            </w:r>
          </w:p>
        </w:tc>
      </w:tr>
      <w:tr w:rsidR="00D826C6" w:rsidRPr="00F96C4E" w:rsidTr="00C02A28">
        <w:trPr>
          <w:trHeight w:val="345"/>
        </w:trPr>
        <w:tc>
          <w:tcPr>
            <w:tcW w:w="2433" w:type="pct"/>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D826C6" w:rsidRPr="00F96C4E" w:rsidRDefault="00D826C6" w:rsidP="00D826C6">
            <w:pPr>
              <w:jc w:val="center"/>
              <w:rPr>
                <w:b/>
                <w:bCs/>
                <w:lang w:val="ro-RO"/>
              </w:rPr>
            </w:pPr>
            <w:r w:rsidRPr="00F96C4E">
              <w:rPr>
                <w:b/>
                <w:bCs/>
                <w:lang w:val="ro-RO"/>
              </w:rPr>
              <w:t>Categorii de impact</w:t>
            </w:r>
          </w:p>
        </w:tc>
        <w:tc>
          <w:tcPr>
            <w:tcW w:w="2567" w:type="pct"/>
            <w:gridSpan w:val="3"/>
            <w:tcBorders>
              <w:top w:val="single" w:sz="6" w:space="0" w:color="000000"/>
              <w:left w:val="single" w:sz="4" w:space="0" w:color="auto"/>
              <w:bottom w:val="single" w:sz="4" w:space="0" w:color="auto"/>
              <w:right w:val="single" w:sz="6" w:space="0" w:color="000000"/>
            </w:tcBorders>
          </w:tcPr>
          <w:p w:rsidR="00D826C6" w:rsidRPr="00F96C4E" w:rsidRDefault="00D826C6" w:rsidP="00D826C6">
            <w:pPr>
              <w:jc w:val="center"/>
              <w:rPr>
                <w:b/>
                <w:bCs/>
                <w:lang w:val="ro-RO"/>
              </w:rPr>
            </w:pPr>
            <w:r w:rsidRPr="00F96C4E">
              <w:rPr>
                <w:b/>
                <w:lang w:val="ro-RO"/>
              </w:rPr>
              <w:t>Punctaj atribuit</w:t>
            </w:r>
          </w:p>
        </w:tc>
      </w:tr>
      <w:tr w:rsidR="00D826C6" w:rsidRPr="00F96C4E" w:rsidTr="00C02A28">
        <w:trPr>
          <w:trHeight w:val="390"/>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D826C6" w:rsidRPr="00F96C4E" w:rsidRDefault="00D826C6" w:rsidP="00D826C6">
            <w:pPr>
              <w:jc w:val="right"/>
              <w:rPr>
                <w:b/>
                <w:bCs/>
                <w:lang w:val="ro-RO"/>
              </w:rPr>
            </w:pPr>
          </w:p>
        </w:tc>
        <w:tc>
          <w:tcPr>
            <w:tcW w:w="783" w:type="pct"/>
            <w:tcBorders>
              <w:top w:val="single" w:sz="4" w:space="0" w:color="auto"/>
              <w:left w:val="single" w:sz="4" w:space="0" w:color="auto"/>
              <w:bottom w:val="single" w:sz="4" w:space="0" w:color="auto"/>
              <w:right w:val="single" w:sz="4" w:space="0" w:color="auto"/>
            </w:tcBorders>
          </w:tcPr>
          <w:p w:rsidR="00D826C6" w:rsidRPr="00F96C4E" w:rsidRDefault="00D826C6" w:rsidP="00D826C6">
            <w:pPr>
              <w:rPr>
                <w:i/>
                <w:lang w:val="ro-RO"/>
              </w:rPr>
            </w:pPr>
            <w:r w:rsidRPr="00F96C4E">
              <w:rPr>
                <w:i/>
                <w:lang w:val="ro-RO"/>
              </w:rPr>
              <w:t xml:space="preserve">Opțiunea </w:t>
            </w:r>
          </w:p>
          <w:p w:rsidR="00D826C6" w:rsidRPr="00F96C4E" w:rsidRDefault="00D826C6" w:rsidP="00D826C6">
            <w:pPr>
              <w:rPr>
                <w:i/>
                <w:lang w:val="ro-RO"/>
              </w:rPr>
            </w:pPr>
            <w:r w:rsidRPr="00F96C4E">
              <w:rPr>
                <w:i/>
                <w:lang w:val="ro-RO"/>
              </w:rPr>
              <w:t>propusă</w:t>
            </w:r>
          </w:p>
        </w:tc>
        <w:tc>
          <w:tcPr>
            <w:tcW w:w="737" w:type="pct"/>
            <w:tcBorders>
              <w:top w:val="single" w:sz="4" w:space="0" w:color="auto"/>
              <w:left w:val="single" w:sz="4" w:space="0" w:color="auto"/>
              <w:bottom w:val="single" w:sz="4" w:space="0" w:color="auto"/>
              <w:right w:val="single" w:sz="4" w:space="0" w:color="auto"/>
            </w:tcBorders>
          </w:tcPr>
          <w:p w:rsidR="00D826C6" w:rsidRPr="00F96C4E" w:rsidRDefault="00D826C6" w:rsidP="00D826C6">
            <w:pPr>
              <w:rPr>
                <w:bCs/>
                <w:i/>
                <w:lang w:val="ro-RO"/>
              </w:rPr>
            </w:pPr>
            <w:r w:rsidRPr="00F96C4E">
              <w:rPr>
                <w:bCs/>
                <w:i/>
                <w:lang w:val="ro-RO"/>
              </w:rPr>
              <w:t>Opțiunea alterativă 1</w:t>
            </w:r>
          </w:p>
        </w:tc>
        <w:tc>
          <w:tcPr>
            <w:tcW w:w="1047" w:type="pct"/>
            <w:tcBorders>
              <w:top w:val="single" w:sz="4" w:space="0" w:color="auto"/>
              <w:left w:val="single" w:sz="4" w:space="0" w:color="auto"/>
              <w:bottom w:val="single" w:sz="4" w:space="0" w:color="auto"/>
              <w:right w:val="single" w:sz="6" w:space="0" w:color="000000"/>
            </w:tcBorders>
          </w:tcPr>
          <w:p w:rsidR="00D826C6" w:rsidRPr="00F96C4E" w:rsidRDefault="00D826C6" w:rsidP="00D826C6">
            <w:pPr>
              <w:rPr>
                <w:bCs/>
                <w:i/>
                <w:lang w:val="ro-RO"/>
              </w:rPr>
            </w:pPr>
            <w:r w:rsidRPr="00F96C4E">
              <w:rPr>
                <w:bCs/>
                <w:i/>
                <w:lang w:val="ro-RO"/>
              </w:rPr>
              <w:t>Opțiunea alterativă 2</w:t>
            </w:r>
          </w:p>
        </w:tc>
      </w:tr>
      <w:tr w:rsidR="00D826C6" w:rsidRPr="00F96C4E" w:rsidTr="00C02A28">
        <w:trPr>
          <w:trHeight w:val="188"/>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D826C6" w:rsidRPr="00F96C4E" w:rsidRDefault="00D826C6" w:rsidP="00D826C6">
            <w:pPr>
              <w:rPr>
                <w:b/>
                <w:bCs/>
                <w:lang w:val="ro-RO"/>
              </w:rPr>
            </w:pPr>
            <w:r w:rsidRPr="00F96C4E">
              <w:rPr>
                <w:b/>
                <w:bCs/>
                <w:lang w:val="ro-RO"/>
              </w:rPr>
              <w:t>Economic</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costurile desfășurării afacerilor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E1325F" w:rsidP="004538CD">
            <w:pPr>
              <w:jc w:val="right"/>
              <w:rPr>
                <w:bCs/>
                <w:lang w:val="ro-RO"/>
              </w:rPr>
            </w:pPr>
            <w:r>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78"/>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povara administrativă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4538CD" w:rsidP="003800BB">
            <w:pPr>
              <w:jc w:val="right"/>
              <w:rPr>
                <w:bCs/>
                <w:lang w:val="ro-RO"/>
              </w:rPr>
            </w:pPr>
            <w:r>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fluxurile comerciale și investiționale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78"/>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competitivitatea afacerilor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4538CD">
            <w:pPr>
              <w:jc w:val="right"/>
              <w:rPr>
                <w:bCs/>
                <w:lang w:val="ro-RO"/>
              </w:rPr>
            </w:pPr>
            <w:r w:rsidRPr="00F96C4E">
              <w:rPr>
                <w:bCs/>
                <w:lang w:val="ro-RO"/>
              </w:rPr>
              <w:t>+</w:t>
            </w:r>
            <w:r w:rsidR="004538CD">
              <w:rPr>
                <w:bCs/>
                <w:lang w:val="ro-RO"/>
              </w:rPr>
              <w:t>2</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activitatea diferitor categorii de întreprinderi mici și mijlocii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4538CD" w:rsidP="00E1325F">
            <w:pPr>
              <w:jc w:val="right"/>
              <w:rPr>
                <w:bCs/>
                <w:lang w:val="ro-RO"/>
              </w:rPr>
            </w:pPr>
            <w:r>
              <w:rPr>
                <w:bCs/>
                <w:lang w:val="ro-RO"/>
              </w:rPr>
              <w:t>+</w:t>
            </w:r>
            <w:r w:rsidR="00E1325F">
              <w:rPr>
                <w:bCs/>
                <w:lang w:val="ro-RO"/>
              </w:rPr>
              <w:t>1</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concurența pe piață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E1325F">
            <w:pPr>
              <w:jc w:val="right"/>
              <w:rPr>
                <w:bCs/>
                <w:lang w:val="ro-RO"/>
              </w:rPr>
            </w:pPr>
            <w:r w:rsidRPr="00F96C4E">
              <w:rPr>
                <w:bCs/>
                <w:lang w:val="ro-RO"/>
              </w:rPr>
              <w:t>+</w:t>
            </w:r>
            <w:r w:rsidR="00E1325F">
              <w:rPr>
                <w:bCs/>
                <w:lang w:val="ro-RO"/>
              </w:rPr>
              <w:t>1</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activitatea de inovare și cercetare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veniturile și cheltuielile publice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cadrul instituțional al autorităților publice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lastRenderedPageBreak/>
              <w:t>alegerea, calitatea și prețurile pentru consumatori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4538CD">
            <w:pPr>
              <w:jc w:val="right"/>
              <w:rPr>
                <w:bCs/>
                <w:lang w:val="ro-RO"/>
              </w:rPr>
            </w:pPr>
            <w:r w:rsidRPr="00F96C4E">
              <w:rPr>
                <w:bCs/>
                <w:lang w:val="ro-RO"/>
              </w:rPr>
              <w:t>+</w:t>
            </w:r>
            <w:r w:rsidR="004538CD">
              <w:rPr>
                <w:bCs/>
                <w:lang w:val="ro-RO"/>
              </w:rPr>
              <w:t>2</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bunăstarea gospodăriilor casnice și a cetățenilor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situația social-economică în anumite regiuni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situația macroeconomică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alte aspecte economice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7C3E53"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C3E53" w:rsidRPr="00F96C4E" w:rsidRDefault="007C3E53" w:rsidP="007C3E53">
            <w:pPr>
              <w:rPr>
                <w:b/>
                <w:bCs/>
                <w:lang w:val="ro-RO"/>
              </w:rPr>
            </w:pPr>
            <w:r w:rsidRPr="00F96C4E">
              <w:rPr>
                <w:b/>
                <w:bCs/>
                <w:lang w:val="ro-RO"/>
              </w:rPr>
              <w:t>Social</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gradul de ocupare a forței de muncă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de salarizare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condițiile și organizarea muncii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sănătatea și securitatea muncii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formarea profesională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inegalitatea și distribuția veniturilor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veniturilor populației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sărăciei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la bunuri și servicii de bază, în special pentru persoanele social-vulnerabile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diversitatea culturală și lingvistică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partidele politice și organizațiile civice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sănătatea publică, inclusiv mortalitatea și morbiditatea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modul sănătos de viață al populației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criminalității și securității publice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de protecție socială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educaționale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medicale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publice administrative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și calitatea educației populației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conservarea patrimoniului cultural</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populației la resurse culturale și participarea în manifestații culturale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participarea populației în activități sportive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discriminarea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alte aspecte sociale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7C3E53"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C3E53" w:rsidRPr="00F96C4E" w:rsidRDefault="007C3E53" w:rsidP="007C3E53">
            <w:pPr>
              <w:rPr>
                <w:b/>
                <w:bCs/>
                <w:lang w:val="ro-RO"/>
              </w:rPr>
            </w:pPr>
            <w:r w:rsidRPr="00F96C4E">
              <w:rPr>
                <w:b/>
                <w:lang w:val="ro-RO"/>
              </w:rPr>
              <w:t>De mediu</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clima, inclusiv emisiile gazelor cu efect de seră și celor care afectează stratul de ozon</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calitatea aerului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calitatea și cantitatea apei și resurselor acvatice, inclusiv a apei potabile și de alt gen</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biodiversitatea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flora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fauna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peisajele naturale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starea și resursele solului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producerea și reciclarea deșeurilor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lastRenderedPageBreak/>
              <w:t>utilizarea eficientă a resurselor regenerabile și neregenerabile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consumul și producția durabilă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intensitatea energetică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eficiența și performanța energetică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bunăstarea animalelor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riscuri majore pentru mediu (incendii, explozii, accidente etc.)</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utilizarea terenurilor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alte aspecte de mediu</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2868C9"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868C9" w:rsidRPr="00F96C4E" w:rsidRDefault="002868C9" w:rsidP="002868C9">
            <w:pPr>
              <w:jc w:val="both"/>
              <w:rPr>
                <w:b/>
                <w:bCs/>
                <w:lang w:val="ro-RO"/>
              </w:rPr>
            </w:pPr>
            <w:r w:rsidRPr="00F96C4E">
              <w:rPr>
                <w:bCs/>
                <w:i/>
                <w:iCs/>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96C4E">
              <w:rPr>
                <w:bCs/>
                <w:i/>
                <w:iCs/>
                <w:vertAlign w:val="superscript"/>
                <w:lang w:val="ro-RO"/>
              </w:rPr>
              <w:t>1</w:t>
            </w:r>
            <w:r w:rsidRPr="00F96C4E">
              <w:rPr>
                <w:bCs/>
                <w:i/>
                <w:iCs/>
                <w:lang w:val="ro-RO"/>
              </w:rPr>
              <w:t>) și, după caz,  b</w:t>
            </w:r>
            <w:r w:rsidRPr="00F96C4E">
              <w:rPr>
                <w:bCs/>
                <w:i/>
                <w:iCs/>
                <w:vertAlign w:val="superscript"/>
                <w:lang w:val="ro-RO"/>
              </w:rPr>
              <w:t>2</w:t>
            </w:r>
            <w:r w:rsidRPr="00F96C4E">
              <w:rPr>
                <w:bCs/>
                <w:i/>
                <w:iCs/>
                <w:lang w:val="ro-RO"/>
              </w:rPr>
              <w:t>), privind analiza impacturilor opțiunilor.</w:t>
            </w:r>
          </w:p>
        </w:tc>
      </w:tr>
      <w:tr w:rsidR="002868C9"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868C9" w:rsidRPr="00F96C4E" w:rsidRDefault="002868C9" w:rsidP="007C3E53">
            <w:pPr>
              <w:jc w:val="right"/>
              <w:rPr>
                <w:b/>
                <w:bCs/>
                <w:lang w:val="ro-RO"/>
              </w:rPr>
            </w:pPr>
            <w:r w:rsidRPr="00F96C4E">
              <w:rPr>
                <w:b/>
                <w:bCs/>
                <w:lang w:val="ro-RO"/>
              </w:rPr>
              <w:t>Anexe</w:t>
            </w:r>
          </w:p>
        </w:tc>
      </w:tr>
      <w:tr w:rsidR="002868C9"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868C9" w:rsidRPr="00F96C4E" w:rsidRDefault="002868C9" w:rsidP="002868C9">
            <w:pPr>
              <w:pStyle w:val="lf"/>
              <w:rPr>
                <w:lang w:val="ro-RO"/>
              </w:rPr>
            </w:pPr>
            <w:r w:rsidRPr="00F96C4E">
              <w:rPr>
                <w:lang w:val="ro-RO"/>
              </w:rPr>
              <w:t>Proiectul preliminar de act normativ</w:t>
            </w:r>
          </w:p>
          <w:p w:rsidR="002868C9" w:rsidRPr="00F96C4E" w:rsidRDefault="002868C9" w:rsidP="00F96C4E">
            <w:pPr>
              <w:jc w:val="both"/>
              <w:rPr>
                <w:bCs/>
                <w:iCs/>
                <w:lang w:val="ro-RO"/>
              </w:rPr>
            </w:pPr>
          </w:p>
        </w:tc>
      </w:tr>
    </w:tbl>
    <w:p w:rsidR="0058391B" w:rsidRPr="00F96C4E" w:rsidRDefault="0058391B">
      <w:pPr>
        <w:tabs>
          <w:tab w:val="left" w:pos="567"/>
          <w:tab w:val="left" w:pos="709"/>
        </w:tabs>
        <w:jc w:val="both"/>
        <w:rPr>
          <w:lang w:val="ro-RO" w:eastAsia="ru-RU"/>
        </w:rPr>
      </w:pPr>
    </w:p>
    <w:p w:rsidR="0058391B" w:rsidRPr="00F96C4E" w:rsidRDefault="0058391B">
      <w:pPr>
        <w:tabs>
          <w:tab w:val="left" w:pos="567"/>
          <w:tab w:val="left" w:pos="709"/>
        </w:tabs>
        <w:jc w:val="both"/>
        <w:rPr>
          <w:lang w:val="ro-RO" w:eastAsia="ru-RU"/>
        </w:rPr>
      </w:pPr>
    </w:p>
    <w:sectPr w:rsidR="0058391B" w:rsidRPr="00F96C4E" w:rsidSect="00357A78">
      <w:pgSz w:w="11906" w:h="16838"/>
      <w:pgMar w:top="54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7E3"/>
    <w:multiLevelType w:val="hybridMultilevel"/>
    <w:tmpl w:val="1E9ED3B2"/>
    <w:lvl w:ilvl="0" w:tplc="12EA0C6E">
      <w:start w:val="1"/>
      <w:numFmt w:val="lowerLetter"/>
      <w:lvlText w:val="%1)"/>
      <w:lvlJc w:val="left"/>
      <w:pPr>
        <w:ind w:left="733" w:hanging="360"/>
      </w:pPr>
      <w:rPr>
        <w:rFonts w:hint="default"/>
      </w:r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1" w15:restartNumberingAfterBreak="0">
    <w:nsid w:val="0BF26AE7"/>
    <w:multiLevelType w:val="hybridMultilevel"/>
    <w:tmpl w:val="DF262E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9E63D1"/>
    <w:multiLevelType w:val="hybridMultilevel"/>
    <w:tmpl w:val="9844D1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71F2B23"/>
    <w:multiLevelType w:val="hybridMultilevel"/>
    <w:tmpl w:val="6B90DC96"/>
    <w:lvl w:ilvl="0" w:tplc="DDD2477A">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1B890427"/>
    <w:multiLevelType w:val="hybridMultilevel"/>
    <w:tmpl w:val="B2C2680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1B8B599E"/>
    <w:multiLevelType w:val="hybridMultilevel"/>
    <w:tmpl w:val="4582E10A"/>
    <w:lvl w:ilvl="0" w:tplc="D40682FC">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E03BD4"/>
    <w:multiLevelType w:val="hybridMultilevel"/>
    <w:tmpl w:val="2C02B7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5350A07"/>
    <w:multiLevelType w:val="hybridMultilevel"/>
    <w:tmpl w:val="B15C8FD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6460C3E"/>
    <w:multiLevelType w:val="hybridMultilevel"/>
    <w:tmpl w:val="A3883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64DAA"/>
    <w:multiLevelType w:val="hybridMultilevel"/>
    <w:tmpl w:val="6EA2D23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21D5021"/>
    <w:multiLevelType w:val="multilevel"/>
    <w:tmpl w:val="A7AE3446"/>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36D25E33"/>
    <w:multiLevelType w:val="hybridMultilevel"/>
    <w:tmpl w:val="78886A4A"/>
    <w:lvl w:ilvl="0" w:tplc="3BA2387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8FE3092"/>
    <w:multiLevelType w:val="hybridMultilevel"/>
    <w:tmpl w:val="A9522F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0611781"/>
    <w:multiLevelType w:val="hybridMultilevel"/>
    <w:tmpl w:val="15AE2390"/>
    <w:lvl w:ilvl="0" w:tplc="9CCA6CC8">
      <w:start w:val="1"/>
      <w:numFmt w:val="decimal"/>
      <w:lvlText w:val="%1."/>
      <w:lvlJc w:val="left"/>
      <w:pPr>
        <w:ind w:left="502" w:hanging="360"/>
      </w:pPr>
      <w:rPr>
        <w:rFonts w:hint="default"/>
        <w:strike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41A10B4A"/>
    <w:multiLevelType w:val="hybridMultilevel"/>
    <w:tmpl w:val="87DA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C4CDD"/>
    <w:multiLevelType w:val="hybridMultilevel"/>
    <w:tmpl w:val="1908C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A7F90"/>
    <w:multiLevelType w:val="hybridMultilevel"/>
    <w:tmpl w:val="15B291D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49D52572"/>
    <w:multiLevelType w:val="hybridMultilevel"/>
    <w:tmpl w:val="B2DAF0E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4A1138AB"/>
    <w:multiLevelType w:val="hybridMultilevel"/>
    <w:tmpl w:val="24808DB6"/>
    <w:lvl w:ilvl="0" w:tplc="3BA23870">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15:restartNumberingAfterBreak="0">
    <w:nsid w:val="4E624A6A"/>
    <w:multiLevelType w:val="hybridMultilevel"/>
    <w:tmpl w:val="1A7A08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4ED625CF"/>
    <w:multiLevelType w:val="hybridMultilevel"/>
    <w:tmpl w:val="EC46FBE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15:restartNumberingAfterBreak="0">
    <w:nsid w:val="52F82A8E"/>
    <w:multiLevelType w:val="hybridMultilevel"/>
    <w:tmpl w:val="4582E10A"/>
    <w:lvl w:ilvl="0" w:tplc="D40682FC">
      <w:start w:val="1"/>
      <w:numFmt w:val="decimal"/>
      <w:lvlText w:val="%1."/>
      <w:lvlJc w:val="left"/>
      <w:pPr>
        <w:ind w:left="612" w:hanging="360"/>
      </w:pPr>
      <w:rPr>
        <w:rFonts w:ascii="Times New Roman" w:eastAsia="Times New Roman" w:hAnsi="Times New Roman" w:cs="Times New Roman"/>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15:restartNumberingAfterBreak="0">
    <w:nsid w:val="53C62A20"/>
    <w:multiLevelType w:val="multilevel"/>
    <w:tmpl w:val="D26E53A6"/>
    <w:lvl w:ilvl="0">
      <w:start w:val="1"/>
      <w:numFmt w:val="decimal"/>
      <w:lvlText w:val="%1."/>
      <w:lvlJc w:val="left"/>
      <w:pPr>
        <w:ind w:left="4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242" w:hanging="1440"/>
      </w:pPr>
      <w:rPr>
        <w:rFonts w:hint="default"/>
      </w:rPr>
    </w:lvl>
    <w:lvl w:ilvl="7">
      <w:start w:val="1"/>
      <w:numFmt w:val="decimal"/>
      <w:isLgl/>
      <w:lvlText w:val="%1.%2.%3.%4.%5.%6.%7.%8."/>
      <w:lvlJc w:val="left"/>
      <w:pPr>
        <w:ind w:left="4689" w:hanging="1440"/>
      </w:pPr>
      <w:rPr>
        <w:rFonts w:hint="default"/>
      </w:rPr>
    </w:lvl>
    <w:lvl w:ilvl="8">
      <w:start w:val="1"/>
      <w:numFmt w:val="decimal"/>
      <w:isLgl/>
      <w:lvlText w:val="%1.%2.%3.%4.%5.%6.%7.%8.%9."/>
      <w:lvlJc w:val="left"/>
      <w:pPr>
        <w:ind w:left="5496" w:hanging="1800"/>
      </w:pPr>
      <w:rPr>
        <w:rFonts w:hint="default"/>
      </w:rPr>
    </w:lvl>
  </w:abstractNum>
  <w:abstractNum w:abstractNumId="23" w15:restartNumberingAfterBreak="0">
    <w:nsid w:val="54367097"/>
    <w:multiLevelType w:val="hybridMultilevel"/>
    <w:tmpl w:val="4582E10A"/>
    <w:lvl w:ilvl="0" w:tplc="D40682FC">
      <w:start w:val="1"/>
      <w:numFmt w:val="decimal"/>
      <w:lvlText w:val="%1."/>
      <w:lvlJc w:val="left"/>
      <w:pPr>
        <w:ind w:left="612" w:hanging="360"/>
      </w:pPr>
      <w:rPr>
        <w:rFonts w:ascii="Times New Roman" w:eastAsia="Times New Roman" w:hAnsi="Times New Roman" w:cs="Times New Roman"/>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15:restartNumberingAfterBreak="0">
    <w:nsid w:val="5C5146EA"/>
    <w:multiLevelType w:val="hybridMultilevel"/>
    <w:tmpl w:val="6162468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5"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6" w15:restartNumberingAfterBreak="0">
    <w:nsid w:val="5FA62986"/>
    <w:multiLevelType w:val="hybridMultilevel"/>
    <w:tmpl w:val="2BD28E86"/>
    <w:lvl w:ilvl="0" w:tplc="E122839A">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61A70F23"/>
    <w:multiLevelType w:val="hybridMultilevel"/>
    <w:tmpl w:val="52920DBE"/>
    <w:lvl w:ilvl="0" w:tplc="3650E64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8" w15:restartNumberingAfterBreak="0">
    <w:nsid w:val="64696EA4"/>
    <w:multiLevelType w:val="hybridMultilevel"/>
    <w:tmpl w:val="27E004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7C11656"/>
    <w:multiLevelType w:val="hybridMultilevel"/>
    <w:tmpl w:val="E1A4067A"/>
    <w:lvl w:ilvl="0" w:tplc="3738CD62">
      <w:start w:val="1"/>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0" w15:restartNumberingAfterBreak="0">
    <w:nsid w:val="6A9D5992"/>
    <w:multiLevelType w:val="hybridMultilevel"/>
    <w:tmpl w:val="8E5E1694"/>
    <w:lvl w:ilvl="0" w:tplc="3BA2387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DA81D91"/>
    <w:multiLevelType w:val="hybridMultilevel"/>
    <w:tmpl w:val="466035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F7E0B74"/>
    <w:multiLevelType w:val="hybridMultilevel"/>
    <w:tmpl w:val="15ACBB2C"/>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3" w15:restartNumberingAfterBreak="0">
    <w:nsid w:val="741A53AB"/>
    <w:multiLevelType w:val="hybridMultilevel"/>
    <w:tmpl w:val="46E8B96E"/>
    <w:lvl w:ilvl="0" w:tplc="3BA2387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5"/>
  </w:num>
  <w:num w:numId="2">
    <w:abstractNumId w:val="0"/>
  </w:num>
  <w:num w:numId="3">
    <w:abstractNumId w:val="16"/>
  </w:num>
  <w:num w:numId="4">
    <w:abstractNumId w:val="19"/>
  </w:num>
  <w:num w:numId="5">
    <w:abstractNumId w:val="17"/>
  </w:num>
  <w:num w:numId="6">
    <w:abstractNumId w:val="22"/>
  </w:num>
  <w:num w:numId="7">
    <w:abstractNumId w:val="9"/>
  </w:num>
  <w:num w:numId="8">
    <w:abstractNumId w:val="30"/>
  </w:num>
  <w:num w:numId="9">
    <w:abstractNumId w:val="1"/>
  </w:num>
  <w:num w:numId="10">
    <w:abstractNumId w:val="10"/>
  </w:num>
  <w:num w:numId="11">
    <w:abstractNumId w:val="20"/>
  </w:num>
  <w:num w:numId="12">
    <w:abstractNumId w:val="7"/>
  </w:num>
  <w:num w:numId="13">
    <w:abstractNumId w:val="24"/>
  </w:num>
  <w:num w:numId="14">
    <w:abstractNumId w:val="4"/>
  </w:num>
  <w:num w:numId="15">
    <w:abstractNumId w:val="18"/>
  </w:num>
  <w:num w:numId="16">
    <w:abstractNumId w:val="6"/>
  </w:num>
  <w:num w:numId="17">
    <w:abstractNumId w:val="2"/>
  </w:num>
  <w:num w:numId="18">
    <w:abstractNumId w:val="12"/>
  </w:num>
  <w:num w:numId="19">
    <w:abstractNumId w:val="33"/>
  </w:num>
  <w:num w:numId="20">
    <w:abstractNumId w:val="28"/>
  </w:num>
  <w:num w:numId="21">
    <w:abstractNumId w:val="11"/>
  </w:num>
  <w:num w:numId="22">
    <w:abstractNumId w:val="31"/>
  </w:num>
  <w:num w:numId="23">
    <w:abstractNumId w:val="32"/>
  </w:num>
  <w:num w:numId="24">
    <w:abstractNumId w:val="27"/>
  </w:num>
  <w:num w:numId="25">
    <w:abstractNumId w:val="29"/>
  </w:num>
  <w:num w:numId="26">
    <w:abstractNumId w:val="21"/>
  </w:num>
  <w:num w:numId="27">
    <w:abstractNumId w:val="13"/>
  </w:num>
  <w:num w:numId="28">
    <w:abstractNumId w:val="3"/>
  </w:num>
  <w:num w:numId="29">
    <w:abstractNumId w:val="8"/>
  </w:num>
  <w:num w:numId="30">
    <w:abstractNumId w:val="26"/>
  </w:num>
  <w:num w:numId="31">
    <w:abstractNumId w:val="15"/>
  </w:num>
  <w:num w:numId="32">
    <w:abstractNumId w:val="23"/>
  </w:num>
  <w:num w:numId="33">
    <w:abstractNumId w:val="5"/>
  </w:num>
  <w:num w:numId="3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4D"/>
    <w:rsid w:val="000050D3"/>
    <w:rsid w:val="00006D67"/>
    <w:rsid w:val="00007169"/>
    <w:rsid w:val="00007CB0"/>
    <w:rsid w:val="00021938"/>
    <w:rsid w:val="00021C23"/>
    <w:rsid w:val="000230EC"/>
    <w:rsid w:val="00025AB1"/>
    <w:rsid w:val="000263CA"/>
    <w:rsid w:val="00026FD9"/>
    <w:rsid w:val="00030460"/>
    <w:rsid w:val="00032301"/>
    <w:rsid w:val="000349C1"/>
    <w:rsid w:val="00040D0F"/>
    <w:rsid w:val="00040DFB"/>
    <w:rsid w:val="00041515"/>
    <w:rsid w:val="000537C9"/>
    <w:rsid w:val="000540E2"/>
    <w:rsid w:val="0005431C"/>
    <w:rsid w:val="000576EE"/>
    <w:rsid w:val="000642F6"/>
    <w:rsid w:val="000673C7"/>
    <w:rsid w:val="0007304C"/>
    <w:rsid w:val="00080F1C"/>
    <w:rsid w:val="00086113"/>
    <w:rsid w:val="000865DD"/>
    <w:rsid w:val="00090FE2"/>
    <w:rsid w:val="00093DB2"/>
    <w:rsid w:val="00095777"/>
    <w:rsid w:val="00097F26"/>
    <w:rsid w:val="000A1852"/>
    <w:rsid w:val="000A1AC1"/>
    <w:rsid w:val="000A400A"/>
    <w:rsid w:val="000A6AF7"/>
    <w:rsid w:val="000B05D2"/>
    <w:rsid w:val="000B0841"/>
    <w:rsid w:val="000B0C29"/>
    <w:rsid w:val="000B5B24"/>
    <w:rsid w:val="000B6826"/>
    <w:rsid w:val="000B76E0"/>
    <w:rsid w:val="000B7F11"/>
    <w:rsid w:val="000C0EF4"/>
    <w:rsid w:val="000C1D4E"/>
    <w:rsid w:val="000C4A86"/>
    <w:rsid w:val="000D1494"/>
    <w:rsid w:val="000D1634"/>
    <w:rsid w:val="000D57A2"/>
    <w:rsid w:val="000D77D5"/>
    <w:rsid w:val="000E029E"/>
    <w:rsid w:val="000E0E1A"/>
    <w:rsid w:val="000E1529"/>
    <w:rsid w:val="000E167E"/>
    <w:rsid w:val="000E1D5D"/>
    <w:rsid w:val="000E32E3"/>
    <w:rsid w:val="000E6086"/>
    <w:rsid w:val="00103DD6"/>
    <w:rsid w:val="00112372"/>
    <w:rsid w:val="00113132"/>
    <w:rsid w:val="00113961"/>
    <w:rsid w:val="00120633"/>
    <w:rsid w:val="00120BFE"/>
    <w:rsid w:val="00121EBC"/>
    <w:rsid w:val="0012203D"/>
    <w:rsid w:val="00125E93"/>
    <w:rsid w:val="0013408C"/>
    <w:rsid w:val="001367F4"/>
    <w:rsid w:val="00136E3E"/>
    <w:rsid w:val="00142A43"/>
    <w:rsid w:val="0014434A"/>
    <w:rsid w:val="001444AE"/>
    <w:rsid w:val="0014679F"/>
    <w:rsid w:val="001475D4"/>
    <w:rsid w:val="001504A4"/>
    <w:rsid w:val="00150D93"/>
    <w:rsid w:val="001567B7"/>
    <w:rsid w:val="00163386"/>
    <w:rsid w:val="00165A02"/>
    <w:rsid w:val="001723A2"/>
    <w:rsid w:val="001723ED"/>
    <w:rsid w:val="00172E7A"/>
    <w:rsid w:val="00176275"/>
    <w:rsid w:val="001804D2"/>
    <w:rsid w:val="00183465"/>
    <w:rsid w:val="0018723A"/>
    <w:rsid w:val="00187925"/>
    <w:rsid w:val="00187A17"/>
    <w:rsid w:val="00190E49"/>
    <w:rsid w:val="00192940"/>
    <w:rsid w:val="00192B10"/>
    <w:rsid w:val="001945EB"/>
    <w:rsid w:val="0019608E"/>
    <w:rsid w:val="001A0C74"/>
    <w:rsid w:val="001A0E81"/>
    <w:rsid w:val="001A2038"/>
    <w:rsid w:val="001A3340"/>
    <w:rsid w:val="001B18EB"/>
    <w:rsid w:val="001B1925"/>
    <w:rsid w:val="001B24FC"/>
    <w:rsid w:val="001B2ECC"/>
    <w:rsid w:val="001B3283"/>
    <w:rsid w:val="001C20D6"/>
    <w:rsid w:val="001C21B0"/>
    <w:rsid w:val="001C3A10"/>
    <w:rsid w:val="001C5B15"/>
    <w:rsid w:val="001C7D67"/>
    <w:rsid w:val="001D0C05"/>
    <w:rsid w:val="001D12B6"/>
    <w:rsid w:val="001D6D3D"/>
    <w:rsid w:val="001E5370"/>
    <w:rsid w:val="001E712E"/>
    <w:rsid w:val="001F048D"/>
    <w:rsid w:val="001F1326"/>
    <w:rsid w:val="001F367D"/>
    <w:rsid w:val="001F4173"/>
    <w:rsid w:val="001F47E6"/>
    <w:rsid w:val="001F6593"/>
    <w:rsid w:val="00204916"/>
    <w:rsid w:val="002063BC"/>
    <w:rsid w:val="00213162"/>
    <w:rsid w:val="00214C71"/>
    <w:rsid w:val="00216B24"/>
    <w:rsid w:val="00217B3C"/>
    <w:rsid w:val="00220843"/>
    <w:rsid w:val="002217BA"/>
    <w:rsid w:val="002224AF"/>
    <w:rsid w:val="002275D7"/>
    <w:rsid w:val="00230AB1"/>
    <w:rsid w:val="00230C19"/>
    <w:rsid w:val="002324CE"/>
    <w:rsid w:val="00234DAA"/>
    <w:rsid w:val="002367F4"/>
    <w:rsid w:val="00242EFD"/>
    <w:rsid w:val="002465F6"/>
    <w:rsid w:val="0024671D"/>
    <w:rsid w:val="00251AA4"/>
    <w:rsid w:val="002559AA"/>
    <w:rsid w:val="002576D3"/>
    <w:rsid w:val="002604F1"/>
    <w:rsid w:val="00271B08"/>
    <w:rsid w:val="002721E3"/>
    <w:rsid w:val="002747E2"/>
    <w:rsid w:val="002868C9"/>
    <w:rsid w:val="00290189"/>
    <w:rsid w:val="002A2AD8"/>
    <w:rsid w:val="002A396D"/>
    <w:rsid w:val="002A44C8"/>
    <w:rsid w:val="002A64EE"/>
    <w:rsid w:val="002A652E"/>
    <w:rsid w:val="002B136C"/>
    <w:rsid w:val="002B45EF"/>
    <w:rsid w:val="002B4DF0"/>
    <w:rsid w:val="002C07DB"/>
    <w:rsid w:val="002C37DC"/>
    <w:rsid w:val="002C6CB6"/>
    <w:rsid w:val="002D0578"/>
    <w:rsid w:val="002D2D54"/>
    <w:rsid w:val="002D5CEB"/>
    <w:rsid w:val="002D71B7"/>
    <w:rsid w:val="002D7512"/>
    <w:rsid w:val="002E1073"/>
    <w:rsid w:val="002E14DB"/>
    <w:rsid w:val="002E52AD"/>
    <w:rsid w:val="002E772C"/>
    <w:rsid w:val="002F4D7F"/>
    <w:rsid w:val="00302D96"/>
    <w:rsid w:val="003053C6"/>
    <w:rsid w:val="00306EFA"/>
    <w:rsid w:val="00307132"/>
    <w:rsid w:val="003072E7"/>
    <w:rsid w:val="003161E7"/>
    <w:rsid w:val="00316F7E"/>
    <w:rsid w:val="00320505"/>
    <w:rsid w:val="003226EA"/>
    <w:rsid w:val="003245BA"/>
    <w:rsid w:val="00331175"/>
    <w:rsid w:val="00334411"/>
    <w:rsid w:val="00337511"/>
    <w:rsid w:val="00337737"/>
    <w:rsid w:val="00340301"/>
    <w:rsid w:val="0034588D"/>
    <w:rsid w:val="003461CA"/>
    <w:rsid w:val="00346A73"/>
    <w:rsid w:val="00353F0A"/>
    <w:rsid w:val="00357A78"/>
    <w:rsid w:val="003618D4"/>
    <w:rsid w:val="00361E0C"/>
    <w:rsid w:val="003625A2"/>
    <w:rsid w:val="00366450"/>
    <w:rsid w:val="00367D61"/>
    <w:rsid w:val="00375050"/>
    <w:rsid w:val="003800BB"/>
    <w:rsid w:val="00380A04"/>
    <w:rsid w:val="00383642"/>
    <w:rsid w:val="003853E8"/>
    <w:rsid w:val="00385F01"/>
    <w:rsid w:val="003877E4"/>
    <w:rsid w:val="00390680"/>
    <w:rsid w:val="00393206"/>
    <w:rsid w:val="003942CF"/>
    <w:rsid w:val="003949E5"/>
    <w:rsid w:val="00394AC1"/>
    <w:rsid w:val="00395814"/>
    <w:rsid w:val="00395F56"/>
    <w:rsid w:val="003A1943"/>
    <w:rsid w:val="003A1BB0"/>
    <w:rsid w:val="003A2E7D"/>
    <w:rsid w:val="003A5D5F"/>
    <w:rsid w:val="003A6397"/>
    <w:rsid w:val="003A69A9"/>
    <w:rsid w:val="003B37AB"/>
    <w:rsid w:val="003B5303"/>
    <w:rsid w:val="003C3F3D"/>
    <w:rsid w:val="003D2F4E"/>
    <w:rsid w:val="003D3E4D"/>
    <w:rsid w:val="003D61D4"/>
    <w:rsid w:val="003D69CD"/>
    <w:rsid w:val="003E5DBA"/>
    <w:rsid w:val="003F28E6"/>
    <w:rsid w:val="00402BA8"/>
    <w:rsid w:val="00404559"/>
    <w:rsid w:val="00406AFA"/>
    <w:rsid w:val="00407F20"/>
    <w:rsid w:val="00410CAA"/>
    <w:rsid w:val="00412982"/>
    <w:rsid w:val="00414490"/>
    <w:rsid w:val="004155B2"/>
    <w:rsid w:val="00417ECD"/>
    <w:rsid w:val="00420547"/>
    <w:rsid w:val="0042060E"/>
    <w:rsid w:val="00422701"/>
    <w:rsid w:val="00424F00"/>
    <w:rsid w:val="004257A7"/>
    <w:rsid w:val="004264D2"/>
    <w:rsid w:val="00426751"/>
    <w:rsid w:val="004301F6"/>
    <w:rsid w:val="00430A47"/>
    <w:rsid w:val="004318B7"/>
    <w:rsid w:val="00434BBB"/>
    <w:rsid w:val="00440B54"/>
    <w:rsid w:val="004427FF"/>
    <w:rsid w:val="00443104"/>
    <w:rsid w:val="0044378C"/>
    <w:rsid w:val="004459AC"/>
    <w:rsid w:val="00445EDB"/>
    <w:rsid w:val="00446D58"/>
    <w:rsid w:val="004504BE"/>
    <w:rsid w:val="004538CD"/>
    <w:rsid w:val="00460BF0"/>
    <w:rsid w:val="00461E92"/>
    <w:rsid w:val="0046281F"/>
    <w:rsid w:val="0046476D"/>
    <w:rsid w:val="00466D56"/>
    <w:rsid w:val="00466FC0"/>
    <w:rsid w:val="00471D62"/>
    <w:rsid w:val="00473DFF"/>
    <w:rsid w:val="00474889"/>
    <w:rsid w:val="00475DC0"/>
    <w:rsid w:val="00482753"/>
    <w:rsid w:val="00493985"/>
    <w:rsid w:val="00494B9B"/>
    <w:rsid w:val="004A0A1D"/>
    <w:rsid w:val="004A59D0"/>
    <w:rsid w:val="004A62FB"/>
    <w:rsid w:val="004A6954"/>
    <w:rsid w:val="004A795D"/>
    <w:rsid w:val="004B1AC7"/>
    <w:rsid w:val="004B1F61"/>
    <w:rsid w:val="004B3EF0"/>
    <w:rsid w:val="004B521E"/>
    <w:rsid w:val="004C0DD1"/>
    <w:rsid w:val="004C2E0A"/>
    <w:rsid w:val="004C4B79"/>
    <w:rsid w:val="004C6A70"/>
    <w:rsid w:val="004D2E98"/>
    <w:rsid w:val="004D5508"/>
    <w:rsid w:val="004D684C"/>
    <w:rsid w:val="004D6F1A"/>
    <w:rsid w:val="004E3881"/>
    <w:rsid w:val="004E4DB0"/>
    <w:rsid w:val="004F0396"/>
    <w:rsid w:val="004F1465"/>
    <w:rsid w:val="004F3982"/>
    <w:rsid w:val="004F53C5"/>
    <w:rsid w:val="00500C20"/>
    <w:rsid w:val="005023FD"/>
    <w:rsid w:val="00502777"/>
    <w:rsid w:val="00507CF0"/>
    <w:rsid w:val="00513AC7"/>
    <w:rsid w:val="00521BF3"/>
    <w:rsid w:val="005228D0"/>
    <w:rsid w:val="00522B0A"/>
    <w:rsid w:val="00522E9D"/>
    <w:rsid w:val="0052672D"/>
    <w:rsid w:val="00531C9D"/>
    <w:rsid w:val="005350C1"/>
    <w:rsid w:val="00541C80"/>
    <w:rsid w:val="0054454A"/>
    <w:rsid w:val="00544B8B"/>
    <w:rsid w:val="00545082"/>
    <w:rsid w:val="00545BB1"/>
    <w:rsid w:val="00545CBA"/>
    <w:rsid w:val="00550AAC"/>
    <w:rsid w:val="00551DAA"/>
    <w:rsid w:val="00554043"/>
    <w:rsid w:val="00555D97"/>
    <w:rsid w:val="005564C0"/>
    <w:rsid w:val="00561619"/>
    <w:rsid w:val="00562235"/>
    <w:rsid w:val="00564CBB"/>
    <w:rsid w:val="00565E2B"/>
    <w:rsid w:val="00567A86"/>
    <w:rsid w:val="0057185A"/>
    <w:rsid w:val="00574CC1"/>
    <w:rsid w:val="005757B4"/>
    <w:rsid w:val="0057714B"/>
    <w:rsid w:val="00577A04"/>
    <w:rsid w:val="00580E72"/>
    <w:rsid w:val="00582C33"/>
    <w:rsid w:val="0058391B"/>
    <w:rsid w:val="005918BE"/>
    <w:rsid w:val="00591B54"/>
    <w:rsid w:val="0059277D"/>
    <w:rsid w:val="005A55B0"/>
    <w:rsid w:val="005B36C9"/>
    <w:rsid w:val="005B4CE8"/>
    <w:rsid w:val="005B5319"/>
    <w:rsid w:val="005B68C2"/>
    <w:rsid w:val="005C05B7"/>
    <w:rsid w:val="005C12F5"/>
    <w:rsid w:val="005C3723"/>
    <w:rsid w:val="005D2AC3"/>
    <w:rsid w:val="005D3208"/>
    <w:rsid w:val="005D351E"/>
    <w:rsid w:val="005D36A0"/>
    <w:rsid w:val="005D4CB7"/>
    <w:rsid w:val="005D626D"/>
    <w:rsid w:val="005D742B"/>
    <w:rsid w:val="005D7CDC"/>
    <w:rsid w:val="005D7FC4"/>
    <w:rsid w:val="005E46B4"/>
    <w:rsid w:val="005E783A"/>
    <w:rsid w:val="005F2130"/>
    <w:rsid w:val="005F4E5A"/>
    <w:rsid w:val="005F53AB"/>
    <w:rsid w:val="005F55E2"/>
    <w:rsid w:val="00600702"/>
    <w:rsid w:val="00600C2B"/>
    <w:rsid w:val="006018B3"/>
    <w:rsid w:val="00603721"/>
    <w:rsid w:val="00606487"/>
    <w:rsid w:val="00614638"/>
    <w:rsid w:val="00617386"/>
    <w:rsid w:val="006217B7"/>
    <w:rsid w:val="006254B1"/>
    <w:rsid w:val="00630056"/>
    <w:rsid w:val="00630499"/>
    <w:rsid w:val="0063074B"/>
    <w:rsid w:val="00631B8C"/>
    <w:rsid w:val="00631D05"/>
    <w:rsid w:val="00633D9F"/>
    <w:rsid w:val="00634DC2"/>
    <w:rsid w:val="006358BF"/>
    <w:rsid w:val="00644EBF"/>
    <w:rsid w:val="00645AF4"/>
    <w:rsid w:val="00645FDF"/>
    <w:rsid w:val="0065106C"/>
    <w:rsid w:val="006513BE"/>
    <w:rsid w:val="00654F98"/>
    <w:rsid w:val="00655819"/>
    <w:rsid w:val="00657298"/>
    <w:rsid w:val="0066488D"/>
    <w:rsid w:val="00667A44"/>
    <w:rsid w:val="00671E5E"/>
    <w:rsid w:val="00676CE8"/>
    <w:rsid w:val="00677E27"/>
    <w:rsid w:val="00695917"/>
    <w:rsid w:val="00697015"/>
    <w:rsid w:val="006A1B90"/>
    <w:rsid w:val="006A544D"/>
    <w:rsid w:val="006B3B91"/>
    <w:rsid w:val="006B552D"/>
    <w:rsid w:val="006B584D"/>
    <w:rsid w:val="006B7266"/>
    <w:rsid w:val="006C7815"/>
    <w:rsid w:val="006D0D67"/>
    <w:rsid w:val="006D3FA9"/>
    <w:rsid w:val="006E2C52"/>
    <w:rsid w:val="006E2D72"/>
    <w:rsid w:val="006E69A2"/>
    <w:rsid w:val="006E7BD1"/>
    <w:rsid w:val="006F46F4"/>
    <w:rsid w:val="006F4B51"/>
    <w:rsid w:val="00701AA2"/>
    <w:rsid w:val="0070487E"/>
    <w:rsid w:val="00710AA1"/>
    <w:rsid w:val="007112AA"/>
    <w:rsid w:val="00711C3A"/>
    <w:rsid w:val="00717897"/>
    <w:rsid w:val="0072073B"/>
    <w:rsid w:val="007211CE"/>
    <w:rsid w:val="007227AA"/>
    <w:rsid w:val="007239D2"/>
    <w:rsid w:val="007329EA"/>
    <w:rsid w:val="00733EEB"/>
    <w:rsid w:val="0073538A"/>
    <w:rsid w:val="0074015F"/>
    <w:rsid w:val="00740E06"/>
    <w:rsid w:val="00742551"/>
    <w:rsid w:val="00744BE0"/>
    <w:rsid w:val="00750EFA"/>
    <w:rsid w:val="007573D2"/>
    <w:rsid w:val="00760DCF"/>
    <w:rsid w:val="00763979"/>
    <w:rsid w:val="00764E20"/>
    <w:rsid w:val="0077078E"/>
    <w:rsid w:val="007718FB"/>
    <w:rsid w:val="00772936"/>
    <w:rsid w:val="007751DF"/>
    <w:rsid w:val="0078162A"/>
    <w:rsid w:val="00784983"/>
    <w:rsid w:val="0078690B"/>
    <w:rsid w:val="0079117F"/>
    <w:rsid w:val="0079787A"/>
    <w:rsid w:val="007A01C6"/>
    <w:rsid w:val="007A0AA5"/>
    <w:rsid w:val="007A1091"/>
    <w:rsid w:val="007A68FD"/>
    <w:rsid w:val="007A7715"/>
    <w:rsid w:val="007A7BF0"/>
    <w:rsid w:val="007B1F77"/>
    <w:rsid w:val="007B201C"/>
    <w:rsid w:val="007B3C48"/>
    <w:rsid w:val="007B647C"/>
    <w:rsid w:val="007B6DD0"/>
    <w:rsid w:val="007C0212"/>
    <w:rsid w:val="007C3E53"/>
    <w:rsid w:val="007C5CF0"/>
    <w:rsid w:val="007D1A10"/>
    <w:rsid w:val="007D4D6D"/>
    <w:rsid w:val="007D6B3D"/>
    <w:rsid w:val="007E4BD8"/>
    <w:rsid w:val="007E6420"/>
    <w:rsid w:val="007E659C"/>
    <w:rsid w:val="007F274F"/>
    <w:rsid w:val="00801201"/>
    <w:rsid w:val="008014C5"/>
    <w:rsid w:val="00801A3E"/>
    <w:rsid w:val="008232A0"/>
    <w:rsid w:val="008244EC"/>
    <w:rsid w:val="00827C92"/>
    <w:rsid w:val="008305FF"/>
    <w:rsid w:val="00830A11"/>
    <w:rsid w:val="008334BD"/>
    <w:rsid w:val="008377CB"/>
    <w:rsid w:val="008407C6"/>
    <w:rsid w:val="00840A74"/>
    <w:rsid w:val="00842CE1"/>
    <w:rsid w:val="00842CFA"/>
    <w:rsid w:val="008431C2"/>
    <w:rsid w:val="008460F8"/>
    <w:rsid w:val="00853428"/>
    <w:rsid w:val="00860169"/>
    <w:rsid w:val="00865FD8"/>
    <w:rsid w:val="0086748B"/>
    <w:rsid w:val="00870D27"/>
    <w:rsid w:val="00873391"/>
    <w:rsid w:val="008739B9"/>
    <w:rsid w:val="00873CC9"/>
    <w:rsid w:val="00873EBA"/>
    <w:rsid w:val="008856BB"/>
    <w:rsid w:val="008920AD"/>
    <w:rsid w:val="008922A3"/>
    <w:rsid w:val="008A1790"/>
    <w:rsid w:val="008A29DA"/>
    <w:rsid w:val="008A2ADF"/>
    <w:rsid w:val="008A2FBD"/>
    <w:rsid w:val="008B4D65"/>
    <w:rsid w:val="008B5AE8"/>
    <w:rsid w:val="008B642D"/>
    <w:rsid w:val="008B6FBA"/>
    <w:rsid w:val="008C1190"/>
    <w:rsid w:val="008D02E0"/>
    <w:rsid w:val="008D0849"/>
    <w:rsid w:val="008D181B"/>
    <w:rsid w:val="008D1979"/>
    <w:rsid w:val="008D3180"/>
    <w:rsid w:val="008D4CA9"/>
    <w:rsid w:val="008D5F44"/>
    <w:rsid w:val="008D734E"/>
    <w:rsid w:val="008E263A"/>
    <w:rsid w:val="008E333E"/>
    <w:rsid w:val="008E5AA7"/>
    <w:rsid w:val="008E6446"/>
    <w:rsid w:val="008E6941"/>
    <w:rsid w:val="008E70C6"/>
    <w:rsid w:val="008E7BAF"/>
    <w:rsid w:val="008F47AA"/>
    <w:rsid w:val="008F7A93"/>
    <w:rsid w:val="008F7E20"/>
    <w:rsid w:val="0090013F"/>
    <w:rsid w:val="00901080"/>
    <w:rsid w:val="00903740"/>
    <w:rsid w:val="009056D5"/>
    <w:rsid w:val="009146BD"/>
    <w:rsid w:val="00915539"/>
    <w:rsid w:val="00922342"/>
    <w:rsid w:val="00933249"/>
    <w:rsid w:val="00934C93"/>
    <w:rsid w:val="00942403"/>
    <w:rsid w:val="0094636A"/>
    <w:rsid w:val="009465AF"/>
    <w:rsid w:val="00953536"/>
    <w:rsid w:val="009540A4"/>
    <w:rsid w:val="00960429"/>
    <w:rsid w:val="00960A11"/>
    <w:rsid w:val="00960F63"/>
    <w:rsid w:val="00961667"/>
    <w:rsid w:val="009624F6"/>
    <w:rsid w:val="00962CC5"/>
    <w:rsid w:val="009655EF"/>
    <w:rsid w:val="0096679B"/>
    <w:rsid w:val="009722C4"/>
    <w:rsid w:val="00976755"/>
    <w:rsid w:val="0098024E"/>
    <w:rsid w:val="00982652"/>
    <w:rsid w:val="00983246"/>
    <w:rsid w:val="0098357C"/>
    <w:rsid w:val="00984A9C"/>
    <w:rsid w:val="00984D83"/>
    <w:rsid w:val="009850C8"/>
    <w:rsid w:val="00990FCE"/>
    <w:rsid w:val="009951F1"/>
    <w:rsid w:val="009A080C"/>
    <w:rsid w:val="009A5ACF"/>
    <w:rsid w:val="009A690A"/>
    <w:rsid w:val="009B349C"/>
    <w:rsid w:val="009B3894"/>
    <w:rsid w:val="009B589A"/>
    <w:rsid w:val="009B61AD"/>
    <w:rsid w:val="009B6C3D"/>
    <w:rsid w:val="009C128F"/>
    <w:rsid w:val="009C3CC3"/>
    <w:rsid w:val="009C7673"/>
    <w:rsid w:val="009C7E18"/>
    <w:rsid w:val="009D598C"/>
    <w:rsid w:val="009D5B41"/>
    <w:rsid w:val="009D61A0"/>
    <w:rsid w:val="009E0B04"/>
    <w:rsid w:val="009E44DF"/>
    <w:rsid w:val="009E7FEB"/>
    <w:rsid w:val="009F1E95"/>
    <w:rsid w:val="009F471F"/>
    <w:rsid w:val="009F6F82"/>
    <w:rsid w:val="00A035C1"/>
    <w:rsid w:val="00A0494D"/>
    <w:rsid w:val="00A12528"/>
    <w:rsid w:val="00A23C80"/>
    <w:rsid w:val="00A2717A"/>
    <w:rsid w:val="00A27BCE"/>
    <w:rsid w:val="00A321F2"/>
    <w:rsid w:val="00A32449"/>
    <w:rsid w:val="00A32863"/>
    <w:rsid w:val="00A35089"/>
    <w:rsid w:val="00A37E91"/>
    <w:rsid w:val="00A37F50"/>
    <w:rsid w:val="00A40A86"/>
    <w:rsid w:val="00A4188C"/>
    <w:rsid w:val="00A429CF"/>
    <w:rsid w:val="00A47F4F"/>
    <w:rsid w:val="00A5269A"/>
    <w:rsid w:val="00A57A32"/>
    <w:rsid w:val="00A61431"/>
    <w:rsid w:val="00A635EB"/>
    <w:rsid w:val="00A736F2"/>
    <w:rsid w:val="00A854B1"/>
    <w:rsid w:val="00A8642C"/>
    <w:rsid w:val="00A87094"/>
    <w:rsid w:val="00A87A31"/>
    <w:rsid w:val="00A90932"/>
    <w:rsid w:val="00A91ED7"/>
    <w:rsid w:val="00A9207E"/>
    <w:rsid w:val="00A94556"/>
    <w:rsid w:val="00A9589A"/>
    <w:rsid w:val="00A95EE7"/>
    <w:rsid w:val="00A972C9"/>
    <w:rsid w:val="00A9767B"/>
    <w:rsid w:val="00AA3109"/>
    <w:rsid w:val="00AA65BA"/>
    <w:rsid w:val="00AB0BC4"/>
    <w:rsid w:val="00AB4D33"/>
    <w:rsid w:val="00AB599D"/>
    <w:rsid w:val="00AB6530"/>
    <w:rsid w:val="00AB7059"/>
    <w:rsid w:val="00AC00CD"/>
    <w:rsid w:val="00AC18AE"/>
    <w:rsid w:val="00AC5930"/>
    <w:rsid w:val="00AC68EB"/>
    <w:rsid w:val="00AC7479"/>
    <w:rsid w:val="00AC7C59"/>
    <w:rsid w:val="00AD0E65"/>
    <w:rsid w:val="00AD0FA8"/>
    <w:rsid w:val="00AD1A5F"/>
    <w:rsid w:val="00AD3556"/>
    <w:rsid w:val="00AD3DB2"/>
    <w:rsid w:val="00AD6C64"/>
    <w:rsid w:val="00AE41F3"/>
    <w:rsid w:val="00AF3FA1"/>
    <w:rsid w:val="00AF40AE"/>
    <w:rsid w:val="00AF797C"/>
    <w:rsid w:val="00B1083C"/>
    <w:rsid w:val="00B17C97"/>
    <w:rsid w:val="00B17DAA"/>
    <w:rsid w:val="00B21AB2"/>
    <w:rsid w:val="00B25217"/>
    <w:rsid w:val="00B25BC1"/>
    <w:rsid w:val="00B303A7"/>
    <w:rsid w:val="00B3143E"/>
    <w:rsid w:val="00B3564C"/>
    <w:rsid w:val="00B35C63"/>
    <w:rsid w:val="00B37483"/>
    <w:rsid w:val="00B408B7"/>
    <w:rsid w:val="00B41DB3"/>
    <w:rsid w:val="00B43F94"/>
    <w:rsid w:val="00B46EB5"/>
    <w:rsid w:val="00B47566"/>
    <w:rsid w:val="00B4769A"/>
    <w:rsid w:val="00B509A1"/>
    <w:rsid w:val="00B50C87"/>
    <w:rsid w:val="00B563ED"/>
    <w:rsid w:val="00B577A9"/>
    <w:rsid w:val="00B62E73"/>
    <w:rsid w:val="00B63CD3"/>
    <w:rsid w:val="00B679BA"/>
    <w:rsid w:val="00B71AC6"/>
    <w:rsid w:val="00B750BF"/>
    <w:rsid w:val="00B7518F"/>
    <w:rsid w:val="00B81C60"/>
    <w:rsid w:val="00B83F6D"/>
    <w:rsid w:val="00B84A3A"/>
    <w:rsid w:val="00B84DCA"/>
    <w:rsid w:val="00B86FC9"/>
    <w:rsid w:val="00B9167B"/>
    <w:rsid w:val="00B91E70"/>
    <w:rsid w:val="00B92AA3"/>
    <w:rsid w:val="00B96372"/>
    <w:rsid w:val="00BA17B5"/>
    <w:rsid w:val="00BA6E4C"/>
    <w:rsid w:val="00BA7F08"/>
    <w:rsid w:val="00BB066A"/>
    <w:rsid w:val="00BB200F"/>
    <w:rsid w:val="00BB552E"/>
    <w:rsid w:val="00BB6813"/>
    <w:rsid w:val="00BC2526"/>
    <w:rsid w:val="00BC35A3"/>
    <w:rsid w:val="00BD0053"/>
    <w:rsid w:val="00BD5004"/>
    <w:rsid w:val="00BE0EE4"/>
    <w:rsid w:val="00BE22B4"/>
    <w:rsid w:val="00BE3347"/>
    <w:rsid w:val="00BE3647"/>
    <w:rsid w:val="00BE7A97"/>
    <w:rsid w:val="00BF1829"/>
    <w:rsid w:val="00BF1ADC"/>
    <w:rsid w:val="00BF44F9"/>
    <w:rsid w:val="00C02A28"/>
    <w:rsid w:val="00C0513E"/>
    <w:rsid w:val="00C14D83"/>
    <w:rsid w:val="00C15478"/>
    <w:rsid w:val="00C21B5C"/>
    <w:rsid w:val="00C225DD"/>
    <w:rsid w:val="00C243C3"/>
    <w:rsid w:val="00C2574C"/>
    <w:rsid w:val="00C26855"/>
    <w:rsid w:val="00C30978"/>
    <w:rsid w:val="00C30E52"/>
    <w:rsid w:val="00C31770"/>
    <w:rsid w:val="00C31EE7"/>
    <w:rsid w:val="00C34923"/>
    <w:rsid w:val="00C35034"/>
    <w:rsid w:val="00C374E8"/>
    <w:rsid w:val="00C44824"/>
    <w:rsid w:val="00C50659"/>
    <w:rsid w:val="00C54140"/>
    <w:rsid w:val="00C625C0"/>
    <w:rsid w:val="00C62B20"/>
    <w:rsid w:val="00C62B5D"/>
    <w:rsid w:val="00C64A21"/>
    <w:rsid w:val="00C64ED5"/>
    <w:rsid w:val="00C66E8F"/>
    <w:rsid w:val="00C700DB"/>
    <w:rsid w:val="00C711C9"/>
    <w:rsid w:val="00C72081"/>
    <w:rsid w:val="00C75CAD"/>
    <w:rsid w:val="00C812BC"/>
    <w:rsid w:val="00C848C5"/>
    <w:rsid w:val="00C8575A"/>
    <w:rsid w:val="00C87185"/>
    <w:rsid w:val="00C9267A"/>
    <w:rsid w:val="00CA01D7"/>
    <w:rsid w:val="00CA1962"/>
    <w:rsid w:val="00CA2561"/>
    <w:rsid w:val="00CA2605"/>
    <w:rsid w:val="00CA388B"/>
    <w:rsid w:val="00CA42CC"/>
    <w:rsid w:val="00CA570E"/>
    <w:rsid w:val="00CA7761"/>
    <w:rsid w:val="00CA7CC5"/>
    <w:rsid w:val="00CB4E0E"/>
    <w:rsid w:val="00CB58C5"/>
    <w:rsid w:val="00CB74BF"/>
    <w:rsid w:val="00CC3902"/>
    <w:rsid w:val="00CC476D"/>
    <w:rsid w:val="00CC4FAE"/>
    <w:rsid w:val="00CC7C7F"/>
    <w:rsid w:val="00CD053F"/>
    <w:rsid w:val="00CD05A3"/>
    <w:rsid w:val="00CD0C0C"/>
    <w:rsid w:val="00CD21F2"/>
    <w:rsid w:val="00CD2DA7"/>
    <w:rsid w:val="00CD6519"/>
    <w:rsid w:val="00CD6AA3"/>
    <w:rsid w:val="00CE3488"/>
    <w:rsid w:val="00CE34ED"/>
    <w:rsid w:val="00CE370F"/>
    <w:rsid w:val="00CE4552"/>
    <w:rsid w:val="00CE4915"/>
    <w:rsid w:val="00CF30E4"/>
    <w:rsid w:val="00CF73FA"/>
    <w:rsid w:val="00CF7CD6"/>
    <w:rsid w:val="00D000BA"/>
    <w:rsid w:val="00D04E09"/>
    <w:rsid w:val="00D06398"/>
    <w:rsid w:val="00D11D08"/>
    <w:rsid w:val="00D137A2"/>
    <w:rsid w:val="00D156F9"/>
    <w:rsid w:val="00D17846"/>
    <w:rsid w:val="00D2168F"/>
    <w:rsid w:val="00D22E5F"/>
    <w:rsid w:val="00D23BD1"/>
    <w:rsid w:val="00D24BA5"/>
    <w:rsid w:val="00D41923"/>
    <w:rsid w:val="00D43C72"/>
    <w:rsid w:val="00D52FC2"/>
    <w:rsid w:val="00D6024D"/>
    <w:rsid w:val="00D60C0E"/>
    <w:rsid w:val="00D6135A"/>
    <w:rsid w:val="00D625D8"/>
    <w:rsid w:val="00D63680"/>
    <w:rsid w:val="00D64F4A"/>
    <w:rsid w:val="00D659B2"/>
    <w:rsid w:val="00D66AA2"/>
    <w:rsid w:val="00D6799C"/>
    <w:rsid w:val="00D71B38"/>
    <w:rsid w:val="00D74ACD"/>
    <w:rsid w:val="00D80DD9"/>
    <w:rsid w:val="00D826C6"/>
    <w:rsid w:val="00D8342C"/>
    <w:rsid w:val="00D83802"/>
    <w:rsid w:val="00D83958"/>
    <w:rsid w:val="00D85CDD"/>
    <w:rsid w:val="00D87533"/>
    <w:rsid w:val="00D94F26"/>
    <w:rsid w:val="00D95E49"/>
    <w:rsid w:val="00DA127C"/>
    <w:rsid w:val="00DA5F19"/>
    <w:rsid w:val="00DB37ED"/>
    <w:rsid w:val="00DB3A3B"/>
    <w:rsid w:val="00DC0A15"/>
    <w:rsid w:val="00DC25CE"/>
    <w:rsid w:val="00DC36C1"/>
    <w:rsid w:val="00DC3AEF"/>
    <w:rsid w:val="00DC669F"/>
    <w:rsid w:val="00DD0C21"/>
    <w:rsid w:val="00DD4290"/>
    <w:rsid w:val="00DD5D91"/>
    <w:rsid w:val="00DE0FD7"/>
    <w:rsid w:val="00DE7162"/>
    <w:rsid w:val="00DE797E"/>
    <w:rsid w:val="00DF0303"/>
    <w:rsid w:val="00DF13EB"/>
    <w:rsid w:val="00DF14F2"/>
    <w:rsid w:val="00DF4DC3"/>
    <w:rsid w:val="00DF68A7"/>
    <w:rsid w:val="00E0053C"/>
    <w:rsid w:val="00E00E74"/>
    <w:rsid w:val="00E0366E"/>
    <w:rsid w:val="00E0524F"/>
    <w:rsid w:val="00E061E0"/>
    <w:rsid w:val="00E07847"/>
    <w:rsid w:val="00E07FE1"/>
    <w:rsid w:val="00E1325F"/>
    <w:rsid w:val="00E15397"/>
    <w:rsid w:val="00E26082"/>
    <w:rsid w:val="00E26A90"/>
    <w:rsid w:val="00E33693"/>
    <w:rsid w:val="00E33CD4"/>
    <w:rsid w:val="00E36FB7"/>
    <w:rsid w:val="00E422DB"/>
    <w:rsid w:val="00E44825"/>
    <w:rsid w:val="00E452DF"/>
    <w:rsid w:val="00E45B75"/>
    <w:rsid w:val="00E47D65"/>
    <w:rsid w:val="00E505A8"/>
    <w:rsid w:val="00E50A19"/>
    <w:rsid w:val="00E52F70"/>
    <w:rsid w:val="00E61398"/>
    <w:rsid w:val="00E6568A"/>
    <w:rsid w:val="00E660D7"/>
    <w:rsid w:val="00E663EA"/>
    <w:rsid w:val="00E67D62"/>
    <w:rsid w:val="00E70359"/>
    <w:rsid w:val="00E70C7C"/>
    <w:rsid w:val="00E70F9A"/>
    <w:rsid w:val="00E721B4"/>
    <w:rsid w:val="00E72507"/>
    <w:rsid w:val="00E817E2"/>
    <w:rsid w:val="00E850DE"/>
    <w:rsid w:val="00E9249C"/>
    <w:rsid w:val="00E929F2"/>
    <w:rsid w:val="00E9591E"/>
    <w:rsid w:val="00E9703B"/>
    <w:rsid w:val="00E97CDC"/>
    <w:rsid w:val="00EA335A"/>
    <w:rsid w:val="00EA73DB"/>
    <w:rsid w:val="00EA7B37"/>
    <w:rsid w:val="00EB2529"/>
    <w:rsid w:val="00EB3E34"/>
    <w:rsid w:val="00EB5E62"/>
    <w:rsid w:val="00EB6D75"/>
    <w:rsid w:val="00EC1D65"/>
    <w:rsid w:val="00EC4820"/>
    <w:rsid w:val="00EC482D"/>
    <w:rsid w:val="00EC59E5"/>
    <w:rsid w:val="00EC63E8"/>
    <w:rsid w:val="00EC72A4"/>
    <w:rsid w:val="00EC72F7"/>
    <w:rsid w:val="00ED17EF"/>
    <w:rsid w:val="00EE1C3E"/>
    <w:rsid w:val="00EE4DEB"/>
    <w:rsid w:val="00EE6EEC"/>
    <w:rsid w:val="00EE7E19"/>
    <w:rsid w:val="00EF01A9"/>
    <w:rsid w:val="00EF2851"/>
    <w:rsid w:val="00EF2BFF"/>
    <w:rsid w:val="00EF464A"/>
    <w:rsid w:val="00EF57DD"/>
    <w:rsid w:val="00EF7489"/>
    <w:rsid w:val="00F033F2"/>
    <w:rsid w:val="00F0460A"/>
    <w:rsid w:val="00F1276D"/>
    <w:rsid w:val="00F156DE"/>
    <w:rsid w:val="00F170C7"/>
    <w:rsid w:val="00F223CB"/>
    <w:rsid w:val="00F335FB"/>
    <w:rsid w:val="00F468D3"/>
    <w:rsid w:val="00F675C7"/>
    <w:rsid w:val="00F700C0"/>
    <w:rsid w:val="00F7040C"/>
    <w:rsid w:val="00F71E66"/>
    <w:rsid w:val="00F728D3"/>
    <w:rsid w:val="00F8048F"/>
    <w:rsid w:val="00F81171"/>
    <w:rsid w:val="00F81781"/>
    <w:rsid w:val="00F83F4B"/>
    <w:rsid w:val="00F86661"/>
    <w:rsid w:val="00F8702C"/>
    <w:rsid w:val="00F875FB"/>
    <w:rsid w:val="00F90D25"/>
    <w:rsid w:val="00F91700"/>
    <w:rsid w:val="00F96C4E"/>
    <w:rsid w:val="00FA1160"/>
    <w:rsid w:val="00FA2366"/>
    <w:rsid w:val="00FA5717"/>
    <w:rsid w:val="00FB0108"/>
    <w:rsid w:val="00FB3514"/>
    <w:rsid w:val="00FB74CB"/>
    <w:rsid w:val="00FC220A"/>
    <w:rsid w:val="00FC6BAC"/>
    <w:rsid w:val="00FC6FA0"/>
    <w:rsid w:val="00FD0108"/>
    <w:rsid w:val="00FD1954"/>
    <w:rsid w:val="00FD3443"/>
    <w:rsid w:val="00FD5232"/>
    <w:rsid w:val="00FD728D"/>
    <w:rsid w:val="00FD7ED1"/>
    <w:rsid w:val="00FE035F"/>
    <w:rsid w:val="00FE041B"/>
    <w:rsid w:val="00FE2105"/>
    <w:rsid w:val="00FE28BA"/>
    <w:rsid w:val="00FE2936"/>
    <w:rsid w:val="00FE54D8"/>
    <w:rsid w:val="00FE6A9F"/>
    <w:rsid w:val="00FF44B5"/>
    <w:rsid w:val="00FF5DEC"/>
    <w:rsid w:val="00FF61A3"/>
    <w:rsid w:val="00FF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6E960A-838D-4699-97BF-7F5E5EE5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0D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u-RU"/>
    </w:rPr>
  </w:style>
  <w:style w:type="character" w:customStyle="1" w:styleId="HTMLPreformattedChar">
    <w:name w:val="HTML Preformatted Char"/>
    <w:link w:val="HTMLPreformatted"/>
    <w:locked/>
    <w:rPr>
      <w:rFonts w:ascii="Arial Unicode MS" w:eastAsia="Arial Unicode MS" w:hAnsi="Arial Unicode MS" w:cs="Arial Unicode MS" w:hint="eastAsia"/>
      <w:lang w:val="ro-RO" w:eastAsia="ru-RU"/>
    </w:rPr>
  </w:style>
  <w:style w:type="paragraph" w:styleId="NormalWeb">
    <w:name w:val="Normal (Web)"/>
    <w:aliases w:val="Знак"/>
    <w:basedOn w:val="Normal"/>
    <w:link w:val="NormalWebChar"/>
    <w:uiPriority w:val="99"/>
    <w:unhideWhenUsed/>
    <w:pPr>
      <w:ind w:firstLine="567"/>
      <w:jc w:val="both"/>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eastAsia="Times New Roman" w:hAnsi="Times New Roman" w:cs="Times New Roman" w:hint="default"/>
    </w:rPr>
  </w:style>
  <w:style w:type="paragraph" w:styleId="BodyText">
    <w:name w:val="Body Text"/>
    <w:basedOn w:val="Normal"/>
    <w:link w:val="BodyTextChar"/>
    <w:uiPriority w:val="1"/>
    <w:semiHidden/>
    <w:unhideWhenUsed/>
    <w:qFormat/>
    <w:pPr>
      <w:widowControl w:val="0"/>
    </w:pPr>
    <w:rPr>
      <w:rFonts w:ascii="Tahoma" w:eastAsia="Tahoma" w:hAnsi="Tahoma" w:cs="Tahoma"/>
      <w:sz w:val="18"/>
      <w:szCs w:val="18"/>
      <w:lang w:val="en-US" w:eastAsia="en-US"/>
    </w:rPr>
  </w:style>
  <w:style w:type="character" w:customStyle="1" w:styleId="BodyTextChar">
    <w:name w:val="Body Text Char"/>
    <w:link w:val="BodyText"/>
    <w:uiPriority w:val="1"/>
    <w:semiHidden/>
    <w:locked/>
    <w:rPr>
      <w:rFonts w:ascii="Tahoma" w:eastAsia="Tahoma" w:hAnsi="Tahoma" w:cs="Tahoma" w:hint="default"/>
      <w:sz w:val="18"/>
      <w:szCs w:val="18"/>
      <w:lang w:val="en-US" w:eastAsia="en-US"/>
    </w:rPr>
  </w:style>
  <w:style w:type="paragraph" w:styleId="PlainText">
    <w:name w:val="Plain Text"/>
    <w:basedOn w:val="Normal"/>
    <w:link w:val="PlainTextChar"/>
    <w:uiPriority w:val="99"/>
    <w:semiHidden/>
    <w:unhideWhenUsed/>
    <w:rPr>
      <w:rFonts w:ascii="Courier New" w:hAnsi="Courier New" w:cs="Courier New"/>
      <w:sz w:val="20"/>
      <w:szCs w:val="20"/>
      <w:lang w:val="ro-RO" w:eastAsia="ru-RU"/>
    </w:rPr>
  </w:style>
  <w:style w:type="character" w:customStyle="1" w:styleId="PlainTextChar">
    <w:name w:val="Plain Text Char"/>
    <w:link w:val="PlainText"/>
    <w:uiPriority w:val="99"/>
    <w:semiHidden/>
    <w:locked/>
    <w:rPr>
      <w:rFonts w:ascii="Courier New" w:hAnsi="Courier New" w:cs="Courier New" w:hint="default"/>
      <w:lang w:val="ro-RO" w:eastAsia="ru-RU"/>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qFormat/>
    <w:pPr>
      <w:ind w:left="720"/>
      <w:contextualSpacing/>
    </w:pPr>
  </w:style>
  <w:style w:type="paragraph" w:customStyle="1" w:styleId="tt">
    <w:name w:val="tt"/>
    <w:basedOn w:val="Normal"/>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sm">
    <w:name w:val="sm"/>
    <w:basedOn w:val="Normal"/>
    <w:uiPriority w:val="99"/>
    <w:semiHidden/>
    <w:pPr>
      <w:ind w:firstLine="567"/>
    </w:pPr>
    <w:rPr>
      <w:b/>
      <w:bCs/>
      <w:sz w:val="20"/>
      <w:szCs w:val="20"/>
    </w:rPr>
  </w:style>
  <w:style w:type="paragraph" w:customStyle="1" w:styleId="cn">
    <w:name w:val="cn"/>
    <w:basedOn w:val="Normal"/>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character" w:customStyle="1" w:styleId="a">
    <w:name w:val="Основной текст_"/>
    <w:link w:val="1"/>
    <w:locked/>
    <w:rPr>
      <w:sz w:val="23"/>
      <w:szCs w:val="23"/>
      <w:shd w:val="clear" w:color="auto" w:fill="FFFFFF"/>
    </w:rPr>
  </w:style>
  <w:style w:type="paragraph" w:customStyle="1" w:styleId="1">
    <w:name w:val="Основной текст1"/>
    <w:basedOn w:val="Normal"/>
    <w:link w:val="a"/>
    <w:uiPriority w:val="99"/>
    <w:semiHidden/>
    <w:pPr>
      <w:shd w:val="clear" w:color="auto" w:fill="FFFFFF"/>
      <w:spacing w:after="240" w:line="302" w:lineRule="exact"/>
      <w:ind w:hanging="460"/>
      <w:jc w:val="both"/>
    </w:pPr>
    <w:rPr>
      <w:sz w:val="23"/>
      <w:szCs w:val="23"/>
    </w:rPr>
  </w:style>
  <w:style w:type="paragraph" w:customStyle="1" w:styleId="Tiret0">
    <w:name w:val="Tiret 0"/>
    <w:basedOn w:val="Normal"/>
    <w:uiPriority w:val="99"/>
    <w:semiHidden/>
    <w:pPr>
      <w:numPr>
        <w:numId w:val="1"/>
      </w:numPr>
      <w:spacing w:before="120" w:after="120"/>
      <w:jc w:val="both"/>
    </w:pPr>
    <w:rPr>
      <w:szCs w:val="20"/>
      <w:lang w:val="ro-RO" w:eastAsia="ro-RO"/>
    </w:rPr>
  </w:style>
  <w:style w:type="paragraph" w:customStyle="1" w:styleId="WW-Web">
    <w:name w:val="WW-Обычный (Web)"/>
    <w:basedOn w:val="Normal"/>
    <w:uiPriority w:val="99"/>
    <w:semiHidden/>
    <w:pPr>
      <w:suppressAutoHyphens/>
      <w:ind w:firstLine="567"/>
      <w:jc w:val="both"/>
    </w:pPr>
    <w:rPr>
      <w:lang w:val="ro-RO" w:eastAsia="ar-SA"/>
    </w:rPr>
  </w:style>
  <w:style w:type="paragraph" w:customStyle="1" w:styleId="Default">
    <w:name w:val="Default"/>
    <w:uiPriority w:val="99"/>
    <w:semiHidden/>
    <w:pPr>
      <w:autoSpaceDE w:val="0"/>
      <w:autoSpaceDN w:val="0"/>
      <w:adjustRightInd w:val="0"/>
    </w:pPr>
    <w:rPr>
      <w:rFonts w:ascii="EUAlbertina" w:eastAsia="Calibri" w:hAnsi="EUAlbertina" w:cs="EUAlbertina"/>
      <w:color w:val="000000"/>
      <w:sz w:val="24"/>
      <w:szCs w:val="24"/>
      <w:lang w:val="ru-RU" w:eastAsia="ru-RU"/>
    </w:rPr>
  </w:style>
  <w:style w:type="paragraph" w:customStyle="1" w:styleId="CharChar">
    <w:name w:val="Char Char"/>
    <w:basedOn w:val="Normal"/>
    <w:uiPriority w:val="99"/>
    <w:semiHidden/>
    <w:pPr>
      <w:spacing w:after="160" w:line="240" w:lineRule="exact"/>
    </w:pPr>
    <w:rPr>
      <w:rFonts w:ascii="Arial" w:eastAsia="Batang" w:hAnsi="Arial" w:cs="Arial"/>
      <w:sz w:val="20"/>
      <w:szCs w:val="20"/>
      <w:lang w:val="en-US"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64E20"/>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4264D2"/>
    <w:pPr>
      <w:spacing w:before="120" w:after="120"/>
      <w:ind w:left="850"/>
      <w:jc w:val="both"/>
    </w:pPr>
    <w:rPr>
      <w:lang w:val="ro-RO"/>
    </w:rPr>
  </w:style>
  <w:style w:type="paragraph" w:customStyle="1" w:styleId="HTMLPreformatted1">
    <w:name w:val="HTML Preformatted1"/>
    <w:basedOn w:val="Normal"/>
    <w:rsid w:val="0042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ru-RU"/>
    </w:rPr>
  </w:style>
  <w:style w:type="character" w:customStyle="1" w:styleId="NormalWebChar">
    <w:name w:val="Normal (Web) Char"/>
    <w:aliases w:val="Знак Char"/>
    <w:link w:val="NormalWeb"/>
    <w:uiPriority w:val="99"/>
    <w:locked/>
    <w:rsid w:val="00580E72"/>
    <w:rPr>
      <w:sz w:val="24"/>
      <w:szCs w:val="24"/>
      <w:lang w:val="en-GB" w:eastAsia="en-GB"/>
    </w:rPr>
  </w:style>
  <w:style w:type="paragraph" w:customStyle="1" w:styleId="BodyText1">
    <w:name w:val="Body Text 1"/>
    <w:basedOn w:val="Normal"/>
    <w:uiPriority w:val="99"/>
    <w:rsid w:val="00580E72"/>
    <w:pPr>
      <w:tabs>
        <w:tab w:val="right" w:pos="-2127"/>
      </w:tabs>
      <w:suppressAutoHyphens/>
      <w:autoSpaceDE w:val="0"/>
      <w:spacing w:after="120"/>
      <w:jc w:val="both"/>
    </w:pPr>
    <w:rPr>
      <w:lang w:val="es-ES" w:eastAsia="ar-SA"/>
    </w:rPr>
  </w:style>
  <w:style w:type="paragraph" w:styleId="BodyText2">
    <w:name w:val="Body Text 2"/>
    <w:basedOn w:val="Normal"/>
    <w:link w:val="BodyText2Char"/>
    <w:uiPriority w:val="99"/>
    <w:semiHidden/>
    <w:unhideWhenUsed/>
    <w:rsid w:val="00DB37ED"/>
    <w:pPr>
      <w:spacing w:after="120" w:line="480" w:lineRule="auto"/>
    </w:pPr>
  </w:style>
  <w:style w:type="character" w:customStyle="1" w:styleId="BodyText2Char">
    <w:name w:val="Body Text 2 Char"/>
    <w:basedOn w:val="DefaultParagraphFont"/>
    <w:link w:val="BodyText2"/>
    <w:uiPriority w:val="99"/>
    <w:semiHidden/>
    <w:rsid w:val="00DB37ED"/>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4119">
      <w:bodyDiv w:val="1"/>
      <w:marLeft w:val="0"/>
      <w:marRight w:val="0"/>
      <w:marTop w:val="0"/>
      <w:marBottom w:val="0"/>
      <w:divBdr>
        <w:top w:val="none" w:sz="0" w:space="0" w:color="auto"/>
        <w:left w:val="none" w:sz="0" w:space="0" w:color="auto"/>
        <w:bottom w:val="none" w:sz="0" w:space="0" w:color="auto"/>
        <w:right w:val="none" w:sz="0" w:space="0" w:color="auto"/>
      </w:divBdr>
    </w:div>
    <w:div w:id="54016417">
      <w:bodyDiv w:val="1"/>
      <w:marLeft w:val="0"/>
      <w:marRight w:val="0"/>
      <w:marTop w:val="0"/>
      <w:marBottom w:val="0"/>
      <w:divBdr>
        <w:top w:val="none" w:sz="0" w:space="0" w:color="auto"/>
        <w:left w:val="none" w:sz="0" w:space="0" w:color="auto"/>
        <w:bottom w:val="none" w:sz="0" w:space="0" w:color="auto"/>
        <w:right w:val="none" w:sz="0" w:space="0" w:color="auto"/>
      </w:divBdr>
    </w:div>
    <w:div w:id="88700834">
      <w:bodyDiv w:val="1"/>
      <w:marLeft w:val="0"/>
      <w:marRight w:val="0"/>
      <w:marTop w:val="0"/>
      <w:marBottom w:val="0"/>
      <w:divBdr>
        <w:top w:val="none" w:sz="0" w:space="0" w:color="auto"/>
        <w:left w:val="none" w:sz="0" w:space="0" w:color="auto"/>
        <w:bottom w:val="none" w:sz="0" w:space="0" w:color="auto"/>
        <w:right w:val="none" w:sz="0" w:space="0" w:color="auto"/>
      </w:divBdr>
    </w:div>
    <w:div w:id="124474508">
      <w:bodyDiv w:val="1"/>
      <w:marLeft w:val="0"/>
      <w:marRight w:val="0"/>
      <w:marTop w:val="0"/>
      <w:marBottom w:val="0"/>
      <w:divBdr>
        <w:top w:val="none" w:sz="0" w:space="0" w:color="auto"/>
        <w:left w:val="none" w:sz="0" w:space="0" w:color="auto"/>
        <w:bottom w:val="none" w:sz="0" w:space="0" w:color="auto"/>
        <w:right w:val="none" w:sz="0" w:space="0" w:color="auto"/>
      </w:divBdr>
    </w:div>
    <w:div w:id="191042832">
      <w:bodyDiv w:val="1"/>
      <w:marLeft w:val="0"/>
      <w:marRight w:val="0"/>
      <w:marTop w:val="0"/>
      <w:marBottom w:val="0"/>
      <w:divBdr>
        <w:top w:val="none" w:sz="0" w:space="0" w:color="auto"/>
        <w:left w:val="none" w:sz="0" w:space="0" w:color="auto"/>
        <w:bottom w:val="none" w:sz="0" w:space="0" w:color="auto"/>
        <w:right w:val="none" w:sz="0" w:space="0" w:color="auto"/>
      </w:divBdr>
    </w:div>
    <w:div w:id="191693715">
      <w:bodyDiv w:val="1"/>
      <w:marLeft w:val="0"/>
      <w:marRight w:val="0"/>
      <w:marTop w:val="0"/>
      <w:marBottom w:val="0"/>
      <w:divBdr>
        <w:top w:val="none" w:sz="0" w:space="0" w:color="auto"/>
        <w:left w:val="none" w:sz="0" w:space="0" w:color="auto"/>
        <w:bottom w:val="none" w:sz="0" w:space="0" w:color="auto"/>
        <w:right w:val="none" w:sz="0" w:space="0" w:color="auto"/>
      </w:divBdr>
    </w:div>
    <w:div w:id="209417640">
      <w:bodyDiv w:val="1"/>
      <w:marLeft w:val="0"/>
      <w:marRight w:val="0"/>
      <w:marTop w:val="0"/>
      <w:marBottom w:val="0"/>
      <w:divBdr>
        <w:top w:val="none" w:sz="0" w:space="0" w:color="auto"/>
        <w:left w:val="none" w:sz="0" w:space="0" w:color="auto"/>
        <w:bottom w:val="none" w:sz="0" w:space="0" w:color="auto"/>
        <w:right w:val="none" w:sz="0" w:space="0" w:color="auto"/>
      </w:divBdr>
    </w:div>
    <w:div w:id="253780549">
      <w:bodyDiv w:val="1"/>
      <w:marLeft w:val="0"/>
      <w:marRight w:val="0"/>
      <w:marTop w:val="0"/>
      <w:marBottom w:val="0"/>
      <w:divBdr>
        <w:top w:val="none" w:sz="0" w:space="0" w:color="auto"/>
        <w:left w:val="none" w:sz="0" w:space="0" w:color="auto"/>
        <w:bottom w:val="none" w:sz="0" w:space="0" w:color="auto"/>
        <w:right w:val="none" w:sz="0" w:space="0" w:color="auto"/>
      </w:divBdr>
    </w:div>
    <w:div w:id="315186303">
      <w:bodyDiv w:val="1"/>
      <w:marLeft w:val="0"/>
      <w:marRight w:val="0"/>
      <w:marTop w:val="0"/>
      <w:marBottom w:val="0"/>
      <w:divBdr>
        <w:top w:val="none" w:sz="0" w:space="0" w:color="auto"/>
        <w:left w:val="none" w:sz="0" w:space="0" w:color="auto"/>
        <w:bottom w:val="none" w:sz="0" w:space="0" w:color="auto"/>
        <w:right w:val="none" w:sz="0" w:space="0" w:color="auto"/>
      </w:divBdr>
    </w:div>
    <w:div w:id="339822278">
      <w:bodyDiv w:val="1"/>
      <w:marLeft w:val="0"/>
      <w:marRight w:val="0"/>
      <w:marTop w:val="0"/>
      <w:marBottom w:val="0"/>
      <w:divBdr>
        <w:top w:val="none" w:sz="0" w:space="0" w:color="auto"/>
        <w:left w:val="none" w:sz="0" w:space="0" w:color="auto"/>
        <w:bottom w:val="none" w:sz="0" w:space="0" w:color="auto"/>
        <w:right w:val="none" w:sz="0" w:space="0" w:color="auto"/>
      </w:divBdr>
    </w:div>
    <w:div w:id="711031398">
      <w:bodyDiv w:val="1"/>
      <w:marLeft w:val="0"/>
      <w:marRight w:val="0"/>
      <w:marTop w:val="0"/>
      <w:marBottom w:val="0"/>
      <w:divBdr>
        <w:top w:val="none" w:sz="0" w:space="0" w:color="auto"/>
        <w:left w:val="none" w:sz="0" w:space="0" w:color="auto"/>
        <w:bottom w:val="none" w:sz="0" w:space="0" w:color="auto"/>
        <w:right w:val="none" w:sz="0" w:space="0" w:color="auto"/>
      </w:divBdr>
    </w:div>
    <w:div w:id="789519072">
      <w:bodyDiv w:val="1"/>
      <w:marLeft w:val="0"/>
      <w:marRight w:val="0"/>
      <w:marTop w:val="0"/>
      <w:marBottom w:val="0"/>
      <w:divBdr>
        <w:top w:val="none" w:sz="0" w:space="0" w:color="auto"/>
        <w:left w:val="none" w:sz="0" w:space="0" w:color="auto"/>
        <w:bottom w:val="none" w:sz="0" w:space="0" w:color="auto"/>
        <w:right w:val="none" w:sz="0" w:space="0" w:color="auto"/>
      </w:divBdr>
    </w:div>
    <w:div w:id="799298057">
      <w:bodyDiv w:val="1"/>
      <w:marLeft w:val="0"/>
      <w:marRight w:val="0"/>
      <w:marTop w:val="0"/>
      <w:marBottom w:val="0"/>
      <w:divBdr>
        <w:top w:val="none" w:sz="0" w:space="0" w:color="auto"/>
        <w:left w:val="none" w:sz="0" w:space="0" w:color="auto"/>
        <w:bottom w:val="none" w:sz="0" w:space="0" w:color="auto"/>
        <w:right w:val="none" w:sz="0" w:space="0" w:color="auto"/>
      </w:divBdr>
    </w:div>
    <w:div w:id="810681290">
      <w:bodyDiv w:val="1"/>
      <w:marLeft w:val="0"/>
      <w:marRight w:val="0"/>
      <w:marTop w:val="0"/>
      <w:marBottom w:val="0"/>
      <w:divBdr>
        <w:top w:val="none" w:sz="0" w:space="0" w:color="auto"/>
        <w:left w:val="none" w:sz="0" w:space="0" w:color="auto"/>
        <w:bottom w:val="none" w:sz="0" w:space="0" w:color="auto"/>
        <w:right w:val="none" w:sz="0" w:space="0" w:color="auto"/>
      </w:divBdr>
    </w:div>
    <w:div w:id="900868671">
      <w:bodyDiv w:val="1"/>
      <w:marLeft w:val="0"/>
      <w:marRight w:val="0"/>
      <w:marTop w:val="0"/>
      <w:marBottom w:val="0"/>
      <w:divBdr>
        <w:top w:val="none" w:sz="0" w:space="0" w:color="auto"/>
        <w:left w:val="none" w:sz="0" w:space="0" w:color="auto"/>
        <w:bottom w:val="none" w:sz="0" w:space="0" w:color="auto"/>
        <w:right w:val="none" w:sz="0" w:space="0" w:color="auto"/>
      </w:divBdr>
    </w:div>
    <w:div w:id="965283617">
      <w:bodyDiv w:val="1"/>
      <w:marLeft w:val="0"/>
      <w:marRight w:val="0"/>
      <w:marTop w:val="0"/>
      <w:marBottom w:val="0"/>
      <w:divBdr>
        <w:top w:val="none" w:sz="0" w:space="0" w:color="auto"/>
        <w:left w:val="none" w:sz="0" w:space="0" w:color="auto"/>
        <w:bottom w:val="none" w:sz="0" w:space="0" w:color="auto"/>
        <w:right w:val="none" w:sz="0" w:space="0" w:color="auto"/>
      </w:divBdr>
    </w:div>
    <w:div w:id="1022244202">
      <w:bodyDiv w:val="1"/>
      <w:marLeft w:val="0"/>
      <w:marRight w:val="0"/>
      <w:marTop w:val="0"/>
      <w:marBottom w:val="0"/>
      <w:divBdr>
        <w:top w:val="none" w:sz="0" w:space="0" w:color="auto"/>
        <w:left w:val="none" w:sz="0" w:space="0" w:color="auto"/>
        <w:bottom w:val="none" w:sz="0" w:space="0" w:color="auto"/>
        <w:right w:val="none" w:sz="0" w:space="0" w:color="auto"/>
      </w:divBdr>
    </w:div>
    <w:div w:id="1040284900">
      <w:bodyDiv w:val="1"/>
      <w:marLeft w:val="0"/>
      <w:marRight w:val="0"/>
      <w:marTop w:val="0"/>
      <w:marBottom w:val="0"/>
      <w:divBdr>
        <w:top w:val="none" w:sz="0" w:space="0" w:color="auto"/>
        <w:left w:val="none" w:sz="0" w:space="0" w:color="auto"/>
        <w:bottom w:val="none" w:sz="0" w:space="0" w:color="auto"/>
        <w:right w:val="none" w:sz="0" w:space="0" w:color="auto"/>
      </w:divBdr>
    </w:div>
    <w:div w:id="1061751508">
      <w:bodyDiv w:val="1"/>
      <w:marLeft w:val="0"/>
      <w:marRight w:val="0"/>
      <w:marTop w:val="0"/>
      <w:marBottom w:val="0"/>
      <w:divBdr>
        <w:top w:val="none" w:sz="0" w:space="0" w:color="auto"/>
        <w:left w:val="none" w:sz="0" w:space="0" w:color="auto"/>
        <w:bottom w:val="none" w:sz="0" w:space="0" w:color="auto"/>
        <w:right w:val="none" w:sz="0" w:space="0" w:color="auto"/>
      </w:divBdr>
    </w:div>
    <w:div w:id="1104544265">
      <w:bodyDiv w:val="1"/>
      <w:marLeft w:val="0"/>
      <w:marRight w:val="0"/>
      <w:marTop w:val="0"/>
      <w:marBottom w:val="0"/>
      <w:divBdr>
        <w:top w:val="none" w:sz="0" w:space="0" w:color="auto"/>
        <w:left w:val="none" w:sz="0" w:space="0" w:color="auto"/>
        <w:bottom w:val="none" w:sz="0" w:space="0" w:color="auto"/>
        <w:right w:val="none" w:sz="0" w:space="0" w:color="auto"/>
      </w:divBdr>
    </w:div>
    <w:div w:id="1219050774">
      <w:bodyDiv w:val="1"/>
      <w:marLeft w:val="0"/>
      <w:marRight w:val="0"/>
      <w:marTop w:val="0"/>
      <w:marBottom w:val="0"/>
      <w:divBdr>
        <w:top w:val="none" w:sz="0" w:space="0" w:color="auto"/>
        <w:left w:val="none" w:sz="0" w:space="0" w:color="auto"/>
        <w:bottom w:val="none" w:sz="0" w:space="0" w:color="auto"/>
        <w:right w:val="none" w:sz="0" w:space="0" w:color="auto"/>
      </w:divBdr>
    </w:div>
    <w:div w:id="1223448208">
      <w:bodyDiv w:val="1"/>
      <w:marLeft w:val="0"/>
      <w:marRight w:val="0"/>
      <w:marTop w:val="0"/>
      <w:marBottom w:val="0"/>
      <w:divBdr>
        <w:top w:val="none" w:sz="0" w:space="0" w:color="auto"/>
        <w:left w:val="none" w:sz="0" w:space="0" w:color="auto"/>
        <w:bottom w:val="none" w:sz="0" w:space="0" w:color="auto"/>
        <w:right w:val="none" w:sz="0" w:space="0" w:color="auto"/>
      </w:divBdr>
    </w:div>
    <w:div w:id="1275482674">
      <w:bodyDiv w:val="1"/>
      <w:marLeft w:val="0"/>
      <w:marRight w:val="0"/>
      <w:marTop w:val="0"/>
      <w:marBottom w:val="0"/>
      <w:divBdr>
        <w:top w:val="none" w:sz="0" w:space="0" w:color="auto"/>
        <w:left w:val="none" w:sz="0" w:space="0" w:color="auto"/>
        <w:bottom w:val="none" w:sz="0" w:space="0" w:color="auto"/>
        <w:right w:val="none" w:sz="0" w:space="0" w:color="auto"/>
      </w:divBdr>
    </w:div>
    <w:div w:id="1284117033">
      <w:bodyDiv w:val="1"/>
      <w:marLeft w:val="0"/>
      <w:marRight w:val="0"/>
      <w:marTop w:val="0"/>
      <w:marBottom w:val="0"/>
      <w:divBdr>
        <w:top w:val="none" w:sz="0" w:space="0" w:color="auto"/>
        <w:left w:val="none" w:sz="0" w:space="0" w:color="auto"/>
        <w:bottom w:val="none" w:sz="0" w:space="0" w:color="auto"/>
        <w:right w:val="none" w:sz="0" w:space="0" w:color="auto"/>
      </w:divBdr>
    </w:div>
    <w:div w:id="1310553793">
      <w:bodyDiv w:val="1"/>
      <w:marLeft w:val="0"/>
      <w:marRight w:val="0"/>
      <w:marTop w:val="0"/>
      <w:marBottom w:val="0"/>
      <w:divBdr>
        <w:top w:val="none" w:sz="0" w:space="0" w:color="auto"/>
        <w:left w:val="none" w:sz="0" w:space="0" w:color="auto"/>
        <w:bottom w:val="none" w:sz="0" w:space="0" w:color="auto"/>
        <w:right w:val="none" w:sz="0" w:space="0" w:color="auto"/>
      </w:divBdr>
    </w:div>
    <w:div w:id="1336957104">
      <w:bodyDiv w:val="1"/>
      <w:marLeft w:val="0"/>
      <w:marRight w:val="0"/>
      <w:marTop w:val="0"/>
      <w:marBottom w:val="0"/>
      <w:divBdr>
        <w:top w:val="none" w:sz="0" w:space="0" w:color="auto"/>
        <w:left w:val="none" w:sz="0" w:space="0" w:color="auto"/>
        <w:bottom w:val="none" w:sz="0" w:space="0" w:color="auto"/>
        <w:right w:val="none" w:sz="0" w:space="0" w:color="auto"/>
      </w:divBdr>
    </w:div>
    <w:div w:id="1489710803">
      <w:bodyDiv w:val="1"/>
      <w:marLeft w:val="0"/>
      <w:marRight w:val="0"/>
      <w:marTop w:val="0"/>
      <w:marBottom w:val="0"/>
      <w:divBdr>
        <w:top w:val="none" w:sz="0" w:space="0" w:color="auto"/>
        <w:left w:val="none" w:sz="0" w:space="0" w:color="auto"/>
        <w:bottom w:val="none" w:sz="0" w:space="0" w:color="auto"/>
        <w:right w:val="none" w:sz="0" w:space="0" w:color="auto"/>
      </w:divBdr>
    </w:div>
    <w:div w:id="1595243110">
      <w:bodyDiv w:val="1"/>
      <w:marLeft w:val="0"/>
      <w:marRight w:val="0"/>
      <w:marTop w:val="0"/>
      <w:marBottom w:val="0"/>
      <w:divBdr>
        <w:top w:val="none" w:sz="0" w:space="0" w:color="auto"/>
        <w:left w:val="none" w:sz="0" w:space="0" w:color="auto"/>
        <w:bottom w:val="none" w:sz="0" w:space="0" w:color="auto"/>
        <w:right w:val="none" w:sz="0" w:space="0" w:color="auto"/>
      </w:divBdr>
    </w:div>
    <w:div w:id="1670135204">
      <w:bodyDiv w:val="1"/>
      <w:marLeft w:val="0"/>
      <w:marRight w:val="0"/>
      <w:marTop w:val="0"/>
      <w:marBottom w:val="0"/>
      <w:divBdr>
        <w:top w:val="none" w:sz="0" w:space="0" w:color="auto"/>
        <w:left w:val="none" w:sz="0" w:space="0" w:color="auto"/>
        <w:bottom w:val="none" w:sz="0" w:space="0" w:color="auto"/>
        <w:right w:val="none" w:sz="0" w:space="0" w:color="auto"/>
      </w:divBdr>
    </w:div>
    <w:div w:id="1685857907">
      <w:bodyDiv w:val="1"/>
      <w:marLeft w:val="0"/>
      <w:marRight w:val="0"/>
      <w:marTop w:val="0"/>
      <w:marBottom w:val="0"/>
      <w:divBdr>
        <w:top w:val="none" w:sz="0" w:space="0" w:color="auto"/>
        <w:left w:val="none" w:sz="0" w:space="0" w:color="auto"/>
        <w:bottom w:val="none" w:sz="0" w:space="0" w:color="auto"/>
        <w:right w:val="none" w:sz="0" w:space="0" w:color="auto"/>
      </w:divBdr>
    </w:div>
    <w:div w:id="1988169902">
      <w:bodyDiv w:val="1"/>
      <w:marLeft w:val="0"/>
      <w:marRight w:val="0"/>
      <w:marTop w:val="0"/>
      <w:marBottom w:val="0"/>
      <w:divBdr>
        <w:top w:val="none" w:sz="0" w:space="0" w:color="auto"/>
        <w:left w:val="none" w:sz="0" w:space="0" w:color="auto"/>
        <w:bottom w:val="none" w:sz="0" w:space="0" w:color="auto"/>
        <w:right w:val="none" w:sz="0" w:space="0" w:color="auto"/>
      </w:divBdr>
    </w:div>
    <w:div w:id="1990011237">
      <w:bodyDiv w:val="1"/>
      <w:marLeft w:val="0"/>
      <w:marRight w:val="0"/>
      <w:marTop w:val="0"/>
      <w:marBottom w:val="0"/>
      <w:divBdr>
        <w:top w:val="none" w:sz="0" w:space="0" w:color="auto"/>
        <w:left w:val="none" w:sz="0" w:space="0" w:color="auto"/>
        <w:bottom w:val="none" w:sz="0" w:space="0" w:color="auto"/>
        <w:right w:val="none" w:sz="0" w:space="0" w:color="auto"/>
      </w:divBdr>
    </w:div>
    <w:div w:id="2105881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10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m.md/rom/registre-de-sta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74F1-C5FE-4A78-A846-A12147EA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2720</TotalTime>
  <Pages>12</Pages>
  <Words>5832</Words>
  <Characters>38263</Characters>
  <Application>Microsoft Office Word</Application>
  <DocSecurity>0</DocSecurity>
  <Lines>671</Lines>
  <Paragraphs>341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Viorica Bejan</cp:lastModifiedBy>
  <cp:revision>93</cp:revision>
  <cp:lastPrinted>2020-02-13T13:06:00Z</cp:lastPrinted>
  <dcterms:created xsi:type="dcterms:W3CDTF">2021-09-13T10:41:00Z</dcterms:created>
  <dcterms:modified xsi:type="dcterms:W3CDTF">2023-06-05T05:27:00Z</dcterms:modified>
</cp:coreProperties>
</file>