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53E" w:rsidRPr="00FF7665" w:rsidRDefault="0001353E" w:rsidP="0001353E">
      <w:pPr>
        <w:tabs>
          <w:tab w:val="left" w:pos="6213"/>
          <w:tab w:val="center" w:pos="6782"/>
        </w:tabs>
        <w:jc w:val="center"/>
        <w:rPr>
          <w:b/>
          <w:sz w:val="28"/>
          <w:szCs w:val="28"/>
          <w:u w:val="single"/>
        </w:rPr>
      </w:pPr>
      <w:r w:rsidRPr="00FF7665">
        <w:rPr>
          <w:b/>
          <w:sz w:val="28"/>
          <w:szCs w:val="28"/>
          <w:u w:val="single"/>
        </w:rPr>
        <w:t>Sinteza</w:t>
      </w:r>
    </w:p>
    <w:p w:rsidR="0001353E" w:rsidRPr="00FF7665" w:rsidRDefault="0001353E" w:rsidP="0001353E">
      <w:pPr>
        <w:pStyle w:val="a3"/>
        <w:jc w:val="center"/>
        <w:rPr>
          <w:b/>
          <w:i/>
          <w:sz w:val="28"/>
          <w:szCs w:val="28"/>
          <w:lang w:val="ro-RO" w:eastAsia="x-none"/>
        </w:rPr>
      </w:pPr>
      <w:r w:rsidRPr="00FF7665">
        <w:rPr>
          <w:b/>
          <w:sz w:val="28"/>
          <w:szCs w:val="28"/>
          <w:lang w:val="ro-RO" w:eastAsia="x-none"/>
        </w:rPr>
        <w:t xml:space="preserve">obiecţiilor şi propunerilor la proiectul </w:t>
      </w:r>
      <w:r w:rsidRPr="00FF7665">
        <w:rPr>
          <w:b/>
          <w:i/>
          <w:sz w:val="28"/>
          <w:szCs w:val="28"/>
          <w:lang w:val="ro-RO" w:eastAsia="x-none"/>
        </w:rPr>
        <w:t xml:space="preserve">Legii privind modificarea şi completarea unor acte legislative </w:t>
      </w:r>
    </w:p>
    <w:p w:rsidR="002D629B" w:rsidRPr="00FF7665" w:rsidRDefault="002D629B" w:rsidP="002D629B">
      <w:pPr>
        <w:pStyle w:val="a3"/>
        <w:rPr>
          <w:b/>
          <w:i/>
          <w:sz w:val="28"/>
          <w:szCs w:val="28"/>
          <w:lang w:val="ro-RO" w:eastAsia="x-none"/>
        </w:rPr>
      </w:pPr>
    </w:p>
    <w:p w:rsidR="00225D22" w:rsidRPr="00FF7665" w:rsidRDefault="00225D22" w:rsidP="0001353E">
      <w:pPr>
        <w:pStyle w:val="a3"/>
        <w:jc w:val="center"/>
        <w:rPr>
          <w:b/>
          <w:i/>
          <w:sz w:val="28"/>
          <w:szCs w:val="28"/>
          <w:lang w:val="ro-RO" w:eastAsia="x-none"/>
        </w:rPr>
      </w:pPr>
    </w:p>
    <w:tbl>
      <w:tblPr>
        <w:tblStyle w:val="a5"/>
        <w:tblW w:w="0" w:type="auto"/>
        <w:tblLayout w:type="fixed"/>
        <w:tblLook w:val="04A0" w:firstRow="1" w:lastRow="0" w:firstColumn="1" w:lastColumn="0" w:noHBand="0" w:noVBand="1"/>
      </w:tblPr>
      <w:tblGrid>
        <w:gridCol w:w="675"/>
        <w:gridCol w:w="1276"/>
        <w:gridCol w:w="2552"/>
        <w:gridCol w:w="5353"/>
        <w:gridCol w:w="1309"/>
        <w:gridCol w:w="3621"/>
      </w:tblGrid>
      <w:tr w:rsidR="00225D22" w:rsidRPr="00FF7665" w:rsidTr="00B618CB">
        <w:tc>
          <w:tcPr>
            <w:tcW w:w="675" w:type="dxa"/>
          </w:tcPr>
          <w:p w:rsidR="00225D22" w:rsidRPr="00FF7665" w:rsidRDefault="00225D22" w:rsidP="00225D22">
            <w:pPr>
              <w:jc w:val="both"/>
              <w:rPr>
                <w:b/>
                <w:sz w:val="24"/>
                <w:szCs w:val="24"/>
              </w:rPr>
            </w:pPr>
          </w:p>
          <w:p w:rsidR="00225D22" w:rsidRPr="00FF7665" w:rsidRDefault="00225D22" w:rsidP="00225D22">
            <w:pPr>
              <w:pStyle w:val="a3"/>
              <w:jc w:val="center"/>
              <w:rPr>
                <w:b/>
                <w:lang w:val="ro-RO" w:eastAsia="x-none"/>
              </w:rPr>
            </w:pPr>
            <w:r w:rsidRPr="00FF7665">
              <w:rPr>
                <w:b/>
                <w:lang w:val="ro-RO"/>
              </w:rPr>
              <w:t>Nr.d/o</w:t>
            </w:r>
          </w:p>
        </w:tc>
        <w:tc>
          <w:tcPr>
            <w:tcW w:w="1276" w:type="dxa"/>
          </w:tcPr>
          <w:p w:rsidR="00225D22" w:rsidRPr="00FF7665" w:rsidRDefault="00225D22" w:rsidP="00960E51">
            <w:pPr>
              <w:pStyle w:val="a3"/>
              <w:jc w:val="center"/>
              <w:rPr>
                <w:b/>
                <w:lang w:val="ro-RO"/>
              </w:rPr>
            </w:pPr>
          </w:p>
          <w:p w:rsidR="00225D22" w:rsidRPr="00FF7665" w:rsidRDefault="00225D22" w:rsidP="00960E51">
            <w:pPr>
              <w:pStyle w:val="a3"/>
              <w:jc w:val="center"/>
              <w:rPr>
                <w:b/>
                <w:lang w:val="ro-RO"/>
              </w:rPr>
            </w:pPr>
            <w:r w:rsidRPr="00FF7665">
              <w:rPr>
                <w:b/>
                <w:lang w:val="ro-RO"/>
              </w:rPr>
              <w:t>Punctul</w:t>
            </w:r>
          </w:p>
          <w:p w:rsidR="00225D22" w:rsidRPr="00FF7665" w:rsidRDefault="00225D22" w:rsidP="00960E51">
            <w:pPr>
              <w:pStyle w:val="a3"/>
              <w:jc w:val="center"/>
              <w:rPr>
                <w:b/>
                <w:sz w:val="28"/>
                <w:szCs w:val="28"/>
                <w:lang w:val="ro-RO" w:eastAsia="x-none"/>
              </w:rPr>
            </w:pPr>
          </w:p>
        </w:tc>
        <w:tc>
          <w:tcPr>
            <w:tcW w:w="2552" w:type="dxa"/>
          </w:tcPr>
          <w:p w:rsidR="00225D22" w:rsidRPr="00FF7665" w:rsidRDefault="00225D22" w:rsidP="00960E51">
            <w:pPr>
              <w:pStyle w:val="a3"/>
              <w:jc w:val="center"/>
              <w:rPr>
                <w:b/>
                <w:lang w:val="ro-RO"/>
              </w:rPr>
            </w:pPr>
          </w:p>
          <w:p w:rsidR="00225D22" w:rsidRPr="00FF7665" w:rsidRDefault="00225D22" w:rsidP="00960E51">
            <w:pPr>
              <w:pStyle w:val="a3"/>
              <w:jc w:val="center"/>
              <w:rPr>
                <w:b/>
                <w:lang w:val="ro-RO"/>
              </w:rPr>
            </w:pPr>
            <w:r w:rsidRPr="00FF7665">
              <w:rPr>
                <w:b/>
                <w:lang w:val="ro-RO"/>
              </w:rPr>
              <w:t>Denumirea autorităţii</w:t>
            </w:r>
          </w:p>
          <w:p w:rsidR="00960E51" w:rsidRPr="00FF7665" w:rsidRDefault="00960E51" w:rsidP="00960E51">
            <w:pPr>
              <w:pStyle w:val="a3"/>
              <w:jc w:val="center"/>
              <w:rPr>
                <w:b/>
                <w:sz w:val="28"/>
                <w:szCs w:val="28"/>
                <w:lang w:val="ro-RO" w:eastAsia="x-none"/>
              </w:rPr>
            </w:pPr>
          </w:p>
        </w:tc>
        <w:tc>
          <w:tcPr>
            <w:tcW w:w="5353" w:type="dxa"/>
          </w:tcPr>
          <w:p w:rsidR="00225D22" w:rsidRPr="00FF7665" w:rsidRDefault="00225D22" w:rsidP="00960E51">
            <w:pPr>
              <w:pStyle w:val="a3"/>
              <w:jc w:val="center"/>
              <w:rPr>
                <w:rFonts w:eastAsia="Times New Roman"/>
                <w:b/>
                <w:sz w:val="20"/>
                <w:szCs w:val="20"/>
                <w:lang w:val="ro-RO"/>
              </w:rPr>
            </w:pPr>
          </w:p>
          <w:p w:rsidR="00225D22" w:rsidRPr="00FF7665" w:rsidRDefault="00225D22" w:rsidP="00960E51">
            <w:pPr>
              <w:pStyle w:val="a3"/>
              <w:jc w:val="center"/>
              <w:rPr>
                <w:b/>
                <w:sz w:val="28"/>
                <w:szCs w:val="28"/>
                <w:lang w:val="ro-RO" w:eastAsia="x-none"/>
              </w:rPr>
            </w:pPr>
            <w:r w:rsidRPr="00FF7665">
              <w:rPr>
                <w:b/>
                <w:lang w:val="ro-RO"/>
              </w:rPr>
              <w:t>Obiecţii şi propuneri</w:t>
            </w:r>
          </w:p>
        </w:tc>
        <w:tc>
          <w:tcPr>
            <w:tcW w:w="1309" w:type="dxa"/>
          </w:tcPr>
          <w:p w:rsidR="00225D22" w:rsidRPr="00FF7665" w:rsidRDefault="00225D22" w:rsidP="00960E51">
            <w:pPr>
              <w:pStyle w:val="a3"/>
              <w:rPr>
                <w:b/>
                <w:lang w:val="ro-RO"/>
              </w:rPr>
            </w:pPr>
          </w:p>
          <w:p w:rsidR="00225D22" w:rsidRPr="00FF7665" w:rsidRDefault="00225D22" w:rsidP="00960E51">
            <w:pPr>
              <w:pStyle w:val="a3"/>
              <w:jc w:val="center"/>
              <w:rPr>
                <w:b/>
                <w:sz w:val="28"/>
                <w:szCs w:val="28"/>
                <w:lang w:val="ro-RO" w:eastAsia="x-none"/>
              </w:rPr>
            </w:pPr>
            <w:r w:rsidRPr="00FF7665">
              <w:rPr>
                <w:b/>
                <w:lang w:val="ro-RO"/>
              </w:rPr>
              <w:t>Date despre acceptare</w:t>
            </w:r>
          </w:p>
        </w:tc>
        <w:tc>
          <w:tcPr>
            <w:tcW w:w="3621" w:type="dxa"/>
          </w:tcPr>
          <w:p w:rsidR="00225D22" w:rsidRPr="00FF7665" w:rsidRDefault="00225D22" w:rsidP="00960E51">
            <w:pPr>
              <w:pStyle w:val="a3"/>
              <w:jc w:val="center"/>
              <w:rPr>
                <w:b/>
                <w:lang w:val="ro-RO"/>
              </w:rPr>
            </w:pPr>
          </w:p>
          <w:p w:rsidR="00225D22" w:rsidRPr="00FF7665" w:rsidRDefault="00225D22" w:rsidP="00960E51">
            <w:pPr>
              <w:pStyle w:val="a3"/>
              <w:jc w:val="center"/>
              <w:rPr>
                <w:b/>
                <w:sz w:val="28"/>
                <w:szCs w:val="28"/>
                <w:lang w:val="ro-RO" w:eastAsia="x-none"/>
              </w:rPr>
            </w:pPr>
            <w:r w:rsidRPr="00FF7665">
              <w:rPr>
                <w:b/>
                <w:lang w:val="ro-RO"/>
              </w:rPr>
              <w:t>Argumente</w:t>
            </w:r>
          </w:p>
        </w:tc>
      </w:tr>
      <w:tr w:rsidR="00225D22" w:rsidRPr="00FF7665" w:rsidTr="00B618CB">
        <w:tc>
          <w:tcPr>
            <w:tcW w:w="675" w:type="dxa"/>
          </w:tcPr>
          <w:p w:rsidR="00225D22" w:rsidRPr="00CC7A2F" w:rsidRDefault="00960E51" w:rsidP="00CC7A2F">
            <w:pPr>
              <w:pStyle w:val="a3"/>
              <w:jc w:val="center"/>
              <w:rPr>
                <w:b/>
                <w:lang w:val="ro-RO" w:eastAsia="x-none"/>
              </w:rPr>
            </w:pPr>
            <w:r w:rsidRPr="00CC7A2F">
              <w:rPr>
                <w:b/>
                <w:lang w:val="ro-RO" w:eastAsia="x-none"/>
              </w:rPr>
              <w:t>1.</w:t>
            </w:r>
          </w:p>
        </w:tc>
        <w:tc>
          <w:tcPr>
            <w:tcW w:w="1276" w:type="dxa"/>
          </w:tcPr>
          <w:p w:rsidR="00225D22" w:rsidRPr="00FF7665" w:rsidRDefault="00225D22" w:rsidP="008734F2">
            <w:pPr>
              <w:pStyle w:val="a3"/>
              <w:jc w:val="center"/>
              <w:rPr>
                <w:lang w:val="ro-RO" w:eastAsia="x-none"/>
              </w:rPr>
            </w:pPr>
          </w:p>
        </w:tc>
        <w:tc>
          <w:tcPr>
            <w:tcW w:w="2552" w:type="dxa"/>
          </w:tcPr>
          <w:p w:rsidR="00225D22" w:rsidRPr="00FF7665" w:rsidRDefault="0005666B" w:rsidP="008734F2">
            <w:pPr>
              <w:pStyle w:val="a3"/>
              <w:jc w:val="center"/>
              <w:rPr>
                <w:sz w:val="28"/>
                <w:szCs w:val="28"/>
                <w:lang w:val="ro-RO" w:eastAsia="x-none"/>
              </w:rPr>
            </w:pPr>
            <w:r w:rsidRPr="00FF7665">
              <w:rPr>
                <w:szCs w:val="28"/>
                <w:lang w:val="ro-RO" w:eastAsia="x-none"/>
              </w:rPr>
              <w:t>Ministerul Agriculturii şi Industriei Alimentare</w:t>
            </w:r>
          </w:p>
        </w:tc>
        <w:tc>
          <w:tcPr>
            <w:tcW w:w="5353" w:type="dxa"/>
          </w:tcPr>
          <w:p w:rsidR="00225D22" w:rsidRPr="00FF7665" w:rsidRDefault="0005666B" w:rsidP="0005666B">
            <w:pPr>
              <w:pStyle w:val="a3"/>
              <w:jc w:val="both"/>
              <w:rPr>
                <w:b/>
                <w:sz w:val="28"/>
                <w:szCs w:val="28"/>
                <w:lang w:val="ro-RO" w:eastAsia="x-none"/>
              </w:rPr>
            </w:pPr>
            <w:r w:rsidRPr="00FF7665">
              <w:rPr>
                <w:lang w:val="ro-RO"/>
              </w:rPr>
              <w:t>În titlul proiectului Hotărîrii de Guvern, în dispozitivul acesteia, precum şi în titlul proiecului de lege, sintagma „Codului Civil al Republicii Moldova nr.1107-XV din 06 iunie 2002” se va substitui cu sintagma „unor acte legislative”.</w:t>
            </w:r>
          </w:p>
        </w:tc>
        <w:tc>
          <w:tcPr>
            <w:tcW w:w="1309" w:type="dxa"/>
          </w:tcPr>
          <w:p w:rsidR="00225D22" w:rsidRPr="00FF7665" w:rsidRDefault="00AE2DF1" w:rsidP="008A2ADC">
            <w:pPr>
              <w:pStyle w:val="a3"/>
              <w:rPr>
                <w:sz w:val="28"/>
                <w:szCs w:val="28"/>
                <w:lang w:val="ro-RO" w:eastAsia="x-none"/>
              </w:rPr>
            </w:pPr>
            <w:r w:rsidRPr="00FF7665">
              <w:rPr>
                <w:szCs w:val="28"/>
                <w:lang w:val="ro-RO" w:eastAsia="x-none"/>
              </w:rPr>
              <w:t>Se acceptă</w:t>
            </w:r>
          </w:p>
        </w:tc>
        <w:tc>
          <w:tcPr>
            <w:tcW w:w="3621" w:type="dxa"/>
          </w:tcPr>
          <w:p w:rsidR="00AE2DF1" w:rsidRPr="00FF7665" w:rsidRDefault="008734F2" w:rsidP="008734F2">
            <w:pPr>
              <w:jc w:val="both"/>
              <w:rPr>
                <w:sz w:val="24"/>
                <w:szCs w:val="24"/>
              </w:rPr>
            </w:pPr>
            <w:r w:rsidRPr="00FF7665">
              <w:rPr>
                <w:sz w:val="24"/>
                <w:szCs w:val="24"/>
              </w:rPr>
              <w:t xml:space="preserve">    </w:t>
            </w:r>
            <w:r w:rsidR="00AE2DF1" w:rsidRPr="00FF7665">
              <w:rPr>
                <w:sz w:val="24"/>
                <w:szCs w:val="24"/>
              </w:rPr>
              <w:t xml:space="preserve">Au fost operate modificările corespunzătoare conform propunerii. </w:t>
            </w:r>
          </w:p>
          <w:p w:rsidR="00225D22" w:rsidRPr="00FF7665" w:rsidRDefault="008734F2" w:rsidP="008734F2">
            <w:pPr>
              <w:jc w:val="both"/>
            </w:pPr>
            <w:r w:rsidRPr="00FF7665">
              <w:rPr>
                <w:sz w:val="24"/>
                <w:szCs w:val="24"/>
              </w:rPr>
              <w:t xml:space="preserve">    </w:t>
            </w:r>
            <w:r w:rsidR="00AE2DF1" w:rsidRPr="00FF7665">
              <w:rPr>
                <w:sz w:val="24"/>
                <w:szCs w:val="24"/>
              </w:rPr>
              <w:t>Astfel, titlul proiectului Hotărîrii de Guvern, dispozitivul acesteia, precum şi titlul proiecului de lege se reformulează în următoarea redacţie:</w:t>
            </w:r>
            <w:r w:rsidR="00AE2DF1" w:rsidRPr="00FF7665">
              <w:t xml:space="preserve"> „</w:t>
            </w:r>
            <w:r w:rsidR="00AE2DF1" w:rsidRPr="00FF7665">
              <w:rPr>
                <w:i/>
                <w:sz w:val="24"/>
                <w:szCs w:val="24"/>
              </w:rPr>
              <w:t xml:space="preserve">proiect de lege pentru </w:t>
            </w:r>
            <w:r w:rsidR="00AE2DF1" w:rsidRPr="00FF7665">
              <w:rPr>
                <w:i/>
                <w:sz w:val="24"/>
                <w:szCs w:val="24"/>
                <w:lang w:eastAsia="x-none"/>
              </w:rPr>
              <w:t>modificarea şi completarea unor acte legislative”.</w:t>
            </w:r>
          </w:p>
        </w:tc>
      </w:tr>
      <w:tr w:rsidR="008A2ADC" w:rsidRPr="00FF7665" w:rsidTr="00B618CB">
        <w:tc>
          <w:tcPr>
            <w:tcW w:w="675" w:type="dxa"/>
          </w:tcPr>
          <w:p w:rsidR="008A2ADC" w:rsidRPr="00CC7A2F" w:rsidRDefault="008A2ADC" w:rsidP="00CC7A2F">
            <w:pPr>
              <w:pStyle w:val="a3"/>
              <w:jc w:val="center"/>
              <w:rPr>
                <w:b/>
                <w:lang w:val="ro-RO" w:eastAsia="x-none"/>
              </w:rPr>
            </w:pPr>
            <w:r w:rsidRPr="00CC7A2F">
              <w:rPr>
                <w:b/>
                <w:lang w:val="ro-RO" w:eastAsia="x-none"/>
              </w:rPr>
              <w:t>2.</w:t>
            </w:r>
          </w:p>
        </w:tc>
        <w:tc>
          <w:tcPr>
            <w:tcW w:w="1276" w:type="dxa"/>
          </w:tcPr>
          <w:p w:rsidR="008A2ADC" w:rsidRPr="00FF7665" w:rsidRDefault="008A2ADC" w:rsidP="008734F2">
            <w:pPr>
              <w:pStyle w:val="a3"/>
              <w:jc w:val="center"/>
              <w:rPr>
                <w:lang w:val="ro-RO" w:eastAsia="x-none"/>
              </w:rPr>
            </w:pPr>
          </w:p>
        </w:tc>
        <w:tc>
          <w:tcPr>
            <w:tcW w:w="2552" w:type="dxa"/>
          </w:tcPr>
          <w:p w:rsidR="008A2ADC" w:rsidRPr="00FF7665" w:rsidRDefault="008A2ADC" w:rsidP="008734F2">
            <w:pPr>
              <w:pStyle w:val="a3"/>
              <w:jc w:val="center"/>
              <w:rPr>
                <w:szCs w:val="28"/>
                <w:lang w:val="ro-RO" w:eastAsia="x-none"/>
              </w:rPr>
            </w:pPr>
            <w:r w:rsidRPr="00FF7665">
              <w:rPr>
                <w:szCs w:val="28"/>
                <w:lang w:val="ro-RO" w:eastAsia="x-none"/>
              </w:rPr>
              <w:t>Ministerul Tehnologiei Informaţiei şi Comunicaţiilor</w:t>
            </w:r>
          </w:p>
        </w:tc>
        <w:tc>
          <w:tcPr>
            <w:tcW w:w="5353" w:type="dxa"/>
          </w:tcPr>
          <w:p w:rsidR="008A2ADC" w:rsidRPr="00FF7665" w:rsidRDefault="008A2ADC" w:rsidP="003046D1">
            <w:pPr>
              <w:pStyle w:val="a3"/>
              <w:jc w:val="both"/>
              <w:rPr>
                <w:lang w:val="ro-RO"/>
              </w:rPr>
            </w:pPr>
            <w:r w:rsidRPr="00FF7665">
              <w:rPr>
                <w:szCs w:val="28"/>
                <w:lang w:val="ro-RO" w:eastAsia="x-none"/>
              </w:rPr>
              <w:t>Luînd în consideraţie că se propune modificarea a două acte legislative urmează de modificat denumirea proiectului Hotărîrii Guvernului şi denumirea proiectului de lege.</w:t>
            </w:r>
          </w:p>
        </w:tc>
        <w:tc>
          <w:tcPr>
            <w:tcW w:w="1309" w:type="dxa"/>
          </w:tcPr>
          <w:p w:rsidR="008A2ADC" w:rsidRPr="00FF7665" w:rsidRDefault="008A2ADC" w:rsidP="003046D1">
            <w:pPr>
              <w:pStyle w:val="a3"/>
              <w:jc w:val="center"/>
              <w:rPr>
                <w:b/>
                <w:sz w:val="28"/>
                <w:szCs w:val="28"/>
                <w:lang w:val="ro-RO" w:eastAsia="x-none"/>
              </w:rPr>
            </w:pPr>
            <w:r w:rsidRPr="00FF7665">
              <w:rPr>
                <w:szCs w:val="28"/>
                <w:lang w:val="ro-RO" w:eastAsia="x-none"/>
              </w:rPr>
              <w:t>Se acceptă</w:t>
            </w:r>
          </w:p>
        </w:tc>
        <w:tc>
          <w:tcPr>
            <w:tcW w:w="3621" w:type="dxa"/>
          </w:tcPr>
          <w:p w:rsidR="008A2ADC" w:rsidRPr="00FF7665" w:rsidRDefault="008A2ADC" w:rsidP="003046D1">
            <w:pPr>
              <w:pStyle w:val="a3"/>
              <w:jc w:val="both"/>
              <w:rPr>
                <w:b/>
                <w:sz w:val="28"/>
                <w:szCs w:val="28"/>
                <w:lang w:val="ro-RO" w:eastAsia="x-none"/>
              </w:rPr>
            </w:pPr>
            <w:r w:rsidRPr="00FF7665">
              <w:rPr>
                <w:rFonts w:eastAsia="Times New Roman"/>
                <w:bCs/>
                <w:lang w:val="ro-RO"/>
              </w:rPr>
              <w:t>A se vedea pct.1 din Sinteză</w:t>
            </w:r>
          </w:p>
        </w:tc>
      </w:tr>
      <w:tr w:rsidR="006A3FC4" w:rsidRPr="00FF7665" w:rsidTr="00B618CB">
        <w:tc>
          <w:tcPr>
            <w:tcW w:w="675" w:type="dxa"/>
          </w:tcPr>
          <w:p w:rsidR="006A3FC4" w:rsidRPr="00CC7A2F" w:rsidRDefault="008734F2" w:rsidP="00CC7A2F">
            <w:pPr>
              <w:pStyle w:val="a3"/>
              <w:jc w:val="center"/>
              <w:rPr>
                <w:b/>
                <w:lang w:val="ro-RO" w:eastAsia="x-none"/>
              </w:rPr>
            </w:pPr>
            <w:r w:rsidRPr="00CC7A2F">
              <w:rPr>
                <w:b/>
                <w:lang w:val="ro-RO" w:eastAsia="x-none"/>
              </w:rPr>
              <w:t>3.</w:t>
            </w:r>
          </w:p>
        </w:tc>
        <w:tc>
          <w:tcPr>
            <w:tcW w:w="1276" w:type="dxa"/>
          </w:tcPr>
          <w:p w:rsidR="006A3FC4" w:rsidRPr="00FF7665" w:rsidRDefault="000F258E" w:rsidP="008734F2">
            <w:pPr>
              <w:pStyle w:val="a3"/>
              <w:jc w:val="center"/>
              <w:rPr>
                <w:rStyle w:val="BodytextBold"/>
                <w:rFonts w:eastAsia="Calibri"/>
                <w:sz w:val="24"/>
                <w:szCs w:val="24"/>
                <w:lang w:val="ro-RO"/>
              </w:rPr>
            </w:pPr>
            <w:r w:rsidRPr="00FF7665">
              <w:rPr>
                <w:rStyle w:val="BodytextBold"/>
                <w:rFonts w:eastAsia="Calibri"/>
                <w:sz w:val="24"/>
                <w:szCs w:val="24"/>
                <w:lang w:val="ro-RO"/>
              </w:rPr>
              <w:t>La a</w:t>
            </w:r>
            <w:r w:rsidR="006A3FC4" w:rsidRPr="00FF7665">
              <w:rPr>
                <w:rStyle w:val="BodytextBold"/>
                <w:rFonts w:eastAsia="Calibri"/>
                <w:sz w:val="24"/>
                <w:szCs w:val="24"/>
                <w:lang w:val="ro-RO"/>
              </w:rPr>
              <w:t>rt. I</w:t>
            </w:r>
          </w:p>
          <w:p w:rsidR="006A3FC4" w:rsidRPr="00FF7665" w:rsidRDefault="006A3FC4" w:rsidP="008734F2">
            <w:pPr>
              <w:pStyle w:val="a3"/>
              <w:jc w:val="center"/>
              <w:rPr>
                <w:lang w:val="ro-RO" w:eastAsia="x-none"/>
              </w:rPr>
            </w:pPr>
            <w:r w:rsidRPr="00FF7665">
              <w:rPr>
                <w:rStyle w:val="BodytextBold"/>
                <w:rFonts w:eastAsia="Calibri"/>
                <w:sz w:val="24"/>
                <w:szCs w:val="24"/>
                <w:lang w:val="ro-RO"/>
              </w:rPr>
              <w:t>pct. 1</w:t>
            </w:r>
          </w:p>
        </w:tc>
        <w:tc>
          <w:tcPr>
            <w:tcW w:w="2552" w:type="dxa"/>
          </w:tcPr>
          <w:p w:rsidR="006A3FC4" w:rsidRPr="00FF7665" w:rsidRDefault="006A3FC4" w:rsidP="008734F2">
            <w:pPr>
              <w:pStyle w:val="a3"/>
              <w:jc w:val="center"/>
              <w:rPr>
                <w:lang w:val="ro-RO" w:eastAsia="x-none"/>
              </w:rPr>
            </w:pPr>
            <w:r w:rsidRPr="00FF7665">
              <w:rPr>
                <w:lang w:val="ro-RO" w:eastAsia="x-none"/>
              </w:rPr>
              <w:t>Ministerul Afacerilor Interne</w:t>
            </w:r>
          </w:p>
        </w:tc>
        <w:tc>
          <w:tcPr>
            <w:tcW w:w="5353" w:type="dxa"/>
          </w:tcPr>
          <w:p w:rsidR="006A3FC4" w:rsidRPr="00FF7665" w:rsidRDefault="006A3FC4" w:rsidP="003046D1">
            <w:pPr>
              <w:pStyle w:val="1"/>
              <w:shd w:val="clear" w:color="auto" w:fill="auto"/>
              <w:spacing w:before="0"/>
              <w:ind w:left="20" w:right="20"/>
              <w:rPr>
                <w:sz w:val="24"/>
                <w:szCs w:val="24"/>
                <w:lang w:val="ro-RO"/>
              </w:rPr>
            </w:pPr>
            <w:r w:rsidRPr="00FF7665">
              <w:rPr>
                <w:rStyle w:val="BodytextBold"/>
                <w:sz w:val="24"/>
                <w:szCs w:val="24"/>
                <w:lang w:val="ro-RO"/>
              </w:rPr>
              <w:t>La Art. I pct. 1,</w:t>
            </w:r>
            <w:r w:rsidRPr="00FF7665">
              <w:rPr>
                <w:sz w:val="24"/>
                <w:szCs w:val="24"/>
                <w:lang w:val="ro-RO"/>
              </w:rPr>
              <w:t xml:space="preserve"> se va preciza că amendamentele care se propun se operează în Titlul II al Codului civil.</w:t>
            </w:r>
          </w:p>
        </w:tc>
        <w:tc>
          <w:tcPr>
            <w:tcW w:w="1309" w:type="dxa"/>
          </w:tcPr>
          <w:p w:rsidR="006A3FC4" w:rsidRPr="00FF7665" w:rsidRDefault="006A3FC4" w:rsidP="003046D1">
            <w:pPr>
              <w:pStyle w:val="a3"/>
              <w:jc w:val="center"/>
              <w:rPr>
                <w:color w:val="000000" w:themeColor="text1"/>
                <w:szCs w:val="28"/>
                <w:lang w:val="ro-RO" w:eastAsia="x-none"/>
              </w:rPr>
            </w:pPr>
            <w:r w:rsidRPr="00FF7665">
              <w:rPr>
                <w:color w:val="000000" w:themeColor="text1"/>
                <w:szCs w:val="28"/>
                <w:lang w:val="ro-RO" w:eastAsia="x-none"/>
              </w:rPr>
              <w:t>Se acceptă</w:t>
            </w:r>
          </w:p>
        </w:tc>
        <w:tc>
          <w:tcPr>
            <w:tcW w:w="3621" w:type="dxa"/>
          </w:tcPr>
          <w:p w:rsidR="006A3FC4" w:rsidRPr="00FF7665" w:rsidRDefault="006A3FC4" w:rsidP="003046D1">
            <w:pPr>
              <w:jc w:val="both"/>
              <w:rPr>
                <w:color w:val="000000" w:themeColor="text1"/>
                <w:sz w:val="24"/>
                <w:szCs w:val="24"/>
              </w:rPr>
            </w:pPr>
            <w:r w:rsidRPr="00FF7665">
              <w:rPr>
                <w:color w:val="000000" w:themeColor="text1"/>
                <w:sz w:val="24"/>
                <w:szCs w:val="24"/>
              </w:rPr>
              <w:t>A fost redactat conform propunerilor.</w:t>
            </w:r>
          </w:p>
          <w:p w:rsidR="00B934F9" w:rsidRPr="00FF7665" w:rsidRDefault="006A3FC4" w:rsidP="00B934F9">
            <w:pPr>
              <w:pStyle w:val="a7"/>
              <w:ind w:firstLine="0"/>
              <w:rPr>
                <w:color w:val="000000" w:themeColor="text1"/>
                <w:lang w:val="ro-RO"/>
              </w:rPr>
            </w:pPr>
            <w:r w:rsidRPr="00FF7665">
              <w:rPr>
                <w:color w:val="000000" w:themeColor="text1"/>
                <w:lang w:val="ro-RO"/>
              </w:rPr>
              <w:t xml:space="preserve">Astfel, </w:t>
            </w:r>
            <w:r w:rsidRPr="00FF7665">
              <w:rPr>
                <w:rStyle w:val="BodytextBold"/>
                <w:color w:val="000000" w:themeColor="text1"/>
                <w:lang w:val="ro-RO"/>
              </w:rPr>
              <w:t xml:space="preserve">pct. 1 </w:t>
            </w:r>
            <w:r w:rsidRPr="00FF7665">
              <w:rPr>
                <w:color w:val="000000" w:themeColor="text1"/>
                <w:lang w:val="ro-RO"/>
              </w:rPr>
              <w:t>va avea următorul cuprins: „</w:t>
            </w:r>
            <w:r w:rsidRPr="00FF7665">
              <w:rPr>
                <w:bCs/>
                <w:color w:val="000000" w:themeColor="text1"/>
                <w:lang w:val="ro-RO"/>
              </w:rPr>
              <w:t xml:space="preserve">Capitolul VII din Titlul II al Codului Civil se completează cu Secţiunea 3 „Dreptul de revocare a contractelor privind unele produse de vacanţă şi de intermediere a lor” </w:t>
            </w:r>
            <w:r w:rsidRPr="00FF7665">
              <w:rPr>
                <w:color w:val="000000" w:themeColor="text1"/>
                <w:lang w:val="ro-RO"/>
              </w:rPr>
              <w:t>cu următorul cuprins:”</w:t>
            </w:r>
          </w:p>
          <w:p w:rsidR="006A3FC4" w:rsidRPr="00FF7665" w:rsidRDefault="006A3FC4" w:rsidP="003046D1">
            <w:pPr>
              <w:jc w:val="both"/>
              <w:rPr>
                <w:color w:val="000000" w:themeColor="text1"/>
                <w:sz w:val="24"/>
                <w:szCs w:val="24"/>
                <w:highlight w:val="yellow"/>
              </w:rPr>
            </w:pPr>
            <w:r w:rsidRPr="00FF7665">
              <w:rPr>
                <w:color w:val="FF0000"/>
                <w:sz w:val="24"/>
                <w:szCs w:val="24"/>
              </w:rPr>
              <w:t xml:space="preserve">Avem precedent care nu impune o astfel de specificare. Mai mult decît atît, urmează Ministerul </w:t>
            </w:r>
            <w:r w:rsidRPr="00FF7665">
              <w:rPr>
                <w:color w:val="FF0000"/>
                <w:sz w:val="24"/>
                <w:szCs w:val="24"/>
              </w:rPr>
              <w:lastRenderedPageBreak/>
              <w:t>Justiţiei să se expună asupra faptului în cauză.</w:t>
            </w:r>
          </w:p>
        </w:tc>
      </w:tr>
      <w:tr w:rsidR="000F258E" w:rsidRPr="00FF7665" w:rsidTr="00B618CB">
        <w:tc>
          <w:tcPr>
            <w:tcW w:w="675" w:type="dxa"/>
          </w:tcPr>
          <w:p w:rsidR="000F258E" w:rsidRPr="00CC7A2F" w:rsidRDefault="008734F2" w:rsidP="00CC7A2F">
            <w:pPr>
              <w:pStyle w:val="a3"/>
              <w:jc w:val="center"/>
              <w:rPr>
                <w:b/>
                <w:lang w:val="ro-RO" w:eastAsia="x-none"/>
              </w:rPr>
            </w:pPr>
            <w:r w:rsidRPr="00CC7A2F">
              <w:rPr>
                <w:b/>
                <w:lang w:val="ro-RO" w:eastAsia="x-none"/>
              </w:rPr>
              <w:lastRenderedPageBreak/>
              <w:t>4.</w:t>
            </w:r>
          </w:p>
        </w:tc>
        <w:tc>
          <w:tcPr>
            <w:tcW w:w="1276" w:type="dxa"/>
          </w:tcPr>
          <w:p w:rsidR="000F258E" w:rsidRPr="00FF7665" w:rsidRDefault="000F258E" w:rsidP="008734F2">
            <w:pPr>
              <w:pStyle w:val="a3"/>
              <w:jc w:val="center"/>
              <w:rPr>
                <w:rStyle w:val="BodytextBold"/>
                <w:rFonts w:eastAsia="Calibri"/>
                <w:sz w:val="24"/>
                <w:szCs w:val="24"/>
                <w:lang w:val="ro-RO"/>
              </w:rPr>
            </w:pPr>
            <w:r w:rsidRPr="00FF7665">
              <w:rPr>
                <w:rStyle w:val="BodytextBold"/>
                <w:rFonts w:eastAsia="Calibri"/>
                <w:sz w:val="24"/>
                <w:szCs w:val="24"/>
                <w:lang w:val="ro-RO"/>
              </w:rPr>
              <w:t>La art. I</w:t>
            </w:r>
          </w:p>
          <w:p w:rsidR="000F258E" w:rsidRPr="00FF7665" w:rsidRDefault="000F258E" w:rsidP="008734F2">
            <w:pPr>
              <w:pStyle w:val="a3"/>
              <w:jc w:val="center"/>
              <w:rPr>
                <w:b/>
                <w:lang w:val="ro-RO"/>
              </w:rPr>
            </w:pPr>
            <w:r w:rsidRPr="00FF7665">
              <w:rPr>
                <w:rStyle w:val="BodytextBold"/>
                <w:rFonts w:eastAsia="Calibri"/>
                <w:sz w:val="24"/>
                <w:szCs w:val="24"/>
                <w:lang w:val="ro-RO"/>
              </w:rPr>
              <w:t>pct.</w:t>
            </w:r>
            <w:r w:rsidRPr="00FF7665">
              <w:rPr>
                <w:lang w:val="ro-RO"/>
              </w:rPr>
              <w:t xml:space="preserve"> </w:t>
            </w:r>
            <w:r w:rsidRPr="00FF7665">
              <w:rPr>
                <w:b/>
                <w:lang w:val="ro-RO"/>
              </w:rPr>
              <w:t>1</w:t>
            </w:r>
          </w:p>
          <w:p w:rsidR="000F258E" w:rsidRPr="00FF7665" w:rsidRDefault="000F258E" w:rsidP="008734F2">
            <w:pPr>
              <w:pStyle w:val="a3"/>
              <w:jc w:val="center"/>
              <w:rPr>
                <w:b/>
                <w:lang w:val="ro-RO"/>
              </w:rPr>
            </w:pPr>
            <w:r w:rsidRPr="00FF7665">
              <w:rPr>
                <w:b/>
                <w:lang w:val="ro-RO"/>
              </w:rPr>
              <w:t>art. 752</w:t>
            </w:r>
            <w:r w:rsidRPr="00FF7665">
              <w:rPr>
                <w:b/>
                <w:vertAlign w:val="superscript"/>
                <w:lang w:val="ro-RO"/>
              </w:rPr>
              <w:t>1</w:t>
            </w:r>
            <w:r w:rsidRPr="00FF7665">
              <w:rPr>
                <w:b/>
                <w:lang w:val="ro-RO"/>
              </w:rPr>
              <w:t xml:space="preserve"> alin.(1)</w:t>
            </w:r>
          </w:p>
          <w:p w:rsidR="000F258E" w:rsidRPr="00FF7665" w:rsidRDefault="000F258E" w:rsidP="008734F2">
            <w:pPr>
              <w:pStyle w:val="a3"/>
              <w:jc w:val="center"/>
              <w:rPr>
                <w:rStyle w:val="BodytextBold"/>
                <w:rFonts w:eastAsia="Calibri"/>
                <w:sz w:val="24"/>
                <w:szCs w:val="24"/>
                <w:lang w:val="ro-RO"/>
              </w:rPr>
            </w:pPr>
            <w:r w:rsidRPr="00FF7665">
              <w:rPr>
                <w:b/>
                <w:lang w:val="ro-RO"/>
              </w:rPr>
              <w:t>lit. b)</w:t>
            </w:r>
          </w:p>
        </w:tc>
        <w:tc>
          <w:tcPr>
            <w:tcW w:w="2552" w:type="dxa"/>
          </w:tcPr>
          <w:p w:rsidR="000F258E" w:rsidRPr="00FF7665" w:rsidRDefault="000F258E" w:rsidP="008734F2">
            <w:pPr>
              <w:pStyle w:val="a3"/>
              <w:jc w:val="center"/>
              <w:rPr>
                <w:lang w:val="ro-RO" w:eastAsia="x-none"/>
              </w:rPr>
            </w:pPr>
            <w:r w:rsidRPr="00FF7665">
              <w:rPr>
                <w:lang w:val="ro-RO" w:eastAsia="x-none"/>
              </w:rPr>
              <w:t>Ministerul Afacerilor Interne</w:t>
            </w:r>
          </w:p>
        </w:tc>
        <w:tc>
          <w:tcPr>
            <w:tcW w:w="5353" w:type="dxa"/>
          </w:tcPr>
          <w:p w:rsidR="000F258E" w:rsidRPr="00FF7665" w:rsidRDefault="000F258E" w:rsidP="003046D1">
            <w:pPr>
              <w:pStyle w:val="1"/>
              <w:shd w:val="clear" w:color="auto" w:fill="auto"/>
              <w:spacing w:before="0"/>
              <w:ind w:left="20" w:right="20"/>
              <w:rPr>
                <w:rStyle w:val="BodytextBold"/>
                <w:b w:val="0"/>
                <w:bCs w:val="0"/>
                <w:sz w:val="24"/>
                <w:szCs w:val="24"/>
                <w:lang w:val="ro-RO"/>
              </w:rPr>
            </w:pPr>
            <w:r w:rsidRPr="00FF7665">
              <w:rPr>
                <w:sz w:val="24"/>
                <w:szCs w:val="24"/>
                <w:lang w:val="ro-RO"/>
              </w:rPr>
              <w:t>Mai mult,</w:t>
            </w:r>
            <w:r w:rsidRPr="00FF7665">
              <w:rPr>
                <w:rStyle w:val="BodytextBold"/>
                <w:sz w:val="24"/>
                <w:szCs w:val="24"/>
                <w:lang w:val="ro-RO"/>
              </w:rPr>
              <w:t xml:space="preserve"> la pct.</w:t>
            </w:r>
            <w:r w:rsidRPr="00FF7665">
              <w:rPr>
                <w:sz w:val="24"/>
                <w:szCs w:val="24"/>
                <w:lang w:val="ro-RO"/>
              </w:rPr>
              <w:t xml:space="preserve"> </w:t>
            </w:r>
            <w:r w:rsidRPr="00FF7665">
              <w:rPr>
                <w:b/>
                <w:sz w:val="24"/>
                <w:szCs w:val="24"/>
                <w:lang w:val="ro-RO"/>
              </w:rPr>
              <w:t>1,</w:t>
            </w:r>
            <w:r w:rsidRPr="00FF7665">
              <w:rPr>
                <w:sz w:val="24"/>
                <w:szCs w:val="24"/>
                <w:lang w:val="ro-RO"/>
              </w:rPr>
              <w:t xml:space="preserve"> prin care se completează Codul civil cu art. 752</w:t>
            </w:r>
            <w:r w:rsidRPr="00FF7665">
              <w:rPr>
                <w:sz w:val="24"/>
                <w:szCs w:val="24"/>
                <w:vertAlign w:val="superscript"/>
                <w:lang w:val="ro-RO"/>
              </w:rPr>
              <w:t>1</w:t>
            </w:r>
            <w:r w:rsidRPr="00FF7665">
              <w:rPr>
                <w:sz w:val="24"/>
                <w:szCs w:val="24"/>
                <w:lang w:val="ro-RO"/>
              </w:rPr>
              <w:t>, la alin.(1) lit. b), termenul de „contract privind produsul de vacanţă pe termen lung” se va corela cu termenul de „contract privind produsele de vacanţă cu drept de folosinţă pe termen lung”, reglementat de art.2 alin.(1) lit. (b) al Directivei 2008/122/CE a Parlamentului European şi a Consiliului din 14 ianuarie 2009 privind protecţia consumatorilor în ceea ce priveşte anumite aspecte referitoare la contractele privind dreptul de folosinţă a bunurilor pe durată limitată, la contractele privind produsele de vacanţă cu drept de folosinţă pe termen lung, precum şi la contractele de revînzare şi de schimb.</w:t>
            </w:r>
          </w:p>
        </w:tc>
        <w:tc>
          <w:tcPr>
            <w:tcW w:w="1309" w:type="dxa"/>
          </w:tcPr>
          <w:p w:rsidR="000F258E" w:rsidRPr="00FF7665" w:rsidRDefault="000F258E" w:rsidP="003046D1">
            <w:pPr>
              <w:pStyle w:val="a3"/>
              <w:jc w:val="center"/>
              <w:rPr>
                <w:color w:val="000000" w:themeColor="text1"/>
                <w:szCs w:val="28"/>
                <w:lang w:val="ro-RO" w:eastAsia="x-none"/>
              </w:rPr>
            </w:pPr>
            <w:r w:rsidRPr="00FF7665">
              <w:rPr>
                <w:color w:val="000000" w:themeColor="text1"/>
                <w:szCs w:val="28"/>
                <w:lang w:val="ro-RO" w:eastAsia="x-none"/>
              </w:rPr>
              <w:t>Nu se acceptă</w:t>
            </w:r>
          </w:p>
        </w:tc>
        <w:tc>
          <w:tcPr>
            <w:tcW w:w="3621" w:type="dxa"/>
          </w:tcPr>
          <w:p w:rsidR="000F258E" w:rsidRPr="00FF7665" w:rsidRDefault="0062042C" w:rsidP="0062042C">
            <w:pPr>
              <w:jc w:val="both"/>
              <w:rPr>
                <w:color w:val="000000" w:themeColor="text1"/>
                <w:sz w:val="24"/>
                <w:szCs w:val="24"/>
              </w:rPr>
            </w:pPr>
            <w:r w:rsidRPr="00FF7665">
              <w:rPr>
                <w:color w:val="000000" w:themeColor="text1"/>
                <w:sz w:val="24"/>
                <w:szCs w:val="24"/>
              </w:rPr>
              <w:t>Din însăşi definirea contractului privind produsul de vacanţă pe termen lung la art.1145</w:t>
            </w:r>
            <w:r w:rsidRPr="00FF7665">
              <w:rPr>
                <w:color w:val="000000" w:themeColor="text1"/>
                <w:sz w:val="24"/>
                <w:szCs w:val="24"/>
                <w:vertAlign w:val="superscript"/>
              </w:rPr>
              <w:t>2</w:t>
            </w:r>
            <w:r w:rsidRPr="00FF7665">
              <w:rPr>
                <w:color w:val="000000" w:themeColor="text1"/>
                <w:sz w:val="24"/>
                <w:szCs w:val="24"/>
              </w:rPr>
              <w:t xml:space="preserve"> reiese caracterul contractului de acest tip. Mai mult decît atît, s-a recurs la o astfel de abordare pentru ca contractul să fie suficient de clar şi inteligibil.</w:t>
            </w:r>
          </w:p>
          <w:p w:rsidR="00422F14" w:rsidRPr="00FF7665" w:rsidRDefault="00B934F9" w:rsidP="0062042C">
            <w:pPr>
              <w:jc w:val="both"/>
              <w:rPr>
                <w:color w:val="000000" w:themeColor="text1"/>
                <w:sz w:val="24"/>
                <w:szCs w:val="24"/>
              </w:rPr>
            </w:pPr>
            <w:r w:rsidRPr="00FF7665">
              <w:rPr>
                <w:color w:val="000000" w:themeColor="text1"/>
                <w:spacing w:val="-9"/>
                <w:sz w:val="24"/>
                <w:szCs w:val="24"/>
              </w:rPr>
              <w:t>Totodată, precizăm</w:t>
            </w:r>
            <w:r w:rsidRPr="00FF7665">
              <w:rPr>
                <w:color w:val="000000" w:themeColor="text1"/>
                <w:spacing w:val="-40"/>
                <w:sz w:val="24"/>
                <w:szCs w:val="24"/>
              </w:rPr>
              <w:t xml:space="preserve"> </w:t>
            </w:r>
            <w:r w:rsidRPr="00FF7665">
              <w:rPr>
                <w:color w:val="000000" w:themeColor="text1"/>
                <w:sz w:val="24"/>
                <w:szCs w:val="24"/>
              </w:rPr>
              <w:t>că</w:t>
            </w:r>
            <w:r w:rsidRPr="00FF7665">
              <w:rPr>
                <w:color w:val="000000" w:themeColor="text1"/>
                <w:spacing w:val="-25"/>
                <w:sz w:val="24"/>
                <w:szCs w:val="24"/>
              </w:rPr>
              <w:t xml:space="preserve"> </w:t>
            </w:r>
            <w:r w:rsidRPr="00FF7665">
              <w:rPr>
                <w:color w:val="000000" w:themeColor="text1"/>
                <w:sz w:val="24"/>
                <w:szCs w:val="24"/>
              </w:rPr>
              <w:t>directivele</w:t>
            </w:r>
            <w:r w:rsidRPr="00FF7665">
              <w:rPr>
                <w:color w:val="000000" w:themeColor="text1"/>
                <w:spacing w:val="-24"/>
                <w:sz w:val="24"/>
                <w:szCs w:val="24"/>
              </w:rPr>
              <w:t xml:space="preserve"> </w:t>
            </w:r>
            <w:r w:rsidRPr="00FF7665">
              <w:rPr>
                <w:color w:val="000000" w:themeColor="text1"/>
                <w:sz w:val="24"/>
                <w:szCs w:val="24"/>
              </w:rPr>
              <w:t>Uniunii</w:t>
            </w:r>
            <w:r w:rsidRPr="00FF7665">
              <w:rPr>
                <w:color w:val="000000" w:themeColor="text1"/>
                <w:spacing w:val="-25"/>
                <w:sz w:val="24"/>
                <w:szCs w:val="24"/>
              </w:rPr>
              <w:t xml:space="preserve"> </w:t>
            </w:r>
            <w:r w:rsidRPr="00FF7665">
              <w:rPr>
                <w:color w:val="000000" w:themeColor="text1"/>
                <w:sz w:val="24"/>
                <w:szCs w:val="24"/>
              </w:rPr>
              <w:t>Europene</w:t>
            </w:r>
            <w:r w:rsidRPr="00FF7665">
              <w:rPr>
                <w:color w:val="000000" w:themeColor="text1"/>
                <w:spacing w:val="-20"/>
                <w:sz w:val="24"/>
                <w:szCs w:val="24"/>
              </w:rPr>
              <w:t xml:space="preserve"> </w:t>
            </w:r>
            <w:r w:rsidRPr="00FF7665">
              <w:rPr>
                <w:color w:val="000000" w:themeColor="text1"/>
                <w:sz w:val="24"/>
                <w:szCs w:val="24"/>
              </w:rPr>
              <w:t>nu</w:t>
            </w:r>
            <w:r w:rsidRPr="00FF7665">
              <w:rPr>
                <w:color w:val="000000" w:themeColor="text1"/>
                <w:spacing w:val="-20"/>
                <w:sz w:val="24"/>
                <w:szCs w:val="24"/>
              </w:rPr>
              <w:t xml:space="preserve"> </w:t>
            </w:r>
            <w:r w:rsidRPr="00FF7665">
              <w:rPr>
                <w:color w:val="000000" w:themeColor="text1"/>
                <w:sz w:val="24"/>
                <w:szCs w:val="24"/>
              </w:rPr>
              <w:t xml:space="preserve">impun </w:t>
            </w:r>
            <w:r w:rsidRPr="00FF7665">
              <w:rPr>
                <w:color w:val="000000" w:themeColor="text1"/>
                <w:spacing w:val="-27"/>
                <w:sz w:val="24"/>
                <w:szCs w:val="24"/>
              </w:rPr>
              <w:t xml:space="preserve"> </w:t>
            </w:r>
            <w:r w:rsidRPr="00FF7665">
              <w:rPr>
                <w:color w:val="000000" w:themeColor="text1"/>
                <w:sz w:val="24"/>
                <w:szCs w:val="24"/>
              </w:rPr>
              <w:t>statelor</w:t>
            </w:r>
            <w:r w:rsidRPr="00FF7665">
              <w:rPr>
                <w:color w:val="000000" w:themeColor="text1"/>
                <w:spacing w:val="-35"/>
                <w:sz w:val="24"/>
                <w:szCs w:val="24"/>
              </w:rPr>
              <w:t xml:space="preserve"> </w:t>
            </w:r>
            <w:r w:rsidRPr="00FF7665">
              <w:rPr>
                <w:color w:val="000000" w:themeColor="text1"/>
                <w:sz w:val="24"/>
                <w:szCs w:val="24"/>
              </w:rPr>
              <w:t xml:space="preserve"> obligaţia</w:t>
            </w:r>
            <w:r w:rsidRPr="00FF7665">
              <w:rPr>
                <w:color w:val="000000" w:themeColor="text1"/>
                <w:spacing w:val="-29"/>
                <w:sz w:val="24"/>
                <w:szCs w:val="24"/>
              </w:rPr>
              <w:t xml:space="preserve"> </w:t>
            </w:r>
            <w:r w:rsidRPr="00FF7665">
              <w:rPr>
                <w:color w:val="000000" w:themeColor="text1"/>
                <w:sz w:val="24"/>
                <w:szCs w:val="24"/>
              </w:rPr>
              <w:t>de</w:t>
            </w:r>
            <w:r w:rsidRPr="00FF7665">
              <w:rPr>
                <w:color w:val="000000" w:themeColor="text1"/>
                <w:w w:val="94"/>
                <w:sz w:val="24"/>
                <w:szCs w:val="24"/>
              </w:rPr>
              <w:t xml:space="preserve"> </w:t>
            </w:r>
            <w:r w:rsidRPr="00FF7665">
              <w:rPr>
                <w:color w:val="000000" w:themeColor="text1"/>
                <w:sz w:val="24"/>
                <w:szCs w:val="24"/>
              </w:rPr>
              <w:t>a prelua sau de a utiliza terminologia stabilită în aceste directive, ci doar de a ţine cont</w:t>
            </w:r>
            <w:r w:rsidRPr="00FF7665">
              <w:rPr>
                <w:color w:val="000000" w:themeColor="text1"/>
                <w:spacing w:val="-23"/>
                <w:sz w:val="24"/>
                <w:szCs w:val="24"/>
              </w:rPr>
              <w:t xml:space="preserve"> </w:t>
            </w:r>
            <w:r w:rsidRPr="00FF7665">
              <w:rPr>
                <w:color w:val="000000" w:themeColor="text1"/>
                <w:sz w:val="24"/>
                <w:szCs w:val="24"/>
              </w:rPr>
              <w:t>de cerinţele reglementărilor care se conţin în astfel de instrumente.</w:t>
            </w:r>
          </w:p>
        </w:tc>
      </w:tr>
      <w:tr w:rsidR="000F258E" w:rsidRPr="00FF7665" w:rsidTr="00B618CB">
        <w:tc>
          <w:tcPr>
            <w:tcW w:w="675" w:type="dxa"/>
          </w:tcPr>
          <w:p w:rsidR="000F258E" w:rsidRPr="00CC7A2F" w:rsidRDefault="008734F2" w:rsidP="00CC7A2F">
            <w:pPr>
              <w:pStyle w:val="a3"/>
              <w:jc w:val="center"/>
              <w:rPr>
                <w:b/>
                <w:lang w:val="ro-RO" w:eastAsia="x-none"/>
              </w:rPr>
            </w:pPr>
            <w:r w:rsidRPr="00CC7A2F">
              <w:rPr>
                <w:b/>
                <w:lang w:val="ro-RO" w:eastAsia="x-none"/>
              </w:rPr>
              <w:t>5.</w:t>
            </w:r>
          </w:p>
        </w:tc>
        <w:tc>
          <w:tcPr>
            <w:tcW w:w="1276" w:type="dxa"/>
          </w:tcPr>
          <w:p w:rsidR="000F258E" w:rsidRPr="00FF7665" w:rsidRDefault="000F258E" w:rsidP="008734F2">
            <w:pPr>
              <w:pStyle w:val="a3"/>
              <w:jc w:val="center"/>
              <w:rPr>
                <w:b/>
                <w:lang w:val="ro-RO" w:eastAsia="x-none"/>
              </w:rPr>
            </w:pPr>
            <w:r w:rsidRPr="00FF7665">
              <w:rPr>
                <w:b/>
                <w:lang w:val="ro-RO" w:eastAsia="x-none"/>
              </w:rPr>
              <w:t>La art.I</w:t>
            </w:r>
          </w:p>
          <w:p w:rsidR="000F258E" w:rsidRPr="00FF7665" w:rsidRDefault="000F258E" w:rsidP="008734F2">
            <w:pPr>
              <w:pStyle w:val="a3"/>
              <w:jc w:val="center"/>
              <w:rPr>
                <w:b/>
                <w:lang w:val="ro-RO" w:eastAsia="x-none"/>
              </w:rPr>
            </w:pPr>
            <w:r w:rsidRPr="00FF7665">
              <w:rPr>
                <w:b/>
                <w:lang w:val="ro-RO" w:eastAsia="x-none"/>
              </w:rPr>
              <w:t>pct.1</w:t>
            </w:r>
          </w:p>
          <w:p w:rsidR="000F258E" w:rsidRPr="00FF7665" w:rsidRDefault="000F258E" w:rsidP="008734F2">
            <w:pPr>
              <w:pStyle w:val="a3"/>
              <w:jc w:val="center"/>
              <w:rPr>
                <w:b/>
                <w:vertAlign w:val="superscript"/>
                <w:lang w:val="ro-RO" w:eastAsia="x-none"/>
              </w:rPr>
            </w:pPr>
            <w:r w:rsidRPr="00FF7665">
              <w:rPr>
                <w:b/>
                <w:lang w:val="ro-RO" w:eastAsia="x-none"/>
              </w:rPr>
              <w:t>Art.752</w:t>
            </w:r>
            <w:r w:rsidRPr="00FF7665">
              <w:rPr>
                <w:b/>
                <w:vertAlign w:val="superscript"/>
                <w:lang w:val="ro-RO" w:eastAsia="x-none"/>
              </w:rPr>
              <w:t>1</w:t>
            </w:r>
          </w:p>
          <w:p w:rsidR="000F258E" w:rsidRPr="00FF7665" w:rsidRDefault="000F258E" w:rsidP="008734F2">
            <w:pPr>
              <w:pStyle w:val="a3"/>
              <w:jc w:val="center"/>
              <w:rPr>
                <w:rStyle w:val="BodytextBold"/>
                <w:rFonts w:eastAsia="Calibri"/>
                <w:sz w:val="24"/>
                <w:szCs w:val="24"/>
                <w:lang w:val="ro-RO"/>
              </w:rPr>
            </w:pPr>
            <w:r w:rsidRPr="00FF7665">
              <w:rPr>
                <w:b/>
                <w:lang w:val="ro-RO" w:eastAsia="x-none"/>
              </w:rPr>
              <w:t>alin. (2)</w:t>
            </w:r>
          </w:p>
        </w:tc>
        <w:tc>
          <w:tcPr>
            <w:tcW w:w="2552" w:type="dxa"/>
          </w:tcPr>
          <w:p w:rsidR="000F258E" w:rsidRPr="00FF7665" w:rsidRDefault="000F258E" w:rsidP="008734F2">
            <w:pPr>
              <w:pStyle w:val="a3"/>
              <w:jc w:val="center"/>
              <w:rPr>
                <w:lang w:val="ro-RO" w:eastAsia="x-none"/>
              </w:rPr>
            </w:pPr>
            <w:r w:rsidRPr="00FF7665">
              <w:rPr>
                <w:lang w:val="ro-RO" w:eastAsia="x-none"/>
              </w:rPr>
              <w:t>Ministerul Afacerilor Interne</w:t>
            </w:r>
          </w:p>
        </w:tc>
        <w:tc>
          <w:tcPr>
            <w:tcW w:w="5353" w:type="dxa"/>
          </w:tcPr>
          <w:p w:rsidR="000F258E" w:rsidRPr="00FF7665" w:rsidRDefault="000F258E" w:rsidP="003046D1">
            <w:pPr>
              <w:pStyle w:val="1"/>
              <w:shd w:val="clear" w:color="auto" w:fill="auto"/>
              <w:spacing w:before="0"/>
              <w:ind w:left="20" w:right="20"/>
              <w:rPr>
                <w:sz w:val="24"/>
                <w:szCs w:val="24"/>
                <w:lang w:val="ro-RO"/>
              </w:rPr>
            </w:pPr>
            <w:r w:rsidRPr="00FF7665">
              <w:rPr>
                <w:sz w:val="24"/>
                <w:szCs w:val="24"/>
                <w:lang w:val="ro-RO"/>
              </w:rPr>
              <w:t>Prevederile art.752</w:t>
            </w:r>
            <w:r w:rsidRPr="00FF7665">
              <w:rPr>
                <w:sz w:val="24"/>
                <w:szCs w:val="24"/>
                <w:vertAlign w:val="superscript"/>
                <w:lang w:val="ro-RO"/>
              </w:rPr>
              <w:t>1</w:t>
            </w:r>
            <w:r w:rsidRPr="00FF7665">
              <w:rPr>
                <w:sz w:val="24"/>
                <w:szCs w:val="24"/>
                <w:lang w:val="ro-RO"/>
              </w:rPr>
              <w:t xml:space="preserve"> alin.(2), potrivit cărora termenul de revocare a contractului începe să curgă de la data încheierii contractului, se vor examina suplimentar prin prisma prevederilor art.752</w:t>
            </w:r>
            <w:r w:rsidRPr="00FF7665">
              <w:rPr>
                <w:sz w:val="24"/>
                <w:szCs w:val="24"/>
                <w:vertAlign w:val="superscript"/>
                <w:lang w:val="ro-RO"/>
              </w:rPr>
              <w:t>2</w:t>
            </w:r>
            <w:r w:rsidRPr="00FF7665">
              <w:rPr>
                <w:sz w:val="24"/>
                <w:szCs w:val="24"/>
                <w:lang w:val="ro-RO"/>
              </w:rPr>
              <w:t xml:space="preserve"> alin.(1), potrivit cărora termenul de revocare a contractului începe să curgă şi din ziua în care consumatorul intră în posesia exemplarului contractului sau a antecontractului, dacă aceasta este ulterioară datei încheierii contractului. Respectiv, se consideră judicios ca la art. 752</w:t>
            </w:r>
            <w:r w:rsidRPr="00FF7665">
              <w:rPr>
                <w:sz w:val="24"/>
                <w:szCs w:val="24"/>
                <w:vertAlign w:val="superscript"/>
                <w:lang w:val="ro-RO"/>
              </w:rPr>
              <w:t>1</w:t>
            </w:r>
            <w:r w:rsidRPr="00FF7665">
              <w:rPr>
                <w:sz w:val="24"/>
                <w:szCs w:val="24"/>
                <w:lang w:val="ro-RO"/>
              </w:rPr>
              <w:t xml:space="preserve"> alin.(2), textul „şi începe să curgă de la data încheierii contractului" să fie substituit prin textul „şi începe să curgă de la data prevăzută la art. 752</w:t>
            </w:r>
            <w:r w:rsidRPr="00FF7665">
              <w:rPr>
                <w:sz w:val="24"/>
                <w:szCs w:val="24"/>
                <w:vertAlign w:val="superscript"/>
                <w:lang w:val="ro-RO"/>
              </w:rPr>
              <w:t xml:space="preserve">2 </w:t>
            </w:r>
            <w:r w:rsidRPr="00FF7665">
              <w:rPr>
                <w:sz w:val="24"/>
                <w:szCs w:val="24"/>
                <w:lang w:val="ro-RO"/>
              </w:rPr>
              <w:t>alin.(1) din prezentul Cod”.</w:t>
            </w:r>
          </w:p>
        </w:tc>
        <w:tc>
          <w:tcPr>
            <w:tcW w:w="1309" w:type="dxa"/>
          </w:tcPr>
          <w:p w:rsidR="000F258E" w:rsidRPr="00FF7665" w:rsidRDefault="000F258E" w:rsidP="003046D1">
            <w:pPr>
              <w:pStyle w:val="a3"/>
              <w:jc w:val="center"/>
              <w:rPr>
                <w:color w:val="000000" w:themeColor="text1"/>
                <w:szCs w:val="28"/>
                <w:lang w:val="ro-RO" w:eastAsia="x-none"/>
              </w:rPr>
            </w:pPr>
            <w:r w:rsidRPr="00FF7665">
              <w:rPr>
                <w:color w:val="000000" w:themeColor="text1"/>
                <w:szCs w:val="28"/>
                <w:lang w:val="ro-RO" w:eastAsia="x-none"/>
              </w:rPr>
              <w:t>Se acceptă</w:t>
            </w:r>
          </w:p>
        </w:tc>
        <w:tc>
          <w:tcPr>
            <w:tcW w:w="3621" w:type="dxa"/>
          </w:tcPr>
          <w:p w:rsidR="000F258E" w:rsidRPr="00FF7665" w:rsidRDefault="000F258E" w:rsidP="003046D1">
            <w:pPr>
              <w:jc w:val="both"/>
              <w:rPr>
                <w:color w:val="000000" w:themeColor="text1"/>
                <w:sz w:val="24"/>
                <w:szCs w:val="24"/>
              </w:rPr>
            </w:pPr>
            <w:r w:rsidRPr="00FF7665">
              <w:rPr>
                <w:color w:val="000000" w:themeColor="text1"/>
                <w:sz w:val="24"/>
                <w:szCs w:val="24"/>
              </w:rPr>
              <w:t>Art. 752</w:t>
            </w:r>
            <w:r w:rsidRPr="00FF7665">
              <w:rPr>
                <w:color w:val="000000" w:themeColor="text1"/>
                <w:sz w:val="24"/>
                <w:szCs w:val="24"/>
                <w:vertAlign w:val="superscript"/>
              </w:rPr>
              <w:t>1</w:t>
            </w:r>
            <w:r w:rsidRPr="00FF7665">
              <w:rPr>
                <w:color w:val="000000" w:themeColor="text1"/>
                <w:sz w:val="24"/>
                <w:szCs w:val="24"/>
              </w:rPr>
              <w:t xml:space="preserve"> alin. (2) se reformulează în următoarea redacţie: „Dacă legea nu prevede altfel, termenul de revocare este de 14 zile calendaristice  şi începe să curgă de la data prevăzută la art.752</w:t>
            </w:r>
            <w:r w:rsidRPr="00FF7665">
              <w:rPr>
                <w:color w:val="000000" w:themeColor="text1"/>
                <w:sz w:val="24"/>
                <w:szCs w:val="24"/>
                <w:vertAlign w:val="superscript"/>
              </w:rPr>
              <w:t>2</w:t>
            </w:r>
            <w:r w:rsidRPr="00FF7665">
              <w:rPr>
                <w:color w:val="000000" w:themeColor="text1"/>
                <w:sz w:val="24"/>
                <w:szCs w:val="24"/>
              </w:rPr>
              <w:t xml:space="preserve"> alin.(1) din prezentul Cod”. </w:t>
            </w:r>
          </w:p>
          <w:p w:rsidR="000F258E" w:rsidRPr="00FF7665" w:rsidRDefault="000F258E" w:rsidP="003046D1">
            <w:pPr>
              <w:jc w:val="both"/>
              <w:rPr>
                <w:color w:val="000000" w:themeColor="text1"/>
                <w:sz w:val="24"/>
                <w:szCs w:val="24"/>
              </w:rPr>
            </w:pPr>
          </w:p>
        </w:tc>
      </w:tr>
      <w:tr w:rsidR="000F258E" w:rsidRPr="00FF7665" w:rsidTr="00B618CB">
        <w:tc>
          <w:tcPr>
            <w:tcW w:w="675" w:type="dxa"/>
          </w:tcPr>
          <w:p w:rsidR="000F258E" w:rsidRPr="00CC7A2F" w:rsidRDefault="008734F2" w:rsidP="00CC7A2F">
            <w:pPr>
              <w:pStyle w:val="a3"/>
              <w:jc w:val="center"/>
              <w:rPr>
                <w:b/>
                <w:lang w:val="ro-RO" w:eastAsia="x-none"/>
              </w:rPr>
            </w:pPr>
            <w:r w:rsidRPr="00CC7A2F">
              <w:rPr>
                <w:b/>
                <w:lang w:val="ro-RO" w:eastAsia="x-none"/>
              </w:rPr>
              <w:t>6.</w:t>
            </w:r>
          </w:p>
        </w:tc>
        <w:tc>
          <w:tcPr>
            <w:tcW w:w="1276" w:type="dxa"/>
          </w:tcPr>
          <w:p w:rsidR="000F258E" w:rsidRPr="00FF7665" w:rsidRDefault="000F258E" w:rsidP="008734F2">
            <w:pPr>
              <w:pStyle w:val="a3"/>
              <w:jc w:val="center"/>
              <w:rPr>
                <w:b/>
                <w:lang w:val="ro-RO" w:eastAsia="x-none"/>
              </w:rPr>
            </w:pPr>
            <w:r w:rsidRPr="00FF7665">
              <w:rPr>
                <w:b/>
                <w:lang w:val="ro-RO" w:eastAsia="x-none"/>
              </w:rPr>
              <w:t>La art.I</w:t>
            </w:r>
          </w:p>
          <w:p w:rsidR="000F258E" w:rsidRPr="00FF7665" w:rsidRDefault="000F258E" w:rsidP="008734F2">
            <w:pPr>
              <w:pStyle w:val="a3"/>
              <w:jc w:val="center"/>
              <w:rPr>
                <w:b/>
                <w:lang w:val="ro-RO" w:eastAsia="x-none"/>
              </w:rPr>
            </w:pPr>
            <w:r w:rsidRPr="00FF7665">
              <w:rPr>
                <w:b/>
                <w:lang w:val="ro-RO" w:eastAsia="x-none"/>
              </w:rPr>
              <w:t>pct.1</w:t>
            </w:r>
          </w:p>
          <w:p w:rsidR="000F258E" w:rsidRPr="00FF7665" w:rsidRDefault="000F258E" w:rsidP="008734F2">
            <w:pPr>
              <w:pStyle w:val="a3"/>
              <w:jc w:val="center"/>
              <w:rPr>
                <w:b/>
                <w:vertAlign w:val="superscript"/>
                <w:lang w:val="ro-RO" w:eastAsia="x-none"/>
              </w:rPr>
            </w:pPr>
            <w:r w:rsidRPr="00FF7665">
              <w:rPr>
                <w:b/>
                <w:lang w:val="ro-RO" w:eastAsia="x-none"/>
              </w:rPr>
              <w:t>Art.752</w:t>
            </w:r>
            <w:r w:rsidRPr="00FF7665">
              <w:rPr>
                <w:b/>
                <w:vertAlign w:val="superscript"/>
                <w:lang w:val="ro-RO" w:eastAsia="x-none"/>
              </w:rPr>
              <w:t>1</w:t>
            </w:r>
          </w:p>
          <w:p w:rsidR="000F258E" w:rsidRPr="00FF7665" w:rsidRDefault="000F258E" w:rsidP="008734F2">
            <w:pPr>
              <w:pStyle w:val="a3"/>
              <w:jc w:val="center"/>
              <w:rPr>
                <w:lang w:val="ro-RO" w:eastAsia="x-none"/>
              </w:rPr>
            </w:pPr>
            <w:r w:rsidRPr="00FF7665">
              <w:rPr>
                <w:b/>
                <w:lang w:val="ro-RO" w:eastAsia="x-none"/>
              </w:rPr>
              <w:lastRenderedPageBreak/>
              <w:t>alin. (2)</w:t>
            </w:r>
          </w:p>
        </w:tc>
        <w:tc>
          <w:tcPr>
            <w:tcW w:w="2552" w:type="dxa"/>
          </w:tcPr>
          <w:p w:rsidR="000F258E" w:rsidRPr="00FF7665" w:rsidRDefault="000F258E" w:rsidP="008734F2">
            <w:pPr>
              <w:pStyle w:val="a3"/>
              <w:jc w:val="center"/>
              <w:rPr>
                <w:szCs w:val="28"/>
                <w:lang w:val="ro-RO" w:eastAsia="x-none"/>
              </w:rPr>
            </w:pPr>
            <w:r w:rsidRPr="00FF7665">
              <w:rPr>
                <w:szCs w:val="28"/>
                <w:lang w:val="ro-RO" w:eastAsia="x-none"/>
              </w:rPr>
              <w:lastRenderedPageBreak/>
              <w:t>Centrul de Armonizare a Legislaţiei</w:t>
            </w:r>
          </w:p>
        </w:tc>
        <w:tc>
          <w:tcPr>
            <w:tcW w:w="5353" w:type="dxa"/>
          </w:tcPr>
          <w:p w:rsidR="000F258E" w:rsidRPr="00FF7665" w:rsidRDefault="000F258E" w:rsidP="003046D1">
            <w:pPr>
              <w:autoSpaceDE w:val="0"/>
              <w:autoSpaceDN w:val="0"/>
              <w:adjustRightInd w:val="0"/>
              <w:jc w:val="both"/>
              <w:rPr>
                <w:sz w:val="24"/>
                <w:szCs w:val="24"/>
              </w:rPr>
            </w:pPr>
            <w:r w:rsidRPr="00FF7665">
              <w:rPr>
                <w:sz w:val="24"/>
                <w:szCs w:val="24"/>
              </w:rPr>
              <w:t>Art. 752</w:t>
            </w:r>
            <w:r w:rsidRPr="00FF7665">
              <w:rPr>
                <w:sz w:val="24"/>
                <w:szCs w:val="24"/>
                <w:vertAlign w:val="superscript"/>
              </w:rPr>
              <w:t>1</w:t>
            </w:r>
            <w:r w:rsidRPr="00FF7665">
              <w:rPr>
                <w:sz w:val="24"/>
                <w:szCs w:val="24"/>
              </w:rPr>
              <w:t>, alin. (2) din proiectul na</w:t>
            </w:r>
            <w:r w:rsidRPr="00FF7665">
              <w:rPr>
                <w:rFonts w:ascii="Cambria Math" w:hAnsi="Cambria Math" w:cs="Cambria Math"/>
                <w:sz w:val="24"/>
                <w:szCs w:val="24"/>
              </w:rPr>
              <w:t>ț</w:t>
            </w:r>
            <w:r w:rsidRPr="00FF7665">
              <w:rPr>
                <w:sz w:val="24"/>
                <w:szCs w:val="24"/>
              </w:rPr>
              <w:t xml:space="preserve">ional prevede momentul în care începe să curgă termenul de revocare – data încheierii contractului. La fel </w:t>
            </w:r>
            <w:r w:rsidRPr="00FF7665">
              <w:rPr>
                <w:rFonts w:ascii="Cambria Math" w:hAnsi="Cambria Math" w:cs="Cambria Math"/>
                <w:sz w:val="24"/>
                <w:szCs w:val="24"/>
              </w:rPr>
              <w:t>ș</w:t>
            </w:r>
            <w:r w:rsidRPr="00FF7665">
              <w:rPr>
                <w:sz w:val="24"/>
                <w:szCs w:val="24"/>
              </w:rPr>
              <w:t xml:space="preserve">i art. </w:t>
            </w:r>
            <w:r w:rsidRPr="00FF7665">
              <w:rPr>
                <w:sz w:val="24"/>
                <w:szCs w:val="24"/>
              </w:rPr>
              <w:lastRenderedPageBreak/>
              <w:t>752</w:t>
            </w:r>
            <w:r w:rsidRPr="00FF7665">
              <w:rPr>
                <w:sz w:val="24"/>
                <w:szCs w:val="24"/>
                <w:vertAlign w:val="superscript"/>
              </w:rPr>
              <w:t>2</w:t>
            </w:r>
            <w:r w:rsidRPr="00FF7665">
              <w:rPr>
                <w:sz w:val="24"/>
                <w:szCs w:val="24"/>
              </w:rPr>
              <w:t>, alin. (1) prevede momentul termenului de revocare, oferind 2 alternative similar art. 6 (2)</w:t>
            </w:r>
            <w:r w:rsidRPr="00FF7665">
              <w:rPr>
                <w:sz w:val="24"/>
                <w:szCs w:val="24"/>
                <w:vertAlign w:val="superscript"/>
              </w:rPr>
              <w:t xml:space="preserve"> </w:t>
            </w:r>
            <w:r w:rsidRPr="00FF7665">
              <w:rPr>
                <w:sz w:val="24"/>
                <w:szCs w:val="24"/>
              </w:rPr>
              <w:t>din Directiva 2008/122/CE. În acest context, proiectul na</w:t>
            </w:r>
            <w:r w:rsidRPr="00FF7665">
              <w:rPr>
                <w:rFonts w:ascii="Cambria Math" w:hAnsi="Cambria Math" w:cs="Cambria Math"/>
                <w:sz w:val="24"/>
                <w:szCs w:val="24"/>
              </w:rPr>
              <w:t>ț</w:t>
            </w:r>
            <w:r w:rsidRPr="00FF7665">
              <w:rPr>
                <w:sz w:val="24"/>
                <w:szCs w:val="24"/>
              </w:rPr>
              <w:t xml:space="preserve">ional trebuie să păstreze o abordare unică </w:t>
            </w:r>
            <w:r w:rsidRPr="00FF7665">
              <w:rPr>
                <w:rFonts w:ascii="Cambria Math" w:hAnsi="Cambria Math" w:cs="Cambria Math"/>
                <w:sz w:val="24"/>
                <w:szCs w:val="24"/>
              </w:rPr>
              <w:t>ș</w:t>
            </w:r>
            <w:r w:rsidRPr="00FF7665">
              <w:rPr>
                <w:sz w:val="24"/>
                <w:szCs w:val="24"/>
              </w:rPr>
              <w:t>i clară referitor la acest moment.</w:t>
            </w:r>
          </w:p>
        </w:tc>
        <w:tc>
          <w:tcPr>
            <w:tcW w:w="1309" w:type="dxa"/>
          </w:tcPr>
          <w:p w:rsidR="000F258E" w:rsidRPr="00FF7665" w:rsidRDefault="002D06CA" w:rsidP="003046D1">
            <w:pPr>
              <w:pStyle w:val="a3"/>
              <w:jc w:val="center"/>
              <w:rPr>
                <w:color w:val="000000" w:themeColor="text1"/>
                <w:szCs w:val="28"/>
                <w:lang w:val="ro-RO" w:eastAsia="x-none"/>
              </w:rPr>
            </w:pPr>
            <w:r w:rsidRPr="00FF7665">
              <w:rPr>
                <w:color w:val="000000" w:themeColor="text1"/>
                <w:szCs w:val="28"/>
                <w:lang w:val="ro-RO" w:eastAsia="x-none"/>
              </w:rPr>
              <w:lastRenderedPageBreak/>
              <w:t>S</w:t>
            </w:r>
            <w:r w:rsidR="000F258E" w:rsidRPr="00FF7665">
              <w:rPr>
                <w:color w:val="000000" w:themeColor="text1"/>
                <w:szCs w:val="28"/>
                <w:lang w:val="ro-RO" w:eastAsia="x-none"/>
              </w:rPr>
              <w:t>e acceptă</w:t>
            </w:r>
          </w:p>
        </w:tc>
        <w:tc>
          <w:tcPr>
            <w:tcW w:w="3621" w:type="dxa"/>
          </w:tcPr>
          <w:p w:rsidR="000F258E" w:rsidRPr="00FF7665" w:rsidRDefault="0085114B" w:rsidP="0085114B">
            <w:pPr>
              <w:spacing w:line="203" w:lineRule="atLeast"/>
              <w:jc w:val="both"/>
              <w:textAlignment w:val="baseline"/>
              <w:rPr>
                <w:color w:val="000000" w:themeColor="text1"/>
                <w:sz w:val="24"/>
                <w:szCs w:val="24"/>
                <w:highlight w:val="yellow"/>
              </w:rPr>
            </w:pPr>
            <w:r w:rsidRPr="00FF7665">
              <w:rPr>
                <w:bCs/>
                <w:sz w:val="24"/>
                <w:szCs w:val="24"/>
              </w:rPr>
              <w:t>A se vedea pct.5 din Sinteză.</w:t>
            </w:r>
          </w:p>
        </w:tc>
      </w:tr>
      <w:tr w:rsidR="00E62E03" w:rsidRPr="00FF7665" w:rsidTr="00B618CB">
        <w:tc>
          <w:tcPr>
            <w:tcW w:w="675" w:type="dxa"/>
          </w:tcPr>
          <w:p w:rsidR="00E62E03" w:rsidRPr="00CC7A2F" w:rsidRDefault="008734F2" w:rsidP="00CC7A2F">
            <w:pPr>
              <w:pStyle w:val="a3"/>
              <w:jc w:val="center"/>
              <w:rPr>
                <w:b/>
                <w:lang w:val="ro-RO" w:eastAsia="x-none"/>
              </w:rPr>
            </w:pPr>
            <w:r w:rsidRPr="00CC7A2F">
              <w:rPr>
                <w:b/>
                <w:lang w:val="ro-RO" w:eastAsia="x-none"/>
              </w:rPr>
              <w:lastRenderedPageBreak/>
              <w:t>7.</w:t>
            </w:r>
          </w:p>
        </w:tc>
        <w:tc>
          <w:tcPr>
            <w:tcW w:w="1276" w:type="dxa"/>
          </w:tcPr>
          <w:p w:rsidR="00FD4DA5" w:rsidRPr="00FF7665" w:rsidRDefault="00FD4DA5" w:rsidP="008734F2">
            <w:pPr>
              <w:pStyle w:val="a3"/>
              <w:jc w:val="center"/>
              <w:rPr>
                <w:b/>
                <w:lang w:val="ro-RO" w:eastAsia="x-none"/>
              </w:rPr>
            </w:pPr>
            <w:r w:rsidRPr="00FF7665">
              <w:rPr>
                <w:b/>
                <w:lang w:val="ro-RO" w:eastAsia="x-none"/>
              </w:rPr>
              <w:t>La art.I</w:t>
            </w:r>
          </w:p>
          <w:p w:rsidR="00E62E03" w:rsidRPr="00FF7665" w:rsidRDefault="00FD4DA5" w:rsidP="008734F2">
            <w:pPr>
              <w:pStyle w:val="a3"/>
              <w:jc w:val="center"/>
              <w:rPr>
                <w:b/>
                <w:lang w:val="ro-RO" w:eastAsia="x-none"/>
              </w:rPr>
            </w:pPr>
            <w:r w:rsidRPr="00FF7665">
              <w:rPr>
                <w:b/>
                <w:lang w:val="ro-RO"/>
              </w:rPr>
              <w:t>art.752</w:t>
            </w:r>
            <w:r w:rsidRPr="00FF7665">
              <w:rPr>
                <w:b/>
                <w:vertAlign w:val="superscript"/>
                <w:lang w:val="ro-RO"/>
              </w:rPr>
              <w:t>2</w:t>
            </w:r>
            <w:r w:rsidRPr="00FF7665">
              <w:rPr>
                <w:b/>
                <w:lang w:val="ro-RO"/>
              </w:rPr>
              <w:t xml:space="preserve"> alin. (1)</w:t>
            </w:r>
          </w:p>
        </w:tc>
        <w:tc>
          <w:tcPr>
            <w:tcW w:w="2552" w:type="dxa"/>
          </w:tcPr>
          <w:p w:rsidR="00E62E03" w:rsidRPr="00FF7665" w:rsidRDefault="00FD4DA5" w:rsidP="008734F2">
            <w:pPr>
              <w:pStyle w:val="a3"/>
              <w:jc w:val="center"/>
              <w:rPr>
                <w:szCs w:val="28"/>
                <w:lang w:val="ro-RO" w:eastAsia="x-none"/>
              </w:rPr>
            </w:pPr>
            <w:r w:rsidRPr="00FF7665">
              <w:rPr>
                <w:lang w:val="ro-RO" w:eastAsia="x-none"/>
              </w:rPr>
              <w:t>Ministerul Finanţelor</w:t>
            </w:r>
          </w:p>
        </w:tc>
        <w:tc>
          <w:tcPr>
            <w:tcW w:w="5353" w:type="dxa"/>
          </w:tcPr>
          <w:p w:rsidR="00E62E03" w:rsidRPr="00FF7665" w:rsidRDefault="00E62E03" w:rsidP="00E62E03">
            <w:pPr>
              <w:pStyle w:val="1"/>
              <w:numPr>
                <w:ilvl w:val="0"/>
                <w:numId w:val="1"/>
              </w:numPr>
              <w:shd w:val="clear" w:color="auto" w:fill="auto"/>
              <w:tabs>
                <w:tab w:val="left" w:pos="459"/>
              </w:tabs>
              <w:spacing w:before="0"/>
              <w:ind w:left="317" w:right="23"/>
              <w:rPr>
                <w:sz w:val="24"/>
                <w:szCs w:val="24"/>
                <w:lang w:val="ro-RO"/>
              </w:rPr>
            </w:pPr>
            <w:r w:rsidRPr="00FF7665">
              <w:rPr>
                <w:sz w:val="24"/>
                <w:szCs w:val="24"/>
                <w:lang w:val="ro-RO"/>
              </w:rPr>
              <w:t>nu este clar dacă noţiunea „antecontract” (care</w:t>
            </w:r>
          </w:p>
          <w:p w:rsidR="00E62E03" w:rsidRPr="00FF7665" w:rsidRDefault="00E62E03" w:rsidP="003046D1">
            <w:pPr>
              <w:pStyle w:val="1"/>
              <w:shd w:val="clear" w:color="auto" w:fill="auto"/>
              <w:tabs>
                <w:tab w:val="left" w:pos="459"/>
              </w:tabs>
              <w:spacing w:before="0"/>
              <w:ind w:right="23"/>
              <w:rPr>
                <w:sz w:val="24"/>
                <w:szCs w:val="24"/>
                <w:lang w:val="ro-RO"/>
              </w:rPr>
            </w:pPr>
            <w:r w:rsidRPr="00FF7665">
              <w:rPr>
                <w:sz w:val="24"/>
                <w:szCs w:val="24"/>
                <w:lang w:val="ro-RO"/>
              </w:rPr>
              <w:t>se regăseşte în art.752</w:t>
            </w:r>
            <w:r w:rsidRPr="00FF7665">
              <w:rPr>
                <w:sz w:val="24"/>
                <w:szCs w:val="24"/>
                <w:vertAlign w:val="superscript"/>
                <w:lang w:val="ro-RO"/>
              </w:rPr>
              <w:t>2</w:t>
            </w:r>
            <w:r w:rsidRPr="00FF7665">
              <w:rPr>
                <w:sz w:val="24"/>
                <w:szCs w:val="24"/>
                <w:lang w:val="ro-RO"/>
              </w:rPr>
              <w:t xml:space="preserve"> alin. (1)) şi noţiunea „precontract” (care se regăseşte în Anexele 1-4 ale proiectului) se referă la unul şi acelaşi document, respectiv se propune revederea acestora, iar în cazul în care fac referinţă la unul şi acelaşi document se recomandă expunerea acestora într-un stil unic în întreg conţinutul proiectului pentru a nu crea confuzii.</w:t>
            </w:r>
          </w:p>
        </w:tc>
        <w:tc>
          <w:tcPr>
            <w:tcW w:w="1309" w:type="dxa"/>
          </w:tcPr>
          <w:p w:rsidR="00E62E03" w:rsidRPr="00FF7665" w:rsidRDefault="00E62E03" w:rsidP="003046D1">
            <w:pPr>
              <w:pStyle w:val="a3"/>
              <w:jc w:val="center"/>
              <w:rPr>
                <w:color w:val="000000" w:themeColor="text1"/>
                <w:szCs w:val="28"/>
                <w:lang w:val="ro-RO" w:eastAsia="x-none"/>
              </w:rPr>
            </w:pPr>
            <w:r w:rsidRPr="00FF7665">
              <w:rPr>
                <w:color w:val="000000" w:themeColor="text1"/>
                <w:szCs w:val="28"/>
                <w:lang w:val="ro-RO" w:eastAsia="x-none"/>
              </w:rPr>
              <w:t>Se acceptă</w:t>
            </w:r>
          </w:p>
        </w:tc>
        <w:tc>
          <w:tcPr>
            <w:tcW w:w="3621" w:type="dxa"/>
          </w:tcPr>
          <w:p w:rsidR="00E62E03" w:rsidRPr="00FF7665" w:rsidRDefault="00E62E03" w:rsidP="00BD641C">
            <w:pPr>
              <w:jc w:val="both"/>
              <w:rPr>
                <w:sz w:val="24"/>
                <w:szCs w:val="24"/>
              </w:rPr>
            </w:pPr>
            <w:r w:rsidRPr="00FF7665">
              <w:rPr>
                <w:sz w:val="24"/>
                <w:szCs w:val="24"/>
              </w:rPr>
              <w:t xml:space="preserve">A fost substituit cuvîntul </w:t>
            </w:r>
            <w:r w:rsidR="00BD641C" w:rsidRPr="00FF7665">
              <w:rPr>
                <w:sz w:val="24"/>
                <w:szCs w:val="24"/>
              </w:rPr>
              <w:t xml:space="preserve">,,precontract” </w:t>
            </w:r>
            <w:r w:rsidRPr="00FF7665">
              <w:rPr>
                <w:sz w:val="24"/>
                <w:szCs w:val="24"/>
              </w:rPr>
              <w:t>cu cuvîntul</w:t>
            </w:r>
            <w:r w:rsidR="00BD641C" w:rsidRPr="00FF7665">
              <w:rPr>
                <w:sz w:val="24"/>
                <w:szCs w:val="24"/>
              </w:rPr>
              <w:t xml:space="preserve"> ,,antecontract”.</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t>8.</w:t>
            </w:r>
          </w:p>
        </w:tc>
        <w:tc>
          <w:tcPr>
            <w:tcW w:w="1276" w:type="dxa"/>
          </w:tcPr>
          <w:p w:rsidR="0093556C" w:rsidRPr="00FF7665" w:rsidRDefault="0093556C" w:rsidP="008734F2">
            <w:pPr>
              <w:pStyle w:val="a3"/>
              <w:jc w:val="center"/>
              <w:rPr>
                <w:b/>
                <w:lang w:val="ro-RO" w:eastAsia="x-none"/>
              </w:rPr>
            </w:pPr>
            <w:r w:rsidRPr="00FF7665">
              <w:rPr>
                <w:b/>
                <w:lang w:val="ro-RO" w:eastAsia="x-none"/>
              </w:rPr>
              <w:t>La art.I</w:t>
            </w:r>
          </w:p>
          <w:p w:rsidR="0093556C" w:rsidRPr="00FF7665" w:rsidRDefault="0093556C" w:rsidP="008734F2">
            <w:pPr>
              <w:pStyle w:val="a3"/>
              <w:jc w:val="center"/>
              <w:rPr>
                <w:b/>
                <w:lang w:val="ro-RO" w:eastAsia="x-none"/>
              </w:rPr>
            </w:pPr>
            <w:r w:rsidRPr="00FF7665">
              <w:rPr>
                <w:b/>
                <w:lang w:val="ro-RO"/>
              </w:rPr>
              <w:t>art. 752</w:t>
            </w:r>
            <w:r w:rsidRPr="00FF7665">
              <w:rPr>
                <w:b/>
                <w:vertAlign w:val="superscript"/>
                <w:lang w:val="ro-RO"/>
              </w:rPr>
              <w:t>2</w:t>
            </w:r>
            <w:r w:rsidRPr="00FF7665">
              <w:rPr>
                <w:b/>
                <w:lang w:val="ro-RO"/>
              </w:rPr>
              <w:t xml:space="preserve"> alin. (2) lit. b)</w:t>
            </w:r>
          </w:p>
        </w:tc>
        <w:tc>
          <w:tcPr>
            <w:tcW w:w="2552" w:type="dxa"/>
          </w:tcPr>
          <w:p w:rsidR="0093556C" w:rsidRPr="00FF7665" w:rsidRDefault="0093556C" w:rsidP="008734F2">
            <w:pPr>
              <w:pStyle w:val="a3"/>
              <w:jc w:val="center"/>
              <w:rPr>
                <w:lang w:val="ro-RO" w:eastAsia="x-none"/>
              </w:rPr>
            </w:pPr>
            <w:r w:rsidRPr="00FF7665">
              <w:rPr>
                <w:lang w:val="ro-RO" w:eastAsia="x-none"/>
              </w:rPr>
              <w:t>Ministerul Finanţelor</w:t>
            </w:r>
          </w:p>
        </w:tc>
        <w:tc>
          <w:tcPr>
            <w:tcW w:w="5353" w:type="dxa"/>
          </w:tcPr>
          <w:p w:rsidR="0093556C" w:rsidRPr="00FF7665" w:rsidRDefault="0093556C" w:rsidP="003046D1">
            <w:pPr>
              <w:pStyle w:val="2"/>
              <w:shd w:val="clear" w:color="auto" w:fill="auto"/>
              <w:tabs>
                <w:tab w:val="left" w:pos="5137"/>
              </w:tabs>
              <w:spacing w:before="0" w:line="300" w:lineRule="exact"/>
              <w:ind w:left="23" w:right="23" w:firstLine="0"/>
              <w:rPr>
                <w:sz w:val="24"/>
                <w:szCs w:val="24"/>
                <w:u w:val="single"/>
                <w:lang w:val="ro-RO"/>
              </w:rPr>
            </w:pPr>
            <w:r w:rsidRPr="00FF7665">
              <w:rPr>
                <w:sz w:val="24"/>
                <w:szCs w:val="24"/>
                <w:u w:val="single"/>
                <w:lang w:val="ro-RO"/>
              </w:rPr>
              <w:t>La Secţiunea 3 Dreptul de revocare a contractelor privind unele produse de vacanţă şi de intermediere a lor</w:t>
            </w:r>
          </w:p>
          <w:p w:rsidR="0093556C" w:rsidRPr="00FF7665" w:rsidRDefault="0093556C" w:rsidP="003046D1">
            <w:pPr>
              <w:pStyle w:val="2"/>
              <w:shd w:val="clear" w:color="auto" w:fill="auto"/>
              <w:tabs>
                <w:tab w:val="left" w:pos="5137"/>
              </w:tabs>
              <w:spacing w:before="0" w:line="300" w:lineRule="exact"/>
              <w:ind w:left="23" w:right="23" w:firstLine="0"/>
              <w:rPr>
                <w:rStyle w:val="BodytextBold"/>
                <w:b w:val="0"/>
                <w:bCs w:val="0"/>
                <w:sz w:val="24"/>
                <w:szCs w:val="24"/>
                <w:lang w:val="ro-RO"/>
              </w:rPr>
            </w:pPr>
            <w:r w:rsidRPr="00FF7665">
              <w:rPr>
                <w:sz w:val="24"/>
                <w:szCs w:val="24"/>
                <w:lang w:val="ro-RO"/>
              </w:rPr>
              <w:t>La art. 752</w:t>
            </w:r>
            <w:r w:rsidRPr="00FF7665">
              <w:rPr>
                <w:sz w:val="24"/>
                <w:szCs w:val="24"/>
                <w:vertAlign w:val="superscript"/>
                <w:lang w:val="ro-RO"/>
              </w:rPr>
              <w:t>2</w:t>
            </w:r>
            <w:r w:rsidRPr="00FF7665">
              <w:rPr>
                <w:sz w:val="24"/>
                <w:szCs w:val="24"/>
                <w:lang w:val="ro-RO"/>
              </w:rPr>
              <w:t xml:space="preserve"> alin. (2) lit. b), sintagma „la Legea pentru punerea în aplicare a Codului Civil" se va substitui cu sintagma „ale Codului Civil", mai departe după text.</w:t>
            </w:r>
          </w:p>
        </w:tc>
        <w:tc>
          <w:tcPr>
            <w:tcW w:w="1309" w:type="dxa"/>
          </w:tcPr>
          <w:p w:rsidR="0093556C" w:rsidRPr="00FF7665" w:rsidRDefault="0093556C" w:rsidP="003046D1">
            <w:pPr>
              <w:pStyle w:val="a3"/>
              <w:jc w:val="center"/>
              <w:rPr>
                <w:color w:val="000000" w:themeColor="text1"/>
                <w:szCs w:val="28"/>
                <w:lang w:val="ro-RO" w:eastAsia="x-none"/>
              </w:rPr>
            </w:pPr>
            <w:r w:rsidRPr="00FF7665">
              <w:rPr>
                <w:color w:val="000000" w:themeColor="text1"/>
                <w:szCs w:val="28"/>
                <w:lang w:val="ro-RO" w:eastAsia="x-none"/>
              </w:rPr>
              <w:t>Nu se acceptă</w:t>
            </w:r>
          </w:p>
        </w:tc>
        <w:tc>
          <w:tcPr>
            <w:tcW w:w="3621" w:type="dxa"/>
          </w:tcPr>
          <w:p w:rsidR="0093556C" w:rsidRPr="00FF7665" w:rsidRDefault="0093556C" w:rsidP="003046D1">
            <w:pPr>
              <w:jc w:val="both"/>
              <w:rPr>
                <w:color w:val="000000" w:themeColor="text1"/>
                <w:sz w:val="24"/>
                <w:szCs w:val="24"/>
              </w:rPr>
            </w:pPr>
            <w:r w:rsidRPr="00FF7665">
              <w:rPr>
                <w:color w:val="000000" w:themeColor="text1"/>
                <w:sz w:val="24"/>
                <w:szCs w:val="24"/>
                <w:lang w:eastAsia="x-none"/>
              </w:rPr>
              <w:t xml:space="preserve">Considerăm că introducerea unor </w:t>
            </w:r>
            <w:r w:rsidRPr="00FF7665">
              <w:rPr>
                <w:color w:val="000000" w:themeColor="text1"/>
                <w:sz w:val="24"/>
                <w:szCs w:val="24"/>
              </w:rPr>
              <w:t>formulare/tabele nu este potrivită pentru Codul civil (alte coduri civile străine nu fac asta).  Este şi o chestiune de tradiţie juridică. Astfel, urmînd practica Germaniei, care şi-a dovedit raţiunea, unde diversele formulare/tabele sunt expuse în Legea de punere in aplicare a Codului civil german, avem şi noi o astfel de lege de punere în aplicare a Codului civil şi intenţionăm să o folosim la capacitate maximă, să fie o lege tehnică de completare a Codului civil al RM.  </w:t>
            </w:r>
          </w:p>
          <w:p w:rsidR="0093556C" w:rsidRPr="00FF7665" w:rsidRDefault="0093556C" w:rsidP="003046D1">
            <w:pPr>
              <w:jc w:val="both"/>
              <w:rPr>
                <w:color w:val="000000" w:themeColor="text1"/>
                <w:sz w:val="24"/>
                <w:szCs w:val="24"/>
              </w:rPr>
            </w:pPr>
            <w:r w:rsidRPr="00FF7665">
              <w:rPr>
                <w:bCs/>
                <w:color w:val="000000" w:themeColor="text1"/>
                <w:sz w:val="24"/>
                <w:szCs w:val="24"/>
              </w:rPr>
              <w:t>Deci, insistăm pe revenirea la concepţia de includere a anexelor în Legea de punere in aplicare</w:t>
            </w:r>
            <w:r w:rsidRPr="00FF7665">
              <w:rPr>
                <w:color w:val="000000" w:themeColor="text1"/>
                <w:sz w:val="24"/>
                <w:szCs w:val="24"/>
              </w:rPr>
              <w:t xml:space="preserve"> a Codului Civil</w:t>
            </w:r>
            <w:r w:rsidRPr="00FF7665">
              <w:rPr>
                <w:bCs/>
                <w:color w:val="000000" w:themeColor="text1"/>
                <w:sz w:val="24"/>
                <w:szCs w:val="24"/>
              </w:rPr>
              <w:t xml:space="preserve"> al Republicii Moldova.</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lastRenderedPageBreak/>
              <w:t>9.</w:t>
            </w:r>
          </w:p>
        </w:tc>
        <w:tc>
          <w:tcPr>
            <w:tcW w:w="1276" w:type="dxa"/>
          </w:tcPr>
          <w:p w:rsidR="0093556C" w:rsidRPr="00FF7665" w:rsidRDefault="0093556C" w:rsidP="008734F2">
            <w:pPr>
              <w:pStyle w:val="a3"/>
              <w:jc w:val="center"/>
              <w:rPr>
                <w:b/>
                <w:lang w:val="ro-RO" w:eastAsia="x-none"/>
              </w:rPr>
            </w:pPr>
            <w:r w:rsidRPr="00FF7665">
              <w:rPr>
                <w:b/>
                <w:lang w:val="ro-RO" w:eastAsia="x-none"/>
              </w:rPr>
              <w:t>La art.I</w:t>
            </w:r>
          </w:p>
          <w:p w:rsidR="0093556C" w:rsidRPr="00FF7665" w:rsidRDefault="0093556C" w:rsidP="008734F2">
            <w:pPr>
              <w:pStyle w:val="a3"/>
              <w:jc w:val="center"/>
              <w:rPr>
                <w:b/>
                <w:lang w:val="ro-RO" w:eastAsia="x-none"/>
              </w:rPr>
            </w:pPr>
            <w:r w:rsidRPr="00FF7665">
              <w:rPr>
                <w:b/>
                <w:lang w:val="ro-RO"/>
              </w:rPr>
              <w:t>art. 752</w:t>
            </w:r>
            <w:r w:rsidRPr="00FF7665">
              <w:rPr>
                <w:b/>
                <w:vertAlign w:val="superscript"/>
                <w:lang w:val="ro-RO"/>
              </w:rPr>
              <w:t>2</w:t>
            </w:r>
            <w:r w:rsidRPr="00FF7665">
              <w:rPr>
                <w:b/>
                <w:lang w:val="ro-RO"/>
              </w:rPr>
              <w:t xml:space="preserve"> alin. (5)</w:t>
            </w:r>
          </w:p>
        </w:tc>
        <w:tc>
          <w:tcPr>
            <w:tcW w:w="2552" w:type="dxa"/>
          </w:tcPr>
          <w:p w:rsidR="0093556C" w:rsidRPr="00FF7665" w:rsidRDefault="0093556C" w:rsidP="008734F2">
            <w:pPr>
              <w:pStyle w:val="a3"/>
              <w:jc w:val="center"/>
              <w:rPr>
                <w:lang w:val="ro-RO" w:eastAsia="x-none"/>
              </w:rPr>
            </w:pPr>
            <w:r w:rsidRPr="00FF7665">
              <w:rPr>
                <w:szCs w:val="28"/>
                <w:lang w:val="ro-RO" w:eastAsia="x-none"/>
              </w:rPr>
              <w:t>Centrul de Armonizare a Legislaţiei</w:t>
            </w:r>
          </w:p>
        </w:tc>
        <w:tc>
          <w:tcPr>
            <w:tcW w:w="5353" w:type="dxa"/>
          </w:tcPr>
          <w:p w:rsidR="0093556C" w:rsidRPr="00FF7665" w:rsidRDefault="0093556C" w:rsidP="003046D1">
            <w:pPr>
              <w:autoSpaceDE w:val="0"/>
              <w:autoSpaceDN w:val="0"/>
              <w:adjustRightInd w:val="0"/>
              <w:jc w:val="both"/>
              <w:rPr>
                <w:sz w:val="24"/>
                <w:szCs w:val="24"/>
              </w:rPr>
            </w:pPr>
            <w:r w:rsidRPr="00FF7665">
              <w:rPr>
                <w:sz w:val="24"/>
                <w:szCs w:val="24"/>
              </w:rPr>
              <w:t>Proiectul na</w:t>
            </w:r>
            <w:r w:rsidRPr="00FF7665">
              <w:rPr>
                <w:rFonts w:ascii="Cambria Math" w:hAnsi="Cambria Math" w:cs="Cambria Math"/>
                <w:sz w:val="24"/>
                <w:szCs w:val="24"/>
              </w:rPr>
              <w:t>ț</w:t>
            </w:r>
            <w:r w:rsidRPr="00FF7665">
              <w:rPr>
                <w:sz w:val="24"/>
                <w:szCs w:val="24"/>
              </w:rPr>
              <w:t>ional nu a preluat prevederile art. 2 (2) din Directiva 2008/122/CE privind calcularea duratei contractelor, or în art. 752</w:t>
            </w:r>
            <w:r w:rsidRPr="00FF7665">
              <w:rPr>
                <w:sz w:val="24"/>
                <w:szCs w:val="24"/>
                <w:vertAlign w:val="superscript"/>
              </w:rPr>
              <w:t>2</w:t>
            </w:r>
            <w:r w:rsidRPr="00FF7665">
              <w:rPr>
                <w:sz w:val="24"/>
                <w:szCs w:val="24"/>
              </w:rPr>
              <w:t>, alin (5) din proiectul na</w:t>
            </w:r>
            <w:r w:rsidRPr="00FF7665">
              <w:rPr>
                <w:rFonts w:ascii="Cambria Math" w:hAnsi="Cambria Math" w:cs="Cambria Math"/>
                <w:sz w:val="24"/>
                <w:szCs w:val="24"/>
              </w:rPr>
              <w:t>ț</w:t>
            </w:r>
            <w:r w:rsidRPr="00FF7665">
              <w:rPr>
                <w:sz w:val="24"/>
                <w:szCs w:val="24"/>
              </w:rPr>
              <w:t xml:space="preserve">ional au fost inserate norme privind termenul de revocare a contractului de cazare periodică </w:t>
            </w:r>
            <w:r w:rsidRPr="00FF7665">
              <w:rPr>
                <w:rFonts w:ascii="Cambria Math" w:hAnsi="Cambria Math" w:cs="Cambria Math"/>
                <w:sz w:val="24"/>
                <w:szCs w:val="24"/>
              </w:rPr>
              <w:t>ș</w:t>
            </w:r>
            <w:r w:rsidRPr="00FF7665">
              <w:rPr>
                <w:sz w:val="24"/>
                <w:szCs w:val="24"/>
              </w:rPr>
              <w:t>i celui de intermediere a participării la un schimb, cînd aceasta se oferă simultan, iar această prevedere nu reprezintă o transpunere a art.2 (2) din actul UE, după cum este indicat în Tabelul de Concordan</w:t>
            </w:r>
            <w:r w:rsidRPr="00FF7665">
              <w:rPr>
                <w:rFonts w:ascii="Cambria Math" w:hAnsi="Cambria Math" w:cs="Cambria Math"/>
                <w:sz w:val="24"/>
                <w:szCs w:val="24"/>
              </w:rPr>
              <w:t>ț</w:t>
            </w:r>
            <w:r w:rsidRPr="00FF7665">
              <w:rPr>
                <w:sz w:val="24"/>
                <w:szCs w:val="24"/>
              </w:rPr>
              <w:t>ă.</w:t>
            </w:r>
          </w:p>
        </w:tc>
        <w:tc>
          <w:tcPr>
            <w:tcW w:w="1309" w:type="dxa"/>
          </w:tcPr>
          <w:p w:rsidR="0093556C" w:rsidRPr="00FF7665" w:rsidRDefault="0093556C" w:rsidP="003046D1">
            <w:pPr>
              <w:pStyle w:val="a3"/>
              <w:jc w:val="center"/>
              <w:rPr>
                <w:color w:val="000000" w:themeColor="text1"/>
                <w:szCs w:val="28"/>
                <w:lang w:val="ro-RO" w:eastAsia="x-none"/>
              </w:rPr>
            </w:pPr>
            <w:r w:rsidRPr="00FF7665">
              <w:rPr>
                <w:color w:val="000000" w:themeColor="text1"/>
                <w:szCs w:val="28"/>
                <w:lang w:val="ro-RO" w:eastAsia="x-none"/>
              </w:rPr>
              <w:t>Se acceptă p</w:t>
            </w:r>
            <w:bookmarkStart w:id="0" w:name="_GoBack"/>
            <w:bookmarkEnd w:id="0"/>
            <w:r w:rsidRPr="00FF7665">
              <w:rPr>
                <w:color w:val="000000" w:themeColor="text1"/>
                <w:szCs w:val="28"/>
                <w:lang w:val="ro-RO" w:eastAsia="x-none"/>
              </w:rPr>
              <w:t>arţial</w:t>
            </w:r>
          </w:p>
        </w:tc>
        <w:tc>
          <w:tcPr>
            <w:tcW w:w="3621" w:type="dxa"/>
          </w:tcPr>
          <w:p w:rsidR="0093556C" w:rsidRPr="00FF7665" w:rsidRDefault="0093556C" w:rsidP="00DB72BA">
            <w:pPr>
              <w:jc w:val="both"/>
              <w:rPr>
                <w:color w:val="FF0000"/>
                <w:sz w:val="24"/>
              </w:rPr>
            </w:pPr>
            <w:r w:rsidRPr="00FF7665">
              <w:rPr>
                <w:color w:val="000000" w:themeColor="text1"/>
                <w:sz w:val="24"/>
                <w:szCs w:val="24"/>
              </w:rPr>
              <w:t>Avînd în vedere proiectul în speţă, subliniem faptul că acesta este promovat în paralel cu procesul de revizuire a prevederilor Codului Civil. În această ordine de idei, menţiunea expusă în obiecţii urmează a fi examinată în sensul amendamentelor aduse Codului Civil. Mai mult decît atît, urmează Ministerul Justiţiei să se expună asupra faptului în cauză.</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t>10.</w:t>
            </w:r>
          </w:p>
        </w:tc>
        <w:tc>
          <w:tcPr>
            <w:tcW w:w="1276" w:type="dxa"/>
          </w:tcPr>
          <w:p w:rsidR="0093556C" w:rsidRPr="00FF7665" w:rsidRDefault="0093556C" w:rsidP="008734F2">
            <w:pPr>
              <w:pStyle w:val="a3"/>
              <w:jc w:val="center"/>
              <w:rPr>
                <w:b/>
                <w:lang w:val="ro-RO" w:eastAsia="x-none"/>
              </w:rPr>
            </w:pPr>
            <w:r w:rsidRPr="00FF7665">
              <w:rPr>
                <w:b/>
                <w:lang w:val="ro-RO" w:eastAsia="x-none"/>
              </w:rPr>
              <w:t>La art.I</w:t>
            </w:r>
          </w:p>
          <w:p w:rsidR="0093556C" w:rsidRPr="00FF7665" w:rsidRDefault="0093556C" w:rsidP="008734F2">
            <w:pPr>
              <w:pStyle w:val="a3"/>
              <w:jc w:val="center"/>
              <w:rPr>
                <w:b/>
                <w:lang w:val="ro-RO"/>
              </w:rPr>
            </w:pPr>
            <w:r w:rsidRPr="00FF7665">
              <w:rPr>
                <w:b/>
                <w:lang w:val="ro-RO"/>
              </w:rPr>
              <w:t>art. 752</w:t>
            </w:r>
            <w:r w:rsidRPr="00FF7665">
              <w:rPr>
                <w:b/>
                <w:vertAlign w:val="superscript"/>
                <w:lang w:val="ro-RO"/>
              </w:rPr>
              <w:t>4</w:t>
            </w:r>
          </w:p>
          <w:p w:rsidR="0093556C" w:rsidRPr="00FF7665" w:rsidRDefault="0093556C" w:rsidP="008734F2">
            <w:pPr>
              <w:pStyle w:val="a3"/>
              <w:jc w:val="center"/>
              <w:rPr>
                <w:lang w:val="ro-RO" w:eastAsia="x-none"/>
              </w:rPr>
            </w:pPr>
            <w:r w:rsidRPr="00FF7665">
              <w:rPr>
                <w:b/>
                <w:lang w:val="ro-RO"/>
              </w:rPr>
              <w:t>alin. (1)</w:t>
            </w:r>
          </w:p>
        </w:tc>
        <w:tc>
          <w:tcPr>
            <w:tcW w:w="2552" w:type="dxa"/>
          </w:tcPr>
          <w:p w:rsidR="0093556C" w:rsidRPr="00FF7665" w:rsidRDefault="0093556C" w:rsidP="008734F2">
            <w:pPr>
              <w:pStyle w:val="a3"/>
              <w:jc w:val="center"/>
              <w:rPr>
                <w:szCs w:val="28"/>
                <w:lang w:val="ro-RO" w:eastAsia="x-none"/>
              </w:rPr>
            </w:pPr>
            <w:r w:rsidRPr="00FF7665">
              <w:rPr>
                <w:lang w:val="ro-RO" w:eastAsia="x-none"/>
              </w:rPr>
              <w:t>Ministerul Finanţelor</w:t>
            </w:r>
          </w:p>
        </w:tc>
        <w:tc>
          <w:tcPr>
            <w:tcW w:w="5353" w:type="dxa"/>
          </w:tcPr>
          <w:p w:rsidR="0093556C" w:rsidRPr="00FF7665" w:rsidRDefault="0093556C" w:rsidP="003046D1">
            <w:pPr>
              <w:pStyle w:val="1"/>
              <w:shd w:val="clear" w:color="auto" w:fill="auto"/>
              <w:spacing w:before="0"/>
              <w:ind w:left="23" w:right="23"/>
              <w:rPr>
                <w:rStyle w:val="BodytextBold"/>
                <w:sz w:val="24"/>
                <w:szCs w:val="24"/>
                <w:lang w:val="ro-RO"/>
              </w:rPr>
            </w:pPr>
            <w:r w:rsidRPr="00FF7665">
              <w:rPr>
                <w:sz w:val="24"/>
                <w:szCs w:val="24"/>
                <w:lang w:val="ro-RO"/>
              </w:rPr>
              <w:t>La art. 752</w:t>
            </w:r>
            <w:r w:rsidRPr="00FF7665">
              <w:rPr>
                <w:sz w:val="24"/>
                <w:szCs w:val="24"/>
                <w:vertAlign w:val="superscript"/>
                <w:lang w:val="ro-RO"/>
              </w:rPr>
              <w:t>4</w:t>
            </w:r>
            <w:r w:rsidRPr="00FF7665">
              <w:rPr>
                <w:sz w:val="24"/>
                <w:szCs w:val="24"/>
                <w:lang w:val="ro-RO"/>
              </w:rPr>
              <w:t xml:space="preserve">, alin. (1) după sintagma „obligaţiile” se propune excluderea sintagmei „ale" pentru a evita încălcarea normelor gramaticale de articulare. </w:t>
            </w:r>
          </w:p>
        </w:tc>
        <w:tc>
          <w:tcPr>
            <w:tcW w:w="1309" w:type="dxa"/>
          </w:tcPr>
          <w:p w:rsidR="0093556C" w:rsidRPr="00FF7665" w:rsidRDefault="0093556C" w:rsidP="003046D1">
            <w:pPr>
              <w:pStyle w:val="a3"/>
              <w:jc w:val="center"/>
              <w:rPr>
                <w:color w:val="000000" w:themeColor="text1"/>
                <w:szCs w:val="28"/>
                <w:lang w:val="ro-RO" w:eastAsia="x-none"/>
              </w:rPr>
            </w:pPr>
            <w:r w:rsidRPr="00FF7665">
              <w:rPr>
                <w:color w:val="000000" w:themeColor="text1"/>
                <w:szCs w:val="28"/>
                <w:lang w:val="ro-RO" w:eastAsia="x-none"/>
              </w:rPr>
              <w:t>Se acceptă</w:t>
            </w:r>
          </w:p>
        </w:tc>
        <w:tc>
          <w:tcPr>
            <w:tcW w:w="3621" w:type="dxa"/>
          </w:tcPr>
          <w:p w:rsidR="0093556C" w:rsidRPr="00FF7665" w:rsidRDefault="0093556C" w:rsidP="003046D1">
            <w:pPr>
              <w:jc w:val="both"/>
              <w:rPr>
                <w:color w:val="000000" w:themeColor="text1"/>
                <w:sz w:val="24"/>
                <w:szCs w:val="24"/>
              </w:rPr>
            </w:pPr>
            <w:r w:rsidRPr="00FF7665">
              <w:rPr>
                <w:color w:val="000000" w:themeColor="text1"/>
                <w:sz w:val="24"/>
                <w:szCs w:val="24"/>
              </w:rPr>
              <w:t>Au fost operate modificările conform propunerii.</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t>11.</w:t>
            </w:r>
          </w:p>
        </w:tc>
        <w:tc>
          <w:tcPr>
            <w:tcW w:w="1276" w:type="dxa"/>
          </w:tcPr>
          <w:p w:rsidR="0093556C" w:rsidRPr="00FF7665" w:rsidRDefault="0093556C" w:rsidP="008734F2">
            <w:pPr>
              <w:pStyle w:val="a3"/>
              <w:jc w:val="center"/>
              <w:rPr>
                <w:b/>
                <w:lang w:val="ro-RO" w:eastAsia="x-none"/>
              </w:rPr>
            </w:pPr>
            <w:r w:rsidRPr="00FF7665">
              <w:rPr>
                <w:b/>
                <w:lang w:val="ro-RO" w:eastAsia="x-none"/>
              </w:rPr>
              <w:t>La art.I</w:t>
            </w:r>
          </w:p>
          <w:p w:rsidR="0093556C" w:rsidRPr="00FF7665" w:rsidRDefault="0093556C" w:rsidP="008734F2">
            <w:pPr>
              <w:pStyle w:val="a3"/>
              <w:jc w:val="center"/>
              <w:rPr>
                <w:b/>
                <w:lang w:val="ro-RO"/>
              </w:rPr>
            </w:pPr>
            <w:r w:rsidRPr="00FF7665">
              <w:rPr>
                <w:b/>
                <w:lang w:val="ro-RO"/>
              </w:rPr>
              <w:t>art. 752</w:t>
            </w:r>
            <w:r w:rsidRPr="00FF7665">
              <w:rPr>
                <w:b/>
                <w:vertAlign w:val="superscript"/>
                <w:lang w:val="ro-RO"/>
              </w:rPr>
              <w:t>4</w:t>
            </w:r>
          </w:p>
          <w:p w:rsidR="0093556C" w:rsidRPr="00FF7665" w:rsidRDefault="0093556C" w:rsidP="008734F2">
            <w:pPr>
              <w:pStyle w:val="a3"/>
              <w:jc w:val="center"/>
              <w:rPr>
                <w:lang w:val="ro-RO" w:eastAsia="x-none"/>
              </w:rPr>
            </w:pPr>
            <w:r w:rsidRPr="00FF7665">
              <w:rPr>
                <w:b/>
                <w:lang w:val="ro-RO"/>
              </w:rPr>
              <w:t>alin. (2)</w:t>
            </w:r>
          </w:p>
        </w:tc>
        <w:tc>
          <w:tcPr>
            <w:tcW w:w="2552" w:type="dxa"/>
          </w:tcPr>
          <w:p w:rsidR="0093556C" w:rsidRPr="00FF7665" w:rsidRDefault="0093556C" w:rsidP="008734F2">
            <w:pPr>
              <w:pStyle w:val="a3"/>
              <w:jc w:val="center"/>
              <w:rPr>
                <w:szCs w:val="28"/>
                <w:lang w:val="ro-RO" w:eastAsia="x-none"/>
              </w:rPr>
            </w:pPr>
            <w:r w:rsidRPr="00FF7665">
              <w:rPr>
                <w:szCs w:val="28"/>
                <w:lang w:val="ro-RO" w:eastAsia="x-none"/>
              </w:rPr>
              <w:t>Centrul de Armonizare a Legislaţiei</w:t>
            </w:r>
          </w:p>
        </w:tc>
        <w:tc>
          <w:tcPr>
            <w:tcW w:w="5353" w:type="dxa"/>
          </w:tcPr>
          <w:p w:rsidR="0093556C" w:rsidRPr="00FF7665" w:rsidRDefault="0093556C" w:rsidP="003046D1">
            <w:pPr>
              <w:autoSpaceDE w:val="0"/>
              <w:autoSpaceDN w:val="0"/>
              <w:adjustRightInd w:val="0"/>
              <w:jc w:val="both"/>
              <w:rPr>
                <w:sz w:val="24"/>
                <w:szCs w:val="24"/>
              </w:rPr>
            </w:pPr>
            <w:r w:rsidRPr="00FF7665">
              <w:rPr>
                <w:sz w:val="24"/>
                <w:szCs w:val="24"/>
              </w:rPr>
              <w:t>Art.8 (2) al Directivei 2008/122/CE stabile</w:t>
            </w:r>
            <w:r w:rsidRPr="00FF7665">
              <w:rPr>
                <w:rFonts w:ascii="Cambria Math" w:hAnsi="Cambria Math" w:cs="Cambria Math"/>
                <w:sz w:val="24"/>
                <w:szCs w:val="24"/>
              </w:rPr>
              <w:t>ș</w:t>
            </w:r>
            <w:r w:rsidRPr="00FF7665">
              <w:rPr>
                <w:sz w:val="24"/>
                <w:szCs w:val="24"/>
              </w:rPr>
              <w:t>te un caracter absolut pentru efectul exercitării dreptului de denun</w:t>
            </w:r>
            <w:r w:rsidRPr="00FF7665">
              <w:rPr>
                <w:rFonts w:ascii="Cambria Math" w:hAnsi="Cambria Math" w:cs="Cambria Math"/>
                <w:sz w:val="24"/>
                <w:szCs w:val="24"/>
              </w:rPr>
              <w:t>ț</w:t>
            </w:r>
            <w:r w:rsidRPr="00FF7665">
              <w:rPr>
                <w:sz w:val="24"/>
                <w:szCs w:val="24"/>
              </w:rPr>
              <w:t>are unilaterală a contractului de către consumator – lipsa oricărei obliga</w:t>
            </w:r>
            <w:r w:rsidRPr="00FF7665">
              <w:rPr>
                <w:rFonts w:ascii="Cambria Math" w:hAnsi="Cambria Math" w:cs="Cambria Math"/>
                <w:sz w:val="24"/>
                <w:szCs w:val="24"/>
              </w:rPr>
              <w:t>ț</w:t>
            </w:r>
            <w:r w:rsidRPr="00FF7665">
              <w:rPr>
                <w:sz w:val="24"/>
                <w:szCs w:val="24"/>
              </w:rPr>
              <w:t>ii de a suporta costuri sau a efectua plă</w:t>
            </w:r>
            <w:r w:rsidRPr="00FF7665">
              <w:rPr>
                <w:rFonts w:ascii="Cambria Math" w:hAnsi="Cambria Math" w:cs="Cambria Math"/>
                <w:sz w:val="24"/>
                <w:szCs w:val="24"/>
              </w:rPr>
              <w:t>ț</w:t>
            </w:r>
            <w:r w:rsidRPr="00FF7665">
              <w:rPr>
                <w:sz w:val="24"/>
                <w:szCs w:val="24"/>
              </w:rPr>
              <w:t>i aferente eventualelor servicii prestate pînă la denun</w:t>
            </w:r>
            <w:r w:rsidRPr="00FF7665">
              <w:rPr>
                <w:rFonts w:ascii="Cambria Math" w:hAnsi="Cambria Math" w:cs="Cambria Math"/>
                <w:sz w:val="24"/>
                <w:szCs w:val="24"/>
              </w:rPr>
              <w:t>ț</w:t>
            </w:r>
            <w:r w:rsidRPr="00FF7665">
              <w:rPr>
                <w:sz w:val="24"/>
                <w:szCs w:val="24"/>
              </w:rPr>
              <w:t>are. Art. 752</w:t>
            </w:r>
            <w:r w:rsidRPr="00FF7665">
              <w:rPr>
                <w:sz w:val="24"/>
                <w:szCs w:val="24"/>
                <w:vertAlign w:val="superscript"/>
              </w:rPr>
              <w:t>4</w:t>
            </w:r>
            <w:r w:rsidRPr="00FF7665">
              <w:rPr>
                <w:sz w:val="24"/>
                <w:szCs w:val="24"/>
              </w:rPr>
              <w:t>, alin.(2) stabile</w:t>
            </w:r>
            <w:r w:rsidRPr="00FF7665">
              <w:rPr>
                <w:rFonts w:ascii="Cambria Math" w:hAnsi="Cambria Math" w:cs="Cambria Math"/>
                <w:sz w:val="24"/>
                <w:szCs w:val="24"/>
              </w:rPr>
              <w:t>ș</w:t>
            </w:r>
            <w:r w:rsidRPr="00FF7665">
              <w:rPr>
                <w:sz w:val="24"/>
                <w:szCs w:val="24"/>
              </w:rPr>
              <w:t>te rezerva ,,excep</w:t>
            </w:r>
            <w:r w:rsidRPr="00FF7665">
              <w:rPr>
                <w:rFonts w:ascii="Cambria Math" w:hAnsi="Cambria Math" w:cs="Cambria Math"/>
                <w:sz w:val="24"/>
                <w:szCs w:val="24"/>
              </w:rPr>
              <w:t>ț</w:t>
            </w:r>
            <w:r w:rsidRPr="00FF7665">
              <w:rPr>
                <w:sz w:val="24"/>
                <w:szCs w:val="24"/>
              </w:rPr>
              <w:t>iile prevăzute de lege”, neimplementînd, astfel, caracterul absolut al efectului garantat de Directiva 2008/122/CE. În absen</w:t>
            </w:r>
            <w:r w:rsidRPr="00FF7665">
              <w:rPr>
                <w:rFonts w:ascii="Cambria Math" w:hAnsi="Cambria Math" w:cs="Cambria Math"/>
                <w:sz w:val="24"/>
                <w:szCs w:val="24"/>
              </w:rPr>
              <w:t>ț</w:t>
            </w:r>
            <w:r w:rsidRPr="00FF7665">
              <w:rPr>
                <w:sz w:val="24"/>
                <w:szCs w:val="24"/>
              </w:rPr>
              <w:t>a unor explica</w:t>
            </w:r>
            <w:r w:rsidRPr="00FF7665">
              <w:rPr>
                <w:rFonts w:ascii="Cambria Math" w:hAnsi="Cambria Math" w:cs="Cambria Math"/>
                <w:sz w:val="24"/>
                <w:szCs w:val="24"/>
              </w:rPr>
              <w:t>ț</w:t>
            </w:r>
            <w:r w:rsidRPr="00FF7665">
              <w:rPr>
                <w:sz w:val="24"/>
                <w:szCs w:val="24"/>
              </w:rPr>
              <w:t>ii care ar motiva această op</w:t>
            </w:r>
            <w:r w:rsidRPr="00FF7665">
              <w:rPr>
                <w:rFonts w:ascii="Cambria Math" w:hAnsi="Cambria Math" w:cs="Cambria Math"/>
                <w:sz w:val="24"/>
                <w:szCs w:val="24"/>
              </w:rPr>
              <w:t>ț</w:t>
            </w:r>
            <w:r w:rsidRPr="00FF7665">
              <w:rPr>
                <w:sz w:val="24"/>
                <w:szCs w:val="24"/>
              </w:rPr>
              <w:t xml:space="preserve">iune </w:t>
            </w:r>
            <w:r w:rsidRPr="00FF7665">
              <w:rPr>
                <w:rFonts w:ascii="Cambria Math" w:hAnsi="Cambria Math" w:cs="Cambria Math"/>
                <w:sz w:val="24"/>
                <w:szCs w:val="24"/>
              </w:rPr>
              <w:t>ș</w:t>
            </w:r>
            <w:r w:rsidRPr="00FF7665">
              <w:rPr>
                <w:sz w:val="24"/>
                <w:szCs w:val="24"/>
              </w:rPr>
              <w:t>i detalia condi</w:t>
            </w:r>
            <w:r w:rsidRPr="00FF7665">
              <w:rPr>
                <w:rFonts w:ascii="Cambria Math" w:hAnsi="Cambria Math" w:cs="Cambria Math"/>
                <w:sz w:val="24"/>
                <w:szCs w:val="24"/>
              </w:rPr>
              <w:t>ț</w:t>
            </w:r>
            <w:r w:rsidRPr="00FF7665">
              <w:rPr>
                <w:sz w:val="24"/>
                <w:szCs w:val="24"/>
              </w:rPr>
              <w:t>iile rezervei men</w:t>
            </w:r>
            <w:r w:rsidRPr="00FF7665">
              <w:rPr>
                <w:rFonts w:ascii="Cambria Math" w:hAnsi="Cambria Math" w:cs="Cambria Math"/>
                <w:sz w:val="24"/>
                <w:szCs w:val="24"/>
              </w:rPr>
              <w:t>ț</w:t>
            </w:r>
            <w:r w:rsidRPr="00FF7665">
              <w:rPr>
                <w:sz w:val="24"/>
                <w:szCs w:val="24"/>
              </w:rPr>
              <w:t>ionate, se constată o transpunere necorespunzătoare a art.8 (2) din Directiva 2008/122/CE.</w:t>
            </w:r>
          </w:p>
        </w:tc>
        <w:tc>
          <w:tcPr>
            <w:tcW w:w="1309" w:type="dxa"/>
          </w:tcPr>
          <w:p w:rsidR="0093556C" w:rsidRPr="00FF7665" w:rsidRDefault="0093556C" w:rsidP="003046D1">
            <w:pPr>
              <w:pStyle w:val="a3"/>
              <w:jc w:val="center"/>
              <w:rPr>
                <w:color w:val="000000" w:themeColor="text1"/>
                <w:szCs w:val="28"/>
                <w:lang w:val="ro-RO" w:eastAsia="x-none"/>
              </w:rPr>
            </w:pPr>
            <w:r w:rsidRPr="00FF7665">
              <w:rPr>
                <w:color w:val="000000" w:themeColor="text1"/>
                <w:szCs w:val="28"/>
                <w:lang w:val="ro-RO" w:eastAsia="x-none"/>
              </w:rPr>
              <w:t xml:space="preserve"> Nu se acceptă</w:t>
            </w:r>
          </w:p>
        </w:tc>
        <w:tc>
          <w:tcPr>
            <w:tcW w:w="3621" w:type="dxa"/>
          </w:tcPr>
          <w:p w:rsidR="0093556C" w:rsidRPr="00FF7665" w:rsidRDefault="0093556C" w:rsidP="003046D1">
            <w:pPr>
              <w:jc w:val="both"/>
              <w:rPr>
                <w:color w:val="000000" w:themeColor="text1"/>
                <w:sz w:val="24"/>
                <w:szCs w:val="24"/>
              </w:rPr>
            </w:pPr>
            <w:r w:rsidRPr="00FF7665">
              <w:rPr>
                <w:color w:val="000000" w:themeColor="text1"/>
                <w:sz w:val="24"/>
                <w:szCs w:val="24"/>
              </w:rPr>
              <w:t xml:space="preserve">Ţinem să menţionăm că prevederile proiectului dat vor fi incluse în actualul Cod civil, iar dat fiind faptul că Codul civil are caracter general este necesar de stabilit rezerva </w:t>
            </w:r>
            <w:r w:rsidRPr="00FF7665">
              <w:rPr>
                <w:sz w:val="24"/>
                <w:szCs w:val="24"/>
              </w:rPr>
              <w:t>,,cu excep</w:t>
            </w:r>
            <w:r w:rsidRPr="00FF7665">
              <w:rPr>
                <w:rFonts w:ascii="Cambria Math" w:hAnsi="Cambria Math" w:cs="Cambria Math"/>
                <w:sz w:val="24"/>
                <w:szCs w:val="24"/>
              </w:rPr>
              <w:t>ț</w:t>
            </w:r>
            <w:r w:rsidRPr="00FF7665">
              <w:rPr>
                <w:sz w:val="24"/>
                <w:szCs w:val="24"/>
              </w:rPr>
              <w:t xml:space="preserve">iile expres prevăzute de lege”, asta în cazul în care ar exista o lege cu caracter special </w:t>
            </w:r>
            <w:r w:rsidRPr="00FF7665">
              <w:rPr>
                <w:color w:val="000000" w:themeColor="text1"/>
                <w:sz w:val="24"/>
                <w:szCs w:val="24"/>
              </w:rPr>
              <w:t>care ar trata altfel efectul revocării contractului.</w:t>
            </w:r>
          </w:p>
          <w:p w:rsidR="0093556C" w:rsidRPr="00FF7665" w:rsidRDefault="0093556C" w:rsidP="003046D1">
            <w:pPr>
              <w:jc w:val="both"/>
              <w:rPr>
                <w:color w:val="000000" w:themeColor="text1"/>
                <w:sz w:val="24"/>
                <w:szCs w:val="24"/>
              </w:rPr>
            </w:pP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t>12.</w:t>
            </w:r>
          </w:p>
        </w:tc>
        <w:tc>
          <w:tcPr>
            <w:tcW w:w="1276" w:type="dxa"/>
          </w:tcPr>
          <w:p w:rsidR="0093556C" w:rsidRPr="00FF7665" w:rsidRDefault="0093556C" w:rsidP="008734F2">
            <w:pPr>
              <w:pStyle w:val="a3"/>
              <w:jc w:val="center"/>
              <w:rPr>
                <w:b/>
                <w:lang w:val="ro-RO" w:eastAsia="x-none"/>
              </w:rPr>
            </w:pPr>
            <w:r w:rsidRPr="00FF7665">
              <w:rPr>
                <w:b/>
                <w:lang w:val="ro-RO" w:eastAsia="x-none"/>
              </w:rPr>
              <w:t>La art.I</w:t>
            </w:r>
          </w:p>
          <w:p w:rsidR="0093556C" w:rsidRPr="00FF7665" w:rsidRDefault="0093556C" w:rsidP="008734F2">
            <w:pPr>
              <w:pStyle w:val="a3"/>
              <w:jc w:val="center"/>
              <w:rPr>
                <w:lang w:val="ro-RO" w:eastAsia="x-none"/>
              </w:rPr>
            </w:pPr>
            <w:r w:rsidRPr="00FF7665">
              <w:rPr>
                <w:rStyle w:val="BodytextBold"/>
                <w:rFonts w:eastAsia="Calibri"/>
                <w:sz w:val="24"/>
                <w:szCs w:val="24"/>
                <w:lang w:val="ro-RO"/>
              </w:rPr>
              <w:t>pct. 2</w:t>
            </w:r>
          </w:p>
        </w:tc>
        <w:tc>
          <w:tcPr>
            <w:tcW w:w="2552" w:type="dxa"/>
          </w:tcPr>
          <w:p w:rsidR="0093556C" w:rsidRPr="00FF7665" w:rsidRDefault="0093556C" w:rsidP="008734F2">
            <w:pPr>
              <w:pStyle w:val="a3"/>
              <w:jc w:val="center"/>
              <w:rPr>
                <w:szCs w:val="28"/>
                <w:lang w:val="ro-RO" w:eastAsia="x-none"/>
              </w:rPr>
            </w:pPr>
            <w:r w:rsidRPr="00FF7665">
              <w:rPr>
                <w:lang w:val="ro-RO" w:eastAsia="x-none"/>
              </w:rPr>
              <w:t>Ministerul Afacerilor Interne</w:t>
            </w:r>
          </w:p>
        </w:tc>
        <w:tc>
          <w:tcPr>
            <w:tcW w:w="5353" w:type="dxa"/>
          </w:tcPr>
          <w:p w:rsidR="0093556C" w:rsidRPr="00FF7665" w:rsidRDefault="0093556C" w:rsidP="003046D1">
            <w:pPr>
              <w:pStyle w:val="1"/>
              <w:shd w:val="clear" w:color="auto" w:fill="auto"/>
              <w:spacing w:before="0"/>
              <w:ind w:left="20" w:right="20"/>
              <w:rPr>
                <w:sz w:val="24"/>
                <w:szCs w:val="24"/>
                <w:lang w:val="ro-RO"/>
              </w:rPr>
            </w:pPr>
            <w:r w:rsidRPr="00FF7665">
              <w:rPr>
                <w:rStyle w:val="BodytextBold"/>
                <w:sz w:val="24"/>
                <w:szCs w:val="24"/>
                <w:lang w:val="ro-RO"/>
              </w:rPr>
              <w:t>La pct. 2,</w:t>
            </w:r>
            <w:r w:rsidRPr="00FF7665">
              <w:rPr>
                <w:sz w:val="24"/>
                <w:szCs w:val="24"/>
                <w:lang w:val="ro-RO"/>
              </w:rPr>
              <w:t xml:space="preserve"> se va preciza că se modifică denumirea Capitolului XIX din Titlul III al Codului civil.</w:t>
            </w:r>
          </w:p>
        </w:tc>
        <w:tc>
          <w:tcPr>
            <w:tcW w:w="1309" w:type="dxa"/>
          </w:tcPr>
          <w:p w:rsidR="0093556C" w:rsidRPr="00FF7665" w:rsidRDefault="0093556C" w:rsidP="003046D1">
            <w:pPr>
              <w:pStyle w:val="a3"/>
              <w:jc w:val="center"/>
              <w:rPr>
                <w:color w:val="000000" w:themeColor="text1"/>
                <w:szCs w:val="28"/>
                <w:lang w:val="ro-RO" w:eastAsia="x-none"/>
              </w:rPr>
            </w:pPr>
            <w:r w:rsidRPr="00FF7665">
              <w:rPr>
                <w:color w:val="000000" w:themeColor="text1"/>
                <w:szCs w:val="28"/>
                <w:lang w:val="ro-RO" w:eastAsia="x-none"/>
              </w:rPr>
              <w:t>Se acceptă</w:t>
            </w:r>
          </w:p>
        </w:tc>
        <w:tc>
          <w:tcPr>
            <w:tcW w:w="3621" w:type="dxa"/>
          </w:tcPr>
          <w:p w:rsidR="0093556C" w:rsidRPr="00FF7665" w:rsidRDefault="0093556C" w:rsidP="003046D1">
            <w:pPr>
              <w:jc w:val="both"/>
              <w:rPr>
                <w:color w:val="000000" w:themeColor="text1"/>
                <w:sz w:val="24"/>
                <w:szCs w:val="24"/>
              </w:rPr>
            </w:pPr>
            <w:r w:rsidRPr="00FF7665">
              <w:rPr>
                <w:color w:val="000000" w:themeColor="text1"/>
                <w:sz w:val="24"/>
                <w:szCs w:val="24"/>
              </w:rPr>
              <w:t xml:space="preserve">Au fost operate modificările conform propunerii. </w:t>
            </w:r>
          </w:p>
          <w:p w:rsidR="0093556C" w:rsidRPr="00FF7665" w:rsidRDefault="0093556C" w:rsidP="003046D1">
            <w:pPr>
              <w:jc w:val="both"/>
              <w:rPr>
                <w:color w:val="000000" w:themeColor="text1"/>
                <w:sz w:val="24"/>
                <w:szCs w:val="24"/>
              </w:rPr>
            </w:pPr>
            <w:r w:rsidRPr="00FF7665">
              <w:rPr>
                <w:color w:val="000000" w:themeColor="text1"/>
                <w:sz w:val="24"/>
                <w:szCs w:val="24"/>
              </w:rPr>
              <w:t xml:space="preserve">Astfel, </w:t>
            </w:r>
            <w:r w:rsidRPr="00FF7665">
              <w:rPr>
                <w:rStyle w:val="BodytextBold"/>
                <w:color w:val="000000" w:themeColor="text1"/>
                <w:sz w:val="24"/>
                <w:szCs w:val="24"/>
              </w:rPr>
              <w:t xml:space="preserve">pct. 2 </w:t>
            </w:r>
            <w:r w:rsidRPr="00FF7665">
              <w:rPr>
                <w:color w:val="000000" w:themeColor="text1"/>
                <w:sz w:val="24"/>
                <w:szCs w:val="24"/>
              </w:rPr>
              <w:t xml:space="preserve">va avea următorul cuprins: </w:t>
            </w:r>
            <w:r w:rsidRPr="00FF7665">
              <w:rPr>
                <w:bCs/>
                <w:color w:val="000000" w:themeColor="text1"/>
                <w:sz w:val="24"/>
                <w:szCs w:val="24"/>
              </w:rPr>
              <w:t>„Titlul Capitolului XIX din Titlul III al Codului Civil</w:t>
            </w:r>
            <w:r w:rsidRPr="00FF7665">
              <w:rPr>
                <w:b/>
                <w:bCs/>
                <w:color w:val="000000" w:themeColor="text1"/>
                <w:sz w:val="24"/>
                <w:szCs w:val="24"/>
              </w:rPr>
              <w:t xml:space="preserve"> </w:t>
            </w:r>
            <w:r w:rsidRPr="00FF7665">
              <w:rPr>
                <w:bCs/>
                <w:color w:val="000000" w:themeColor="text1"/>
                <w:sz w:val="24"/>
                <w:szCs w:val="24"/>
              </w:rPr>
              <w:t xml:space="preserve">se completează cu cuvintele „şi alte produse de vacanţă””.  </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t>13.</w:t>
            </w:r>
          </w:p>
        </w:tc>
        <w:tc>
          <w:tcPr>
            <w:tcW w:w="1276" w:type="dxa"/>
          </w:tcPr>
          <w:p w:rsidR="0093556C" w:rsidRPr="00FF7665" w:rsidRDefault="0093556C" w:rsidP="008734F2">
            <w:pPr>
              <w:pStyle w:val="a3"/>
              <w:jc w:val="center"/>
              <w:rPr>
                <w:b/>
                <w:lang w:val="ro-RO" w:eastAsia="x-none"/>
              </w:rPr>
            </w:pPr>
            <w:r w:rsidRPr="00FF7665">
              <w:rPr>
                <w:b/>
                <w:lang w:val="ro-RO" w:eastAsia="x-none"/>
              </w:rPr>
              <w:t>La art.I</w:t>
            </w:r>
          </w:p>
          <w:p w:rsidR="0093556C" w:rsidRPr="00FF7665" w:rsidRDefault="0093556C" w:rsidP="008734F2">
            <w:pPr>
              <w:pStyle w:val="a3"/>
              <w:jc w:val="center"/>
              <w:rPr>
                <w:rStyle w:val="BodytextBold"/>
                <w:rFonts w:eastAsia="Calibri"/>
                <w:sz w:val="24"/>
                <w:szCs w:val="24"/>
                <w:lang w:val="ro-RO"/>
              </w:rPr>
            </w:pPr>
            <w:r w:rsidRPr="00FF7665">
              <w:rPr>
                <w:rStyle w:val="BodytextBold"/>
                <w:rFonts w:eastAsia="Calibri"/>
                <w:sz w:val="24"/>
                <w:szCs w:val="24"/>
                <w:lang w:val="ro-RO"/>
              </w:rPr>
              <w:lastRenderedPageBreak/>
              <w:t>pct. 4</w:t>
            </w:r>
          </w:p>
          <w:p w:rsidR="0093556C" w:rsidRPr="00FF7665" w:rsidRDefault="0093556C" w:rsidP="008734F2">
            <w:pPr>
              <w:pStyle w:val="a3"/>
              <w:jc w:val="center"/>
              <w:rPr>
                <w:b/>
                <w:lang w:val="ro-RO" w:eastAsia="x-none"/>
              </w:rPr>
            </w:pPr>
            <w:r w:rsidRPr="00FF7665">
              <w:rPr>
                <w:b/>
                <w:lang w:val="ro-RO"/>
              </w:rPr>
              <w:t>art.1145</w:t>
            </w:r>
            <w:r w:rsidRPr="00FF7665">
              <w:rPr>
                <w:b/>
                <w:vertAlign w:val="superscript"/>
                <w:lang w:val="ro-RO"/>
              </w:rPr>
              <w:t>1</w:t>
            </w:r>
            <w:r w:rsidRPr="00FF7665">
              <w:rPr>
                <w:b/>
                <w:lang w:val="ro-RO"/>
              </w:rPr>
              <w:t xml:space="preserve"> alin. (1)</w:t>
            </w:r>
          </w:p>
        </w:tc>
        <w:tc>
          <w:tcPr>
            <w:tcW w:w="2552" w:type="dxa"/>
          </w:tcPr>
          <w:p w:rsidR="0093556C" w:rsidRPr="00FF7665" w:rsidRDefault="0093556C" w:rsidP="008734F2">
            <w:pPr>
              <w:pStyle w:val="a3"/>
              <w:jc w:val="center"/>
              <w:rPr>
                <w:szCs w:val="28"/>
                <w:lang w:val="ro-RO" w:eastAsia="x-none"/>
              </w:rPr>
            </w:pPr>
            <w:r w:rsidRPr="00FF7665">
              <w:rPr>
                <w:lang w:val="ro-RO" w:eastAsia="x-none"/>
              </w:rPr>
              <w:lastRenderedPageBreak/>
              <w:t xml:space="preserve">Ministerul Afacerilor </w:t>
            </w:r>
            <w:r w:rsidRPr="00FF7665">
              <w:rPr>
                <w:lang w:val="ro-RO" w:eastAsia="x-none"/>
              </w:rPr>
              <w:lastRenderedPageBreak/>
              <w:t>Interne</w:t>
            </w:r>
          </w:p>
        </w:tc>
        <w:tc>
          <w:tcPr>
            <w:tcW w:w="5353" w:type="dxa"/>
          </w:tcPr>
          <w:p w:rsidR="0093556C" w:rsidRPr="00FF7665" w:rsidRDefault="0093556C" w:rsidP="003046D1">
            <w:pPr>
              <w:pStyle w:val="1"/>
              <w:shd w:val="clear" w:color="auto" w:fill="auto"/>
              <w:tabs>
                <w:tab w:val="left" w:pos="5137"/>
              </w:tabs>
              <w:spacing w:before="0"/>
              <w:ind w:left="20" w:right="20"/>
              <w:rPr>
                <w:sz w:val="24"/>
                <w:szCs w:val="24"/>
                <w:lang w:val="ro-RO"/>
              </w:rPr>
            </w:pPr>
            <w:r w:rsidRPr="00FF7665">
              <w:rPr>
                <w:rStyle w:val="BodytextBold"/>
                <w:sz w:val="24"/>
                <w:szCs w:val="24"/>
                <w:lang w:val="ro-RO"/>
              </w:rPr>
              <w:lastRenderedPageBreak/>
              <w:t>La pct. 4,</w:t>
            </w:r>
            <w:r w:rsidRPr="00FF7665">
              <w:rPr>
                <w:sz w:val="24"/>
                <w:szCs w:val="24"/>
                <w:lang w:val="ro-RO"/>
              </w:rPr>
              <w:t xml:space="preserve"> avînd în vedere că proiectul legii are drept </w:t>
            </w:r>
            <w:r w:rsidRPr="00FF7665">
              <w:rPr>
                <w:sz w:val="24"/>
                <w:szCs w:val="24"/>
                <w:lang w:val="ro-RO"/>
              </w:rPr>
              <w:lastRenderedPageBreak/>
              <w:t>scop crearea unui cadru legal necesar pentru aplicarea prevederilor Directivei prenotate, se consideră judicios ca noţiunile reglementate de aceasta să fie preluate în prezentul proiect de lege. Or, noţiunea de „contract privind cazarea periodică”, prevăzută la art.1145</w:t>
            </w:r>
            <w:r w:rsidRPr="00FF7665">
              <w:rPr>
                <w:sz w:val="24"/>
                <w:szCs w:val="24"/>
                <w:vertAlign w:val="superscript"/>
                <w:lang w:val="ro-RO"/>
              </w:rPr>
              <w:t>1</w:t>
            </w:r>
            <w:r w:rsidRPr="00FF7665">
              <w:rPr>
                <w:sz w:val="24"/>
                <w:szCs w:val="24"/>
                <w:lang w:val="ro-RO"/>
              </w:rPr>
              <w:t xml:space="preserve"> alin. (1) şi cea de „contract privind produsul de vacanţă pe termen lung”, prevăzută la art.1145</w:t>
            </w:r>
            <w:r w:rsidRPr="00FF7665">
              <w:rPr>
                <w:sz w:val="24"/>
                <w:szCs w:val="24"/>
                <w:vertAlign w:val="superscript"/>
                <w:lang w:val="ro-RO"/>
              </w:rPr>
              <w:t>2</w:t>
            </w:r>
            <w:r w:rsidRPr="00FF7665">
              <w:rPr>
                <w:sz w:val="24"/>
                <w:szCs w:val="24"/>
                <w:lang w:val="ro-RO"/>
              </w:rPr>
              <w:t xml:space="preserve"> alin. (1), reprezintă noţiunile de „contract privind dreptul de folosinţă a bunurilor pe durată limitată” şi „contract privind produsele de vacanţă cu drept de folosinţă pe termen lung”, prevăzute la art.2 alin. (1) al Directivei menţionate supra.</w:t>
            </w:r>
          </w:p>
        </w:tc>
        <w:tc>
          <w:tcPr>
            <w:tcW w:w="1309" w:type="dxa"/>
          </w:tcPr>
          <w:p w:rsidR="0093556C" w:rsidRPr="00FF7665" w:rsidRDefault="0093556C" w:rsidP="003046D1">
            <w:pPr>
              <w:pStyle w:val="a3"/>
              <w:jc w:val="center"/>
              <w:rPr>
                <w:color w:val="000000" w:themeColor="text1"/>
                <w:szCs w:val="28"/>
                <w:lang w:val="ro-RO" w:eastAsia="x-none"/>
              </w:rPr>
            </w:pPr>
            <w:r w:rsidRPr="00FF7665">
              <w:rPr>
                <w:color w:val="000000" w:themeColor="text1"/>
                <w:szCs w:val="28"/>
                <w:lang w:val="ro-RO" w:eastAsia="x-none"/>
              </w:rPr>
              <w:lastRenderedPageBreak/>
              <w:t xml:space="preserve">Nu se </w:t>
            </w:r>
            <w:r w:rsidRPr="00FF7665">
              <w:rPr>
                <w:color w:val="000000" w:themeColor="text1"/>
                <w:szCs w:val="28"/>
                <w:lang w:val="ro-RO" w:eastAsia="x-none"/>
              </w:rPr>
              <w:lastRenderedPageBreak/>
              <w:t>acceptă</w:t>
            </w:r>
          </w:p>
        </w:tc>
        <w:tc>
          <w:tcPr>
            <w:tcW w:w="3621" w:type="dxa"/>
          </w:tcPr>
          <w:p w:rsidR="0093556C" w:rsidRPr="00FF7665" w:rsidRDefault="0093556C" w:rsidP="001B1A84">
            <w:pPr>
              <w:jc w:val="both"/>
              <w:rPr>
                <w:sz w:val="24"/>
                <w:szCs w:val="24"/>
              </w:rPr>
            </w:pPr>
            <w:r w:rsidRPr="00FF7665">
              <w:rPr>
                <w:spacing w:val="-9"/>
                <w:sz w:val="24"/>
                <w:szCs w:val="24"/>
              </w:rPr>
              <w:lastRenderedPageBreak/>
              <w:t>Precizăm</w:t>
            </w:r>
            <w:r w:rsidRPr="00FF7665">
              <w:rPr>
                <w:spacing w:val="-40"/>
                <w:sz w:val="24"/>
                <w:szCs w:val="24"/>
              </w:rPr>
              <w:t xml:space="preserve"> </w:t>
            </w:r>
            <w:r w:rsidRPr="00FF7665">
              <w:rPr>
                <w:sz w:val="24"/>
                <w:szCs w:val="24"/>
              </w:rPr>
              <w:t>că</w:t>
            </w:r>
            <w:r w:rsidRPr="00FF7665">
              <w:rPr>
                <w:spacing w:val="-25"/>
                <w:sz w:val="24"/>
                <w:szCs w:val="24"/>
              </w:rPr>
              <w:t xml:space="preserve"> </w:t>
            </w:r>
            <w:r w:rsidRPr="00FF7665">
              <w:rPr>
                <w:sz w:val="24"/>
                <w:szCs w:val="24"/>
              </w:rPr>
              <w:t>directivele</w:t>
            </w:r>
            <w:r w:rsidRPr="00FF7665">
              <w:rPr>
                <w:spacing w:val="-24"/>
                <w:sz w:val="24"/>
                <w:szCs w:val="24"/>
              </w:rPr>
              <w:t xml:space="preserve"> </w:t>
            </w:r>
            <w:r w:rsidRPr="00FF7665">
              <w:rPr>
                <w:sz w:val="24"/>
                <w:szCs w:val="24"/>
              </w:rPr>
              <w:t>Uniunii</w:t>
            </w:r>
            <w:r w:rsidRPr="00FF7665">
              <w:rPr>
                <w:spacing w:val="-25"/>
                <w:sz w:val="24"/>
                <w:szCs w:val="24"/>
              </w:rPr>
              <w:t xml:space="preserve"> </w:t>
            </w:r>
            <w:r w:rsidRPr="00FF7665">
              <w:rPr>
                <w:sz w:val="24"/>
                <w:szCs w:val="24"/>
              </w:rPr>
              <w:lastRenderedPageBreak/>
              <w:t>Europene</w:t>
            </w:r>
            <w:r w:rsidRPr="00FF7665">
              <w:rPr>
                <w:spacing w:val="-20"/>
                <w:sz w:val="24"/>
                <w:szCs w:val="24"/>
              </w:rPr>
              <w:t xml:space="preserve"> </w:t>
            </w:r>
            <w:r w:rsidRPr="00FF7665">
              <w:rPr>
                <w:sz w:val="24"/>
                <w:szCs w:val="24"/>
              </w:rPr>
              <w:t>nu</w:t>
            </w:r>
            <w:r w:rsidRPr="00FF7665">
              <w:rPr>
                <w:spacing w:val="-20"/>
                <w:sz w:val="24"/>
                <w:szCs w:val="24"/>
              </w:rPr>
              <w:t xml:space="preserve"> </w:t>
            </w:r>
            <w:r w:rsidRPr="00FF7665">
              <w:rPr>
                <w:sz w:val="24"/>
                <w:szCs w:val="24"/>
              </w:rPr>
              <w:t xml:space="preserve">impun </w:t>
            </w:r>
            <w:r w:rsidRPr="00FF7665">
              <w:rPr>
                <w:spacing w:val="-27"/>
                <w:sz w:val="24"/>
                <w:szCs w:val="24"/>
              </w:rPr>
              <w:t xml:space="preserve"> </w:t>
            </w:r>
            <w:r w:rsidRPr="00FF7665">
              <w:rPr>
                <w:sz w:val="24"/>
                <w:szCs w:val="24"/>
              </w:rPr>
              <w:t>statelor</w:t>
            </w:r>
            <w:r w:rsidRPr="00FF7665">
              <w:rPr>
                <w:spacing w:val="-35"/>
                <w:sz w:val="24"/>
                <w:szCs w:val="24"/>
              </w:rPr>
              <w:t xml:space="preserve"> </w:t>
            </w:r>
            <w:r w:rsidRPr="00FF7665">
              <w:rPr>
                <w:sz w:val="24"/>
                <w:szCs w:val="24"/>
              </w:rPr>
              <w:t xml:space="preserve"> obligaţia</w:t>
            </w:r>
            <w:r w:rsidRPr="00FF7665">
              <w:rPr>
                <w:spacing w:val="-29"/>
                <w:sz w:val="24"/>
                <w:szCs w:val="24"/>
              </w:rPr>
              <w:t xml:space="preserve"> </w:t>
            </w:r>
            <w:r w:rsidRPr="00FF7665">
              <w:rPr>
                <w:sz w:val="24"/>
                <w:szCs w:val="24"/>
              </w:rPr>
              <w:t>de</w:t>
            </w:r>
            <w:r w:rsidRPr="00FF7665">
              <w:rPr>
                <w:w w:val="94"/>
                <w:sz w:val="24"/>
                <w:szCs w:val="24"/>
              </w:rPr>
              <w:t xml:space="preserve"> </w:t>
            </w:r>
            <w:r w:rsidRPr="00FF7665">
              <w:rPr>
                <w:sz w:val="24"/>
                <w:szCs w:val="24"/>
              </w:rPr>
              <w:t>a prelua sau de a utiliza terminologia stabilită în aceste directive, ci doar de a ţine cont</w:t>
            </w:r>
            <w:r w:rsidRPr="00FF7665">
              <w:rPr>
                <w:spacing w:val="-23"/>
                <w:sz w:val="24"/>
                <w:szCs w:val="24"/>
              </w:rPr>
              <w:t xml:space="preserve"> </w:t>
            </w:r>
            <w:r w:rsidRPr="00FF7665">
              <w:rPr>
                <w:sz w:val="24"/>
                <w:szCs w:val="24"/>
              </w:rPr>
              <w:t>de cerinţele reglementărilor care se conţin în astfel de instrumente.</w:t>
            </w:r>
          </w:p>
          <w:p w:rsidR="0093556C" w:rsidRPr="00FF7665" w:rsidRDefault="0093556C" w:rsidP="001B1A84">
            <w:pPr>
              <w:jc w:val="both"/>
              <w:rPr>
                <w:sz w:val="24"/>
                <w:szCs w:val="24"/>
              </w:rPr>
            </w:pPr>
          </w:p>
          <w:p w:rsidR="0093556C" w:rsidRPr="00FF7665" w:rsidRDefault="0093556C" w:rsidP="00DB72BA">
            <w:pPr>
              <w:jc w:val="both"/>
              <w:rPr>
                <w:strike/>
                <w:color w:val="FF0000"/>
                <w:sz w:val="24"/>
                <w:highlight w:val="cyan"/>
              </w:rPr>
            </w:pPr>
          </w:p>
          <w:p w:rsidR="0093556C" w:rsidRPr="00FF7665" w:rsidRDefault="0093556C" w:rsidP="00DB72BA">
            <w:pPr>
              <w:jc w:val="both"/>
              <w:rPr>
                <w:strike/>
                <w:color w:val="FF0000"/>
                <w:sz w:val="24"/>
                <w:highlight w:val="cyan"/>
              </w:rPr>
            </w:pPr>
          </w:p>
          <w:p w:rsidR="0093556C" w:rsidRPr="00FF7665" w:rsidRDefault="0093556C" w:rsidP="00DB72BA">
            <w:pPr>
              <w:jc w:val="both"/>
              <w:rPr>
                <w:strike/>
                <w:color w:val="FF0000"/>
                <w:sz w:val="24"/>
                <w:highlight w:val="cyan"/>
              </w:rPr>
            </w:pPr>
          </w:p>
          <w:p w:rsidR="0093556C" w:rsidRPr="00FF7665" w:rsidRDefault="0093556C" w:rsidP="00367247">
            <w:pPr>
              <w:jc w:val="both"/>
              <w:rPr>
                <w:b/>
                <w:color w:val="000000" w:themeColor="text1"/>
                <w:sz w:val="24"/>
                <w:szCs w:val="24"/>
              </w:rPr>
            </w:pP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lastRenderedPageBreak/>
              <w:t>14.</w:t>
            </w:r>
          </w:p>
        </w:tc>
        <w:tc>
          <w:tcPr>
            <w:tcW w:w="1276" w:type="dxa"/>
          </w:tcPr>
          <w:p w:rsidR="0093556C" w:rsidRPr="00FF7665" w:rsidRDefault="0093556C" w:rsidP="004E688B">
            <w:pPr>
              <w:pStyle w:val="a3"/>
              <w:jc w:val="center"/>
              <w:rPr>
                <w:b/>
                <w:lang w:val="ro-RO" w:eastAsia="x-none"/>
              </w:rPr>
            </w:pPr>
            <w:r w:rsidRPr="00FF7665">
              <w:rPr>
                <w:b/>
                <w:lang w:val="ro-RO" w:eastAsia="x-none"/>
              </w:rPr>
              <w:t>La art.I</w:t>
            </w:r>
          </w:p>
          <w:p w:rsidR="0093556C" w:rsidRPr="00FF7665" w:rsidRDefault="0093556C" w:rsidP="004E688B">
            <w:pPr>
              <w:pStyle w:val="a3"/>
              <w:jc w:val="center"/>
              <w:rPr>
                <w:rStyle w:val="BodytextBold"/>
                <w:rFonts w:eastAsia="Calibri"/>
                <w:sz w:val="24"/>
                <w:szCs w:val="24"/>
                <w:lang w:val="ro-RO"/>
              </w:rPr>
            </w:pPr>
            <w:r w:rsidRPr="00FF7665">
              <w:rPr>
                <w:rStyle w:val="BodytextBold"/>
                <w:rFonts w:eastAsia="Calibri"/>
                <w:sz w:val="24"/>
                <w:szCs w:val="24"/>
                <w:lang w:val="ro-RO"/>
              </w:rPr>
              <w:t>pct. 4</w:t>
            </w:r>
          </w:p>
          <w:p w:rsidR="0093556C" w:rsidRPr="00FF7665" w:rsidRDefault="0093556C" w:rsidP="004E688B">
            <w:pPr>
              <w:pStyle w:val="a3"/>
              <w:jc w:val="center"/>
              <w:rPr>
                <w:b/>
                <w:lang w:val="ro-RO" w:eastAsia="x-none"/>
              </w:rPr>
            </w:pPr>
            <w:r w:rsidRPr="00FF7665">
              <w:rPr>
                <w:b/>
                <w:lang w:val="ro-RO"/>
              </w:rPr>
              <w:t>art.1145</w:t>
            </w:r>
            <w:r w:rsidRPr="00FF7665">
              <w:rPr>
                <w:b/>
                <w:vertAlign w:val="superscript"/>
                <w:lang w:val="ro-RO"/>
              </w:rPr>
              <w:t>1</w:t>
            </w:r>
            <w:r w:rsidRPr="00FF7665">
              <w:rPr>
                <w:b/>
                <w:lang w:val="ro-RO"/>
              </w:rPr>
              <w:t xml:space="preserve"> alin. (1)</w:t>
            </w:r>
          </w:p>
        </w:tc>
        <w:tc>
          <w:tcPr>
            <w:tcW w:w="2552" w:type="dxa"/>
          </w:tcPr>
          <w:p w:rsidR="0093556C" w:rsidRPr="00FF7665" w:rsidRDefault="0093556C" w:rsidP="008734F2">
            <w:pPr>
              <w:pStyle w:val="a3"/>
              <w:jc w:val="center"/>
              <w:rPr>
                <w:lang w:val="ro-RO" w:eastAsia="x-none"/>
              </w:rPr>
            </w:pPr>
            <w:r w:rsidRPr="00FF7665">
              <w:rPr>
                <w:lang w:val="ro-RO" w:eastAsia="x-none"/>
              </w:rPr>
              <w:t>Centrul Naţional Anticorupţie</w:t>
            </w:r>
          </w:p>
        </w:tc>
        <w:tc>
          <w:tcPr>
            <w:tcW w:w="5353" w:type="dxa"/>
          </w:tcPr>
          <w:p w:rsidR="0093556C" w:rsidRPr="004C39F8" w:rsidRDefault="0093556C" w:rsidP="004E688B">
            <w:pPr>
              <w:autoSpaceDE w:val="0"/>
              <w:autoSpaceDN w:val="0"/>
              <w:adjustRightInd w:val="0"/>
              <w:jc w:val="both"/>
              <w:rPr>
                <w:rFonts w:eastAsia="ArialMT"/>
                <w:sz w:val="24"/>
                <w:szCs w:val="24"/>
                <w:lang w:eastAsia="en-US"/>
              </w:rPr>
            </w:pPr>
            <w:r w:rsidRPr="004C39F8">
              <w:rPr>
                <w:rFonts w:eastAsia="ArialMT"/>
                <w:sz w:val="24"/>
                <w:szCs w:val="24"/>
                <w:lang w:eastAsia="en-US"/>
              </w:rPr>
              <w:t>Norma precitată face referinţă la o instituţie neconsacrată în legislaţia naţională „proprietatea periodică” în lipsa unor prevederi relevante ce reglementează consecvent temeiul, natura şi esenţa instituţiei în speţă, caracterele definitorii ale acesteia, drepturile şi obligaţiile coproprietarilor şi modul de încetare a proprietăţii periodice.</w:t>
            </w:r>
          </w:p>
          <w:p w:rsidR="0093556C" w:rsidRPr="004C39F8" w:rsidRDefault="0093556C" w:rsidP="004E688B">
            <w:pPr>
              <w:autoSpaceDE w:val="0"/>
              <w:autoSpaceDN w:val="0"/>
              <w:adjustRightInd w:val="0"/>
              <w:jc w:val="both"/>
              <w:rPr>
                <w:rFonts w:eastAsia="ArialMT"/>
                <w:sz w:val="24"/>
                <w:szCs w:val="24"/>
                <w:lang w:eastAsia="en-US"/>
              </w:rPr>
            </w:pPr>
            <w:r w:rsidRPr="004C39F8">
              <w:rPr>
                <w:rFonts w:eastAsia="ArialMT"/>
                <w:sz w:val="24"/>
                <w:szCs w:val="24"/>
                <w:lang w:eastAsia="en-US"/>
              </w:rPr>
              <w:t xml:space="preserve">Conceptul de „proprietate periodică” a devenit un fenomen social şi juridic internaţional, fiind integrat în mai multe codificări moderne precum cele ale SUA şi ţărilor membre UE (în rezultatul implementării prevederilor Directivei 2008/122/CE a Parlamentului European </w:t>
            </w:r>
            <w:r w:rsidRPr="004C39F8">
              <w:rPr>
                <w:rFonts w:ascii="Cambria Math" w:eastAsia="ArialMT" w:hAnsi="Cambria Math" w:cs="Cambria Math"/>
                <w:sz w:val="24"/>
                <w:szCs w:val="24"/>
                <w:lang w:eastAsia="en-US"/>
              </w:rPr>
              <w:t>ș</w:t>
            </w:r>
            <w:r w:rsidRPr="004C39F8">
              <w:rPr>
                <w:rFonts w:eastAsia="ArialMT"/>
                <w:sz w:val="24"/>
                <w:szCs w:val="24"/>
                <w:lang w:eastAsia="en-US"/>
              </w:rPr>
              <w:t xml:space="preserve">i a Consiliului din 14 ianuarie 2009 şi Directivei 94/47/CE a Parlamentului European </w:t>
            </w:r>
            <w:r w:rsidRPr="004C39F8">
              <w:rPr>
                <w:rFonts w:ascii="Cambria Math" w:eastAsia="ArialMT" w:hAnsi="Cambria Math" w:cs="Cambria Math"/>
                <w:sz w:val="24"/>
                <w:szCs w:val="24"/>
                <w:lang w:eastAsia="en-US"/>
              </w:rPr>
              <w:t>ș</w:t>
            </w:r>
            <w:r w:rsidRPr="004C39F8">
              <w:rPr>
                <w:rFonts w:eastAsia="ArialMT"/>
                <w:sz w:val="24"/>
                <w:szCs w:val="24"/>
                <w:lang w:eastAsia="en-US"/>
              </w:rPr>
              <w:t>i a Consiliului din 26 octombrie 1994 privind protec</w:t>
            </w:r>
            <w:r w:rsidRPr="004C39F8">
              <w:rPr>
                <w:rFonts w:ascii="Cambria Math" w:eastAsia="ArialMT" w:hAnsi="Cambria Math" w:cs="Cambria Math"/>
                <w:sz w:val="24"/>
                <w:szCs w:val="24"/>
                <w:lang w:eastAsia="en-US"/>
              </w:rPr>
              <w:t>ț</w:t>
            </w:r>
            <w:r w:rsidRPr="004C39F8">
              <w:rPr>
                <w:rFonts w:eastAsia="ArialMT"/>
                <w:sz w:val="24"/>
                <w:szCs w:val="24"/>
                <w:lang w:eastAsia="en-US"/>
              </w:rPr>
              <w:t>ia dobânditorilor în ceea ce prive</w:t>
            </w:r>
            <w:r w:rsidRPr="004C39F8">
              <w:rPr>
                <w:rFonts w:ascii="Cambria Math" w:eastAsia="ArialMT" w:hAnsi="Cambria Math" w:cs="Cambria Math"/>
                <w:sz w:val="24"/>
                <w:szCs w:val="24"/>
                <w:lang w:eastAsia="en-US"/>
              </w:rPr>
              <w:t>ș</w:t>
            </w:r>
            <w:r w:rsidRPr="004C39F8">
              <w:rPr>
                <w:rFonts w:eastAsia="ArialMT"/>
                <w:sz w:val="24"/>
                <w:szCs w:val="24"/>
                <w:lang w:eastAsia="en-US"/>
              </w:rPr>
              <w:t>te anumite aspecte ale contractelor privind dobândirea dreptului de folosin</w:t>
            </w:r>
            <w:r w:rsidRPr="004C39F8">
              <w:rPr>
                <w:rFonts w:ascii="Cambria Math" w:eastAsia="ArialMT" w:hAnsi="Cambria Math" w:cs="Cambria Math"/>
                <w:sz w:val="24"/>
                <w:szCs w:val="24"/>
                <w:lang w:eastAsia="en-US"/>
              </w:rPr>
              <w:t>ț</w:t>
            </w:r>
            <w:r w:rsidRPr="004C39F8">
              <w:rPr>
                <w:rFonts w:eastAsia="ArialMT"/>
                <w:sz w:val="24"/>
                <w:szCs w:val="24"/>
                <w:lang w:eastAsia="en-US"/>
              </w:rPr>
              <w:t>ă pe durată limitată a bunurilor imobile).</w:t>
            </w:r>
          </w:p>
          <w:p w:rsidR="0093556C" w:rsidRPr="004C39F8" w:rsidRDefault="0093556C" w:rsidP="004E688B">
            <w:pPr>
              <w:autoSpaceDE w:val="0"/>
              <w:autoSpaceDN w:val="0"/>
              <w:adjustRightInd w:val="0"/>
              <w:jc w:val="both"/>
              <w:rPr>
                <w:rFonts w:eastAsia="ArialMT"/>
                <w:sz w:val="24"/>
                <w:szCs w:val="24"/>
                <w:lang w:eastAsia="en-US"/>
              </w:rPr>
            </w:pPr>
            <w:r w:rsidRPr="004C39F8">
              <w:rPr>
                <w:rFonts w:eastAsia="ArialMT"/>
                <w:sz w:val="24"/>
                <w:szCs w:val="24"/>
                <w:lang w:eastAsia="en-US"/>
              </w:rPr>
              <w:t>Totodată, accentuăm faptul că de</w:t>
            </w:r>
            <w:r w:rsidRPr="004C39F8">
              <w:rPr>
                <w:rFonts w:ascii="Cambria Math" w:eastAsia="ArialMT" w:hAnsi="Cambria Math" w:cs="Cambria Math"/>
                <w:sz w:val="24"/>
                <w:szCs w:val="24"/>
                <w:lang w:eastAsia="en-US"/>
              </w:rPr>
              <w:t>ș</w:t>
            </w:r>
            <w:r w:rsidRPr="004C39F8">
              <w:rPr>
                <w:rFonts w:eastAsia="ArialMT"/>
                <w:sz w:val="24"/>
                <w:szCs w:val="24"/>
                <w:lang w:eastAsia="en-US"/>
              </w:rPr>
              <w:t xml:space="preserve">i acest instrument este utilizat cu succes în alte state, atât în sistemul </w:t>
            </w:r>
            <w:r w:rsidRPr="004C39F8">
              <w:rPr>
                <w:rFonts w:eastAsia="ArialMT"/>
                <w:sz w:val="24"/>
                <w:szCs w:val="24"/>
                <w:lang w:eastAsia="en-US"/>
              </w:rPr>
              <w:lastRenderedPageBreak/>
              <w:t xml:space="preserve">public, cât </w:t>
            </w:r>
            <w:r w:rsidRPr="004C39F8">
              <w:rPr>
                <w:rFonts w:ascii="Cambria Math" w:eastAsia="ArialMT" w:hAnsi="Cambria Math" w:cs="Cambria Math"/>
                <w:sz w:val="24"/>
                <w:szCs w:val="24"/>
                <w:lang w:eastAsia="en-US"/>
              </w:rPr>
              <w:t>ș</w:t>
            </w:r>
            <w:r w:rsidRPr="004C39F8">
              <w:rPr>
                <w:rFonts w:eastAsia="ArialMT"/>
                <w:sz w:val="24"/>
                <w:szCs w:val="24"/>
                <w:lang w:eastAsia="en-US"/>
              </w:rPr>
              <w:t>i în cel privat, preluarea acestuia în lipsa unor reglementări elocvente a cadrului normativ primar vis-a-vis de natura juridică a dreptului de proprietate periodică va determina multiple probleme de aplicare în practică a normelor propuse (delimitarea costurilor asociate proprietăţii şi modului de suportare a acestora de către proprietari – costuri de renovare, remobilare/reutilare periodică a apartamentelor; repartizarea impozitelor şi taxelor locale între coproprietari; cum va fi afectată intrarea în spaţiu - ce se întîmplă dacă nu sunt alte spaţii disponibile pentru situaţia în care spaţiul deţinut în proprietate periodică este inutilizabil; deteriorarea unui element esenţial pentru proprietar (de exemplu aparatul de aer condiţionat pe perioada verii); evacuarea gunoiului sau aprovizionarea cu produse consumabile a proprietăţii; contorizarea serviciilor şi modul de achitare a plăţilor aferente, etc.).</w:t>
            </w:r>
          </w:p>
          <w:p w:rsidR="0093556C" w:rsidRPr="004C39F8" w:rsidRDefault="0093556C" w:rsidP="004E688B">
            <w:pPr>
              <w:autoSpaceDE w:val="0"/>
              <w:autoSpaceDN w:val="0"/>
              <w:adjustRightInd w:val="0"/>
              <w:jc w:val="both"/>
              <w:rPr>
                <w:rFonts w:eastAsia="ArialMT"/>
                <w:sz w:val="24"/>
                <w:szCs w:val="24"/>
                <w:lang w:eastAsia="en-US"/>
              </w:rPr>
            </w:pPr>
            <w:r w:rsidRPr="004C39F8">
              <w:rPr>
                <w:rFonts w:eastAsia="ArialMT"/>
                <w:sz w:val="24"/>
                <w:szCs w:val="24"/>
                <w:lang w:eastAsia="en-US"/>
              </w:rPr>
              <w:t>În condiţiile date, adoptarea normei în redacţia propusă poate determina diferite „soluţii hibride” şi riscuri de corupţie aferente procesului reglementat.</w:t>
            </w:r>
          </w:p>
          <w:p w:rsidR="0093556C" w:rsidRPr="004C39F8" w:rsidRDefault="0093556C" w:rsidP="000A2321">
            <w:pPr>
              <w:autoSpaceDE w:val="0"/>
              <w:autoSpaceDN w:val="0"/>
              <w:adjustRightInd w:val="0"/>
              <w:jc w:val="both"/>
              <w:rPr>
                <w:rStyle w:val="BodytextBold"/>
                <w:rFonts w:eastAsia="Arial-BoldItalicMT"/>
                <w:b w:val="0"/>
                <w:i/>
                <w:iCs/>
                <w:sz w:val="24"/>
                <w:szCs w:val="24"/>
                <w:shd w:val="clear" w:color="auto" w:fill="auto"/>
                <w:lang w:eastAsia="en-US"/>
              </w:rPr>
            </w:pPr>
            <w:r w:rsidRPr="004C39F8">
              <w:rPr>
                <w:rFonts w:eastAsia="Arial-BoldItalicMT"/>
                <w:bCs/>
                <w:i/>
                <w:iCs/>
                <w:sz w:val="24"/>
                <w:szCs w:val="24"/>
                <w:lang w:eastAsia="en-US"/>
              </w:rPr>
              <w:t>Recomandarea: Se recomandă autorului elaborarea completărilor ce se impun în vederea implementării normei propuse şi reglementarea instituţiei „proprietăţii periodice” în modul corespunzător.</w:t>
            </w:r>
          </w:p>
        </w:tc>
        <w:tc>
          <w:tcPr>
            <w:tcW w:w="1309" w:type="dxa"/>
          </w:tcPr>
          <w:p w:rsidR="0093556C" w:rsidRPr="004C39F8" w:rsidRDefault="0093556C" w:rsidP="003046D1">
            <w:pPr>
              <w:pStyle w:val="a3"/>
              <w:jc w:val="center"/>
              <w:rPr>
                <w:szCs w:val="28"/>
                <w:lang w:val="ro-RO" w:eastAsia="x-none"/>
              </w:rPr>
            </w:pPr>
            <w:r w:rsidRPr="004C39F8">
              <w:rPr>
                <w:szCs w:val="28"/>
                <w:lang w:val="ro-RO" w:eastAsia="x-none"/>
              </w:rPr>
              <w:lastRenderedPageBreak/>
              <w:t>Se acceptă</w:t>
            </w:r>
          </w:p>
        </w:tc>
        <w:tc>
          <w:tcPr>
            <w:tcW w:w="3621" w:type="dxa"/>
          </w:tcPr>
          <w:p w:rsidR="0093556C" w:rsidRPr="004C39F8" w:rsidRDefault="0093556C" w:rsidP="001B1A84">
            <w:pPr>
              <w:jc w:val="both"/>
              <w:rPr>
                <w:lang w:val="fr-FR"/>
              </w:rPr>
            </w:pPr>
            <w:r w:rsidRPr="004C39F8">
              <w:rPr>
                <w:sz w:val="24"/>
                <w:szCs w:val="24"/>
              </w:rPr>
              <w:t>Se exclude instituţia „proprietăţii periodice” din întreg conţinutul textului pentru evitarea confuziilor, atît timp cît instituţia dată nu este reglementată în legislaţia naţională.</w:t>
            </w:r>
          </w:p>
          <w:p w:rsidR="0093556C" w:rsidRPr="004C39F8" w:rsidRDefault="0093556C" w:rsidP="001B1A84">
            <w:pPr>
              <w:jc w:val="both"/>
              <w:rPr>
                <w:spacing w:val="-9"/>
                <w:sz w:val="24"/>
                <w:szCs w:val="24"/>
              </w:rPr>
            </w:pP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lastRenderedPageBreak/>
              <w:t>15.</w:t>
            </w:r>
          </w:p>
        </w:tc>
        <w:tc>
          <w:tcPr>
            <w:tcW w:w="1276" w:type="dxa"/>
          </w:tcPr>
          <w:p w:rsidR="0093556C" w:rsidRPr="00FF7665" w:rsidRDefault="0093556C" w:rsidP="008734F2">
            <w:pPr>
              <w:pStyle w:val="a3"/>
              <w:jc w:val="center"/>
              <w:rPr>
                <w:b/>
                <w:lang w:val="ro-RO" w:eastAsia="x-none"/>
              </w:rPr>
            </w:pPr>
            <w:r w:rsidRPr="00FF7665">
              <w:rPr>
                <w:b/>
                <w:lang w:val="ro-RO" w:eastAsia="x-none"/>
              </w:rPr>
              <w:t>La art.I</w:t>
            </w:r>
          </w:p>
          <w:p w:rsidR="0093556C" w:rsidRPr="00FF7665" w:rsidRDefault="0093556C" w:rsidP="008734F2">
            <w:pPr>
              <w:pStyle w:val="a3"/>
              <w:jc w:val="center"/>
              <w:rPr>
                <w:rStyle w:val="BodytextBold"/>
                <w:rFonts w:eastAsia="Calibri"/>
                <w:sz w:val="24"/>
                <w:szCs w:val="24"/>
                <w:lang w:val="ro-RO"/>
              </w:rPr>
            </w:pPr>
            <w:r w:rsidRPr="00FF7665">
              <w:rPr>
                <w:rStyle w:val="BodytextBold"/>
                <w:rFonts w:eastAsia="Calibri"/>
                <w:sz w:val="24"/>
                <w:szCs w:val="24"/>
                <w:lang w:val="ro-RO"/>
              </w:rPr>
              <w:t>pct. 4</w:t>
            </w:r>
          </w:p>
          <w:p w:rsidR="0093556C" w:rsidRPr="00FF7665" w:rsidRDefault="0093556C" w:rsidP="008734F2">
            <w:pPr>
              <w:pStyle w:val="a3"/>
              <w:jc w:val="center"/>
              <w:rPr>
                <w:b/>
                <w:lang w:val="ro-RO"/>
              </w:rPr>
            </w:pPr>
            <w:r w:rsidRPr="00FF7665">
              <w:rPr>
                <w:b/>
                <w:lang w:val="ro-RO"/>
              </w:rPr>
              <w:t>art.1145</w:t>
            </w:r>
            <w:r w:rsidRPr="00FF7665">
              <w:rPr>
                <w:b/>
                <w:vertAlign w:val="superscript"/>
                <w:lang w:val="ro-RO"/>
              </w:rPr>
              <w:t>1</w:t>
            </w:r>
            <w:r w:rsidRPr="00FF7665">
              <w:rPr>
                <w:b/>
                <w:lang w:val="ro-RO"/>
              </w:rPr>
              <w:t xml:space="preserve"> alin. (2)</w:t>
            </w:r>
          </w:p>
          <w:p w:rsidR="0093556C" w:rsidRPr="00FF7665" w:rsidRDefault="0093556C" w:rsidP="008734F2">
            <w:pPr>
              <w:pStyle w:val="a3"/>
              <w:jc w:val="center"/>
              <w:rPr>
                <w:b/>
                <w:lang w:val="ro-RO" w:eastAsia="x-none"/>
              </w:rPr>
            </w:pPr>
            <w:r w:rsidRPr="00FF7665">
              <w:rPr>
                <w:b/>
                <w:lang w:val="ro-RO"/>
              </w:rPr>
              <w:t>lit.b)</w:t>
            </w:r>
          </w:p>
        </w:tc>
        <w:tc>
          <w:tcPr>
            <w:tcW w:w="2552" w:type="dxa"/>
          </w:tcPr>
          <w:p w:rsidR="0093556C" w:rsidRPr="00FF7665" w:rsidRDefault="0093556C" w:rsidP="008734F2">
            <w:pPr>
              <w:pStyle w:val="a3"/>
              <w:jc w:val="center"/>
              <w:rPr>
                <w:szCs w:val="28"/>
                <w:lang w:val="ro-RO" w:eastAsia="x-none"/>
              </w:rPr>
            </w:pPr>
            <w:r w:rsidRPr="00FF7665">
              <w:rPr>
                <w:szCs w:val="28"/>
                <w:lang w:val="ro-RO" w:eastAsia="x-none"/>
              </w:rPr>
              <w:t>Ministerul Agriculturii şi Industriei Alimentare</w:t>
            </w:r>
          </w:p>
        </w:tc>
        <w:tc>
          <w:tcPr>
            <w:tcW w:w="5353" w:type="dxa"/>
          </w:tcPr>
          <w:p w:rsidR="0093556C" w:rsidRPr="004C39F8" w:rsidRDefault="0093556C" w:rsidP="003046D1">
            <w:pPr>
              <w:pStyle w:val="a3"/>
              <w:jc w:val="both"/>
              <w:rPr>
                <w:lang w:val="ro-RO"/>
              </w:rPr>
            </w:pPr>
            <w:r w:rsidRPr="004C39F8">
              <w:rPr>
                <w:lang w:val="ro-RO"/>
              </w:rPr>
              <w:t>La art.I, pct.4 din proiect, autorul propune completarea Codului Civil cu art.1145</w:t>
            </w:r>
            <w:r w:rsidRPr="004C39F8">
              <w:rPr>
                <w:vertAlign w:val="superscript"/>
                <w:lang w:val="ro-RO"/>
              </w:rPr>
              <w:t>1</w:t>
            </w:r>
            <w:r w:rsidRPr="004C39F8">
              <w:rPr>
                <w:lang w:val="ro-RO"/>
              </w:rPr>
              <w:t xml:space="preserve">, care, la alin. (2), lit.b) face referinţă la instituţia </w:t>
            </w:r>
            <w:r w:rsidRPr="004C39F8">
              <w:rPr>
                <w:i/>
                <w:lang w:val="ro-RO"/>
              </w:rPr>
              <w:t>proprietăţii periodice</w:t>
            </w:r>
            <w:r w:rsidRPr="004C39F8">
              <w:rPr>
                <w:lang w:val="ro-RO"/>
              </w:rPr>
              <w:t>, nedefinită în actualul Cod Civil. Totodată, art.III din proiect prevede că lit.b), alin.(2) din art.1145</w:t>
            </w:r>
            <w:r w:rsidRPr="004C39F8">
              <w:rPr>
                <w:vertAlign w:val="superscript"/>
                <w:lang w:val="ro-RO"/>
              </w:rPr>
              <w:t>1</w:t>
            </w:r>
            <w:r w:rsidRPr="004C39F8">
              <w:rPr>
                <w:lang w:val="ro-RO"/>
              </w:rPr>
              <w:t xml:space="preserve"> intră în vigoare din data introducerii în sistemul de drept a instituţiei proprietăţii periodice.</w:t>
            </w:r>
          </w:p>
          <w:p w:rsidR="0093556C" w:rsidRPr="004C39F8" w:rsidRDefault="0093556C" w:rsidP="003046D1">
            <w:pPr>
              <w:pStyle w:val="a3"/>
              <w:jc w:val="both"/>
              <w:rPr>
                <w:lang w:val="ro-RO"/>
              </w:rPr>
            </w:pPr>
            <w:r w:rsidRPr="004C39F8">
              <w:rPr>
                <w:lang w:val="ro-RO"/>
              </w:rPr>
              <w:t xml:space="preserve">Considerăm această abordare ca fiind una incorectă, avînd în vedere că nu se cunoaşte cu certitudine dacă se va produce sau nu introducerea instituţiei </w:t>
            </w:r>
            <w:r w:rsidRPr="004C39F8">
              <w:rPr>
                <w:lang w:val="ro-RO"/>
              </w:rPr>
              <w:lastRenderedPageBreak/>
              <w:t>proprietăţii periodice în Codul Civil.</w:t>
            </w:r>
          </w:p>
          <w:p w:rsidR="0093556C" w:rsidRPr="004C39F8" w:rsidRDefault="0093556C" w:rsidP="003046D1">
            <w:pPr>
              <w:pStyle w:val="a3"/>
              <w:jc w:val="both"/>
              <w:rPr>
                <w:lang w:val="ro-RO"/>
              </w:rPr>
            </w:pPr>
            <w:r w:rsidRPr="004C39F8">
              <w:rPr>
                <w:lang w:val="ro-RO"/>
              </w:rPr>
              <w:t>Astfel, propunem autorului să examineze posibilitatea completării proiectului cu prevederi ce definesc instituţia proprietăţii periodice. În caz contrar, urmează mai întîi Parlamentul să adopte instituţia respectivă, iar apoi să fie operate modificările şi completările corespunzătoare.</w:t>
            </w:r>
          </w:p>
          <w:p w:rsidR="0093556C" w:rsidRPr="004C39F8" w:rsidRDefault="0093556C" w:rsidP="003046D1">
            <w:pPr>
              <w:pStyle w:val="a3"/>
              <w:jc w:val="both"/>
              <w:rPr>
                <w:lang w:val="ro-RO"/>
              </w:rPr>
            </w:pPr>
            <w:r w:rsidRPr="004C39F8">
              <w:rPr>
                <w:lang w:val="ro-RO"/>
              </w:rPr>
              <w:t>În condiţiile în care autorul nu va opta pentru completarea proiectului cu instituţia proprietăţii periodice, considerăm că lit.b), alin.(2) din art.1145</w:t>
            </w:r>
            <w:r w:rsidRPr="004C39F8">
              <w:rPr>
                <w:vertAlign w:val="superscript"/>
                <w:lang w:val="ro-RO"/>
              </w:rPr>
              <w:t>1</w:t>
            </w:r>
            <w:r w:rsidRPr="004C39F8">
              <w:rPr>
                <w:lang w:val="ro-RO"/>
              </w:rPr>
              <w:t xml:space="preserve"> (art.I, pct.4 din proiect) şi sintagma „cu excepţia lit.b), alin.(2), art.1145</w:t>
            </w:r>
            <w:r w:rsidRPr="004C39F8">
              <w:rPr>
                <w:vertAlign w:val="superscript"/>
                <w:lang w:val="ro-RO"/>
              </w:rPr>
              <w:t>1</w:t>
            </w:r>
            <w:r w:rsidRPr="004C39F8">
              <w:rPr>
                <w:lang w:val="ro-RO"/>
              </w:rPr>
              <w:t xml:space="preserve"> care intră în vigoare din data introducerii în sistemul de drept a instituţiei „</w:t>
            </w:r>
            <w:r w:rsidRPr="004C39F8">
              <w:rPr>
                <w:i/>
                <w:lang w:val="ro-RO"/>
              </w:rPr>
              <w:t>proprietăţii periodice”</w:t>
            </w:r>
            <w:r w:rsidRPr="004C39F8">
              <w:rPr>
                <w:lang w:val="ro-RO"/>
              </w:rPr>
              <w:t xml:space="preserve"> din art.III al proiectului, trebuie excluse.</w:t>
            </w:r>
          </w:p>
        </w:tc>
        <w:tc>
          <w:tcPr>
            <w:tcW w:w="1309" w:type="dxa"/>
          </w:tcPr>
          <w:p w:rsidR="0093556C" w:rsidRPr="004C39F8" w:rsidRDefault="004C39F8" w:rsidP="003046D1">
            <w:pPr>
              <w:pStyle w:val="a3"/>
              <w:jc w:val="center"/>
              <w:rPr>
                <w:sz w:val="28"/>
                <w:szCs w:val="28"/>
                <w:lang w:val="ro-RO" w:eastAsia="x-none"/>
              </w:rPr>
            </w:pPr>
            <w:r>
              <w:rPr>
                <w:szCs w:val="28"/>
                <w:lang w:val="ro-RO" w:eastAsia="x-none"/>
              </w:rPr>
              <w:lastRenderedPageBreak/>
              <w:t>S</w:t>
            </w:r>
            <w:r w:rsidR="0093556C" w:rsidRPr="004C39F8">
              <w:rPr>
                <w:szCs w:val="28"/>
                <w:lang w:val="ro-RO" w:eastAsia="x-none"/>
              </w:rPr>
              <w:t>e acceptă</w:t>
            </w:r>
          </w:p>
        </w:tc>
        <w:tc>
          <w:tcPr>
            <w:tcW w:w="3621" w:type="dxa"/>
          </w:tcPr>
          <w:p w:rsidR="0093556C" w:rsidRPr="004C39F8" w:rsidRDefault="0093556C" w:rsidP="003046D1">
            <w:pPr>
              <w:jc w:val="both"/>
              <w:rPr>
                <w:sz w:val="24"/>
                <w:szCs w:val="24"/>
              </w:rPr>
            </w:pPr>
            <w:r w:rsidRPr="004C39F8">
              <w:rPr>
                <w:bCs/>
                <w:sz w:val="24"/>
                <w:szCs w:val="24"/>
              </w:rPr>
              <w:t>A se vedea pct.14 din Sinteză.</w:t>
            </w:r>
          </w:p>
          <w:p w:rsidR="0093556C" w:rsidRPr="004C39F8" w:rsidRDefault="0093556C" w:rsidP="003046D1">
            <w:pPr>
              <w:jc w:val="both"/>
              <w:rPr>
                <w:sz w:val="24"/>
                <w:szCs w:val="24"/>
              </w:rPr>
            </w:pPr>
          </w:p>
          <w:p w:rsidR="0093556C" w:rsidRPr="004C39F8" w:rsidRDefault="0093556C" w:rsidP="003046D1">
            <w:pPr>
              <w:jc w:val="both"/>
              <w:rPr>
                <w:sz w:val="24"/>
                <w:szCs w:val="24"/>
              </w:rPr>
            </w:pPr>
          </w:p>
          <w:p w:rsidR="0093556C" w:rsidRPr="004C39F8" w:rsidRDefault="0093556C" w:rsidP="00EC4C63">
            <w:pPr>
              <w:pStyle w:val="a3"/>
              <w:jc w:val="both"/>
              <w:rPr>
                <w:strike/>
                <w:lang w:val="ro-RO"/>
              </w:rPr>
            </w:pP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lastRenderedPageBreak/>
              <w:t>16.</w:t>
            </w:r>
          </w:p>
        </w:tc>
        <w:tc>
          <w:tcPr>
            <w:tcW w:w="1276" w:type="dxa"/>
          </w:tcPr>
          <w:p w:rsidR="0093556C" w:rsidRPr="00FF7665" w:rsidRDefault="0093556C" w:rsidP="008734F2">
            <w:pPr>
              <w:pStyle w:val="a3"/>
              <w:jc w:val="center"/>
              <w:rPr>
                <w:b/>
                <w:lang w:val="ro-RO" w:eastAsia="x-none"/>
              </w:rPr>
            </w:pPr>
            <w:r w:rsidRPr="00FF7665">
              <w:rPr>
                <w:b/>
                <w:lang w:val="ro-RO" w:eastAsia="x-none"/>
              </w:rPr>
              <w:t>La art.I</w:t>
            </w:r>
          </w:p>
          <w:p w:rsidR="0093556C" w:rsidRPr="00FF7665" w:rsidRDefault="0093556C" w:rsidP="008734F2">
            <w:pPr>
              <w:pStyle w:val="a3"/>
              <w:jc w:val="center"/>
              <w:rPr>
                <w:rStyle w:val="BodytextBold"/>
                <w:rFonts w:eastAsia="Calibri"/>
                <w:sz w:val="24"/>
                <w:szCs w:val="24"/>
                <w:lang w:val="ro-RO"/>
              </w:rPr>
            </w:pPr>
            <w:r w:rsidRPr="00FF7665">
              <w:rPr>
                <w:rStyle w:val="BodytextBold"/>
                <w:rFonts w:eastAsia="Calibri"/>
                <w:sz w:val="24"/>
                <w:szCs w:val="24"/>
                <w:lang w:val="ro-RO"/>
              </w:rPr>
              <w:t>pct. 4</w:t>
            </w:r>
          </w:p>
          <w:p w:rsidR="0093556C" w:rsidRPr="00FF7665" w:rsidRDefault="0093556C" w:rsidP="008734F2">
            <w:pPr>
              <w:pStyle w:val="a3"/>
              <w:jc w:val="center"/>
              <w:rPr>
                <w:lang w:val="ro-RO" w:eastAsia="x-none"/>
              </w:rPr>
            </w:pPr>
            <w:r w:rsidRPr="00FF7665">
              <w:rPr>
                <w:b/>
                <w:lang w:val="ro-RO"/>
              </w:rPr>
              <w:t>art.1145</w:t>
            </w:r>
            <w:r w:rsidRPr="00FF7665">
              <w:rPr>
                <w:b/>
                <w:vertAlign w:val="superscript"/>
                <w:lang w:val="ro-RO"/>
              </w:rPr>
              <w:t>1</w:t>
            </w:r>
            <w:r w:rsidRPr="00FF7665">
              <w:rPr>
                <w:b/>
                <w:lang w:val="ro-RO"/>
              </w:rPr>
              <w:t xml:space="preserve"> alin. (4)</w:t>
            </w:r>
          </w:p>
        </w:tc>
        <w:tc>
          <w:tcPr>
            <w:tcW w:w="2552" w:type="dxa"/>
          </w:tcPr>
          <w:p w:rsidR="0093556C" w:rsidRPr="00FF7665" w:rsidRDefault="0093556C" w:rsidP="008734F2">
            <w:pPr>
              <w:pStyle w:val="a3"/>
              <w:jc w:val="center"/>
              <w:rPr>
                <w:szCs w:val="28"/>
                <w:lang w:val="ro-RO" w:eastAsia="x-none"/>
              </w:rPr>
            </w:pPr>
            <w:r w:rsidRPr="00FF7665">
              <w:rPr>
                <w:lang w:val="ro-RO" w:eastAsia="x-none"/>
              </w:rPr>
              <w:t>Ministerul Finanţelor</w:t>
            </w:r>
          </w:p>
        </w:tc>
        <w:tc>
          <w:tcPr>
            <w:tcW w:w="5353" w:type="dxa"/>
          </w:tcPr>
          <w:p w:rsidR="0093556C" w:rsidRPr="004C39F8" w:rsidRDefault="0093556C" w:rsidP="003046D1">
            <w:pPr>
              <w:pStyle w:val="2"/>
              <w:shd w:val="clear" w:color="auto" w:fill="auto"/>
              <w:spacing w:before="0" w:line="300" w:lineRule="exact"/>
              <w:ind w:left="23" w:right="23" w:firstLine="0"/>
              <w:rPr>
                <w:color w:val="auto"/>
                <w:sz w:val="24"/>
                <w:szCs w:val="24"/>
                <w:u w:val="single"/>
                <w:lang w:val="ro-RO"/>
              </w:rPr>
            </w:pPr>
            <w:r w:rsidRPr="004C39F8">
              <w:rPr>
                <w:color w:val="auto"/>
                <w:sz w:val="24"/>
                <w:szCs w:val="24"/>
                <w:u w:val="single"/>
                <w:lang w:val="ro-RO"/>
              </w:rPr>
              <w:t>La Secţiunea 2 Unele produse de vacanţă şi intermedierea lor</w:t>
            </w:r>
          </w:p>
          <w:p w:rsidR="0093556C" w:rsidRPr="004C39F8" w:rsidRDefault="0093556C" w:rsidP="003046D1">
            <w:pPr>
              <w:pStyle w:val="2"/>
              <w:shd w:val="clear" w:color="auto" w:fill="auto"/>
              <w:spacing w:before="0" w:line="300" w:lineRule="exact"/>
              <w:ind w:left="23" w:right="23" w:firstLine="0"/>
              <w:rPr>
                <w:rStyle w:val="BodytextBold"/>
                <w:b w:val="0"/>
                <w:bCs w:val="0"/>
                <w:color w:val="auto"/>
                <w:sz w:val="24"/>
                <w:szCs w:val="24"/>
                <w:lang w:val="ro-RO"/>
              </w:rPr>
            </w:pPr>
            <w:r w:rsidRPr="004C39F8">
              <w:rPr>
                <w:color w:val="auto"/>
                <w:sz w:val="24"/>
                <w:szCs w:val="24"/>
                <w:lang w:val="ro-RO"/>
              </w:rPr>
              <w:t>La art. 1145</w:t>
            </w:r>
            <w:r w:rsidRPr="004C39F8">
              <w:rPr>
                <w:color w:val="auto"/>
                <w:sz w:val="24"/>
                <w:szCs w:val="24"/>
                <w:vertAlign w:val="superscript"/>
                <w:lang w:val="ro-RO"/>
              </w:rPr>
              <w:t>1</w:t>
            </w:r>
            <w:r w:rsidRPr="004C39F8">
              <w:rPr>
                <w:color w:val="auto"/>
                <w:sz w:val="24"/>
                <w:szCs w:val="24"/>
                <w:lang w:val="ro-RO"/>
              </w:rPr>
              <w:t>, alin. (4), se recomandă revizuirea conţinutului acestuia, reieşind din faptul că, nu este clar ce se are în vedere prin sintagma „asupra bunurilor mobile afectate folosirii conform destinaţiei a unităţii de cazare”.</w:t>
            </w:r>
          </w:p>
        </w:tc>
        <w:tc>
          <w:tcPr>
            <w:tcW w:w="1309" w:type="dxa"/>
          </w:tcPr>
          <w:p w:rsidR="0093556C" w:rsidRPr="004C39F8" w:rsidRDefault="0093556C" w:rsidP="003046D1">
            <w:pPr>
              <w:pStyle w:val="a3"/>
              <w:jc w:val="center"/>
              <w:rPr>
                <w:szCs w:val="28"/>
                <w:lang w:val="ro-RO" w:eastAsia="x-none"/>
              </w:rPr>
            </w:pPr>
            <w:r w:rsidRPr="004C39F8">
              <w:rPr>
                <w:szCs w:val="28"/>
                <w:lang w:val="ro-RO" w:eastAsia="x-none"/>
              </w:rPr>
              <w:t>Nu se acceptă</w:t>
            </w:r>
          </w:p>
        </w:tc>
        <w:tc>
          <w:tcPr>
            <w:tcW w:w="3621" w:type="dxa"/>
          </w:tcPr>
          <w:p w:rsidR="0093556C" w:rsidRPr="004C39F8" w:rsidRDefault="0093556C" w:rsidP="003046D1">
            <w:pPr>
              <w:jc w:val="both"/>
              <w:rPr>
                <w:sz w:val="24"/>
              </w:rPr>
            </w:pPr>
            <w:r w:rsidRPr="004C39F8">
              <w:rPr>
                <w:sz w:val="24"/>
              </w:rPr>
              <w:t xml:space="preserve">Sintagma dată denotă faptul că dreptul consumatorului se extinde şi asupra bunurilor mobile care sunt afectate şi/sau care intră sub incidenţa bunurilor folosite de către consumator odată cu unitatea de cazare pentru care a optat. Prin urmare, acest bun poate fi considerat </w:t>
            </w:r>
            <w:r w:rsidRPr="004C39F8">
              <w:rPr>
                <w:i/>
                <w:sz w:val="24"/>
              </w:rPr>
              <w:t>bun accesoriu</w:t>
            </w:r>
            <w:r w:rsidRPr="004C39F8">
              <w:rPr>
                <w:sz w:val="24"/>
              </w:rPr>
              <w:t xml:space="preserve"> – lucru mobil ce serveşte la folosirea altui lucru, dar de care se leagă prin aceeaşi destinaţie economică.</w:t>
            </w:r>
          </w:p>
          <w:p w:rsidR="0093556C" w:rsidRPr="004C39F8" w:rsidRDefault="0093556C" w:rsidP="000B45D9">
            <w:pPr>
              <w:ind w:left="34" w:hanging="34"/>
              <w:jc w:val="both"/>
              <w:rPr>
                <w:sz w:val="24"/>
              </w:rPr>
            </w:pPr>
            <w:r w:rsidRPr="004C39F8">
              <w:rPr>
                <w:sz w:val="24"/>
              </w:rPr>
              <w:t>Totodată, remarcăm faptul                                                                                                                                                                                                                                                                                                                                                                                                                          că destinaţia comună a unor lucruri se stabileşte de către proprietarul sau titularul dreptului de administrare directă asupra lor. Iar bunul accesoriu urmează, de regulă, situaţia juridică a lucrului principal.</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lastRenderedPageBreak/>
              <w:t>17.</w:t>
            </w:r>
          </w:p>
        </w:tc>
        <w:tc>
          <w:tcPr>
            <w:tcW w:w="1276" w:type="dxa"/>
          </w:tcPr>
          <w:p w:rsidR="0093556C" w:rsidRPr="00FF7665" w:rsidRDefault="0093556C" w:rsidP="008734F2">
            <w:pPr>
              <w:pStyle w:val="a3"/>
              <w:jc w:val="center"/>
              <w:rPr>
                <w:b/>
                <w:lang w:val="ro-RO" w:eastAsia="x-none"/>
              </w:rPr>
            </w:pPr>
            <w:r w:rsidRPr="00FF7665">
              <w:rPr>
                <w:b/>
                <w:lang w:val="ro-RO" w:eastAsia="x-none"/>
              </w:rPr>
              <w:t>La art.I</w:t>
            </w:r>
          </w:p>
          <w:p w:rsidR="0093556C" w:rsidRPr="00FF7665" w:rsidRDefault="0093556C" w:rsidP="008734F2">
            <w:pPr>
              <w:pStyle w:val="a3"/>
              <w:jc w:val="center"/>
              <w:rPr>
                <w:rStyle w:val="BodytextBold"/>
                <w:rFonts w:eastAsia="Calibri"/>
                <w:sz w:val="24"/>
                <w:szCs w:val="24"/>
                <w:lang w:val="ro-RO"/>
              </w:rPr>
            </w:pPr>
            <w:r w:rsidRPr="00FF7665">
              <w:rPr>
                <w:rStyle w:val="BodytextBold"/>
                <w:rFonts w:eastAsia="Calibri"/>
                <w:sz w:val="24"/>
                <w:szCs w:val="24"/>
                <w:lang w:val="ro-RO"/>
              </w:rPr>
              <w:t>pct. 4</w:t>
            </w:r>
          </w:p>
          <w:p w:rsidR="0093556C" w:rsidRPr="00FF7665" w:rsidRDefault="0093556C" w:rsidP="008734F2">
            <w:pPr>
              <w:pStyle w:val="a3"/>
              <w:jc w:val="center"/>
              <w:rPr>
                <w:lang w:val="ro-RO" w:eastAsia="x-none"/>
              </w:rPr>
            </w:pPr>
            <w:r w:rsidRPr="00FF7665">
              <w:rPr>
                <w:b/>
                <w:lang w:val="ro-RO"/>
              </w:rPr>
              <w:t>art.1145</w:t>
            </w:r>
            <w:r w:rsidRPr="00FF7665">
              <w:rPr>
                <w:b/>
                <w:vertAlign w:val="superscript"/>
                <w:lang w:val="ro-RO"/>
              </w:rPr>
              <w:t>2</w:t>
            </w:r>
          </w:p>
        </w:tc>
        <w:tc>
          <w:tcPr>
            <w:tcW w:w="2552" w:type="dxa"/>
          </w:tcPr>
          <w:p w:rsidR="0093556C" w:rsidRPr="00FF7665" w:rsidRDefault="0093556C" w:rsidP="008734F2">
            <w:pPr>
              <w:pStyle w:val="a3"/>
              <w:jc w:val="center"/>
              <w:rPr>
                <w:szCs w:val="28"/>
                <w:lang w:val="ro-RO" w:eastAsia="x-none"/>
              </w:rPr>
            </w:pPr>
            <w:r w:rsidRPr="00FF7665">
              <w:rPr>
                <w:lang w:val="ro-RO" w:eastAsia="x-none"/>
              </w:rPr>
              <w:t>Ministerul Finanţelor</w:t>
            </w:r>
          </w:p>
        </w:tc>
        <w:tc>
          <w:tcPr>
            <w:tcW w:w="5353" w:type="dxa"/>
          </w:tcPr>
          <w:p w:rsidR="0093556C" w:rsidRPr="004C39F8" w:rsidRDefault="0093556C" w:rsidP="003046D1">
            <w:pPr>
              <w:pStyle w:val="2"/>
              <w:shd w:val="clear" w:color="auto" w:fill="auto"/>
              <w:spacing w:before="0" w:line="300" w:lineRule="exact"/>
              <w:ind w:left="23" w:right="23" w:firstLine="0"/>
              <w:rPr>
                <w:rStyle w:val="BodytextBold"/>
                <w:b w:val="0"/>
                <w:bCs w:val="0"/>
                <w:color w:val="auto"/>
                <w:sz w:val="24"/>
                <w:szCs w:val="24"/>
                <w:lang w:val="ro-RO"/>
              </w:rPr>
            </w:pPr>
            <w:r w:rsidRPr="004C39F8">
              <w:rPr>
                <w:color w:val="auto"/>
                <w:sz w:val="24"/>
                <w:szCs w:val="24"/>
                <w:lang w:val="ro-RO"/>
              </w:rPr>
              <w:t>La art. 1145</w:t>
            </w:r>
            <w:r w:rsidRPr="004C39F8">
              <w:rPr>
                <w:color w:val="auto"/>
                <w:sz w:val="24"/>
                <w:szCs w:val="24"/>
                <w:vertAlign w:val="superscript"/>
                <w:lang w:val="ro-RO"/>
              </w:rPr>
              <w:t>2</w:t>
            </w:r>
            <w:r w:rsidRPr="004C39F8">
              <w:rPr>
                <w:color w:val="auto"/>
                <w:sz w:val="24"/>
                <w:szCs w:val="24"/>
                <w:lang w:val="ro-RO"/>
              </w:rPr>
              <w:t>, în denumirea articolului se propune expunerea sintagmei „produsul de vacanţă şi domeniu de aplicare” în următoarea redacţie „produselor de vacanţă şi domeniul de aplicare”.</w:t>
            </w:r>
          </w:p>
        </w:tc>
        <w:tc>
          <w:tcPr>
            <w:tcW w:w="1309" w:type="dxa"/>
          </w:tcPr>
          <w:p w:rsidR="0093556C" w:rsidRPr="004C39F8" w:rsidRDefault="0093556C" w:rsidP="003046D1">
            <w:pPr>
              <w:pStyle w:val="a3"/>
              <w:jc w:val="center"/>
              <w:rPr>
                <w:szCs w:val="28"/>
                <w:lang w:val="ro-RO" w:eastAsia="x-none"/>
              </w:rPr>
            </w:pPr>
            <w:r w:rsidRPr="004C39F8">
              <w:rPr>
                <w:szCs w:val="28"/>
                <w:lang w:val="ro-RO" w:eastAsia="x-none"/>
              </w:rPr>
              <w:t>Se acceptă</w:t>
            </w:r>
          </w:p>
        </w:tc>
        <w:tc>
          <w:tcPr>
            <w:tcW w:w="3621" w:type="dxa"/>
          </w:tcPr>
          <w:p w:rsidR="0093556C" w:rsidRPr="004C39F8" w:rsidRDefault="0093556C" w:rsidP="003046D1">
            <w:pPr>
              <w:jc w:val="both"/>
              <w:rPr>
                <w:sz w:val="24"/>
                <w:szCs w:val="24"/>
              </w:rPr>
            </w:pPr>
            <w:r w:rsidRPr="004C39F8">
              <w:rPr>
                <w:sz w:val="24"/>
                <w:szCs w:val="24"/>
              </w:rPr>
              <w:t xml:space="preserve">Au fost operate modificările şi completările corespunzătoare conform propunerii.  </w:t>
            </w:r>
          </w:p>
          <w:p w:rsidR="0093556C" w:rsidRPr="004C39F8" w:rsidRDefault="0093556C" w:rsidP="003046D1">
            <w:pPr>
              <w:jc w:val="both"/>
              <w:rPr>
                <w:sz w:val="24"/>
                <w:szCs w:val="24"/>
              </w:rPr>
            </w:pPr>
            <w:r w:rsidRPr="004C39F8">
              <w:rPr>
                <w:sz w:val="24"/>
                <w:szCs w:val="24"/>
              </w:rPr>
              <w:t>Astfel, denumirea articolului 1145</w:t>
            </w:r>
            <w:r w:rsidRPr="004C39F8">
              <w:rPr>
                <w:sz w:val="24"/>
                <w:szCs w:val="24"/>
                <w:vertAlign w:val="superscript"/>
              </w:rPr>
              <w:t>2</w:t>
            </w:r>
            <w:r w:rsidRPr="004C39F8">
              <w:rPr>
                <w:sz w:val="24"/>
                <w:szCs w:val="24"/>
              </w:rPr>
              <w:t xml:space="preserve"> va avea următorul cuprins:</w:t>
            </w:r>
          </w:p>
          <w:p w:rsidR="0093556C" w:rsidRPr="004C39F8" w:rsidRDefault="0093556C" w:rsidP="003046D1">
            <w:pPr>
              <w:jc w:val="both"/>
              <w:rPr>
                <w:sz w:val="24"/>
                <w:szCs w:val="24"/>
              </w:rPr>
            </w:pPr>
            <w:r w:rsidRPr="004C39F8">
              <w:rPr>
                <w:sz w:val="24"/>
                <w:szCs w:val="24"/>
              </w:rPr>
              <w:t>„Alte</w:t>
            </w:r>
            <w:r w:rsidRPr="004C39F8">
              <w:rPr>
                <w:b/>
                <w:sz w:val="24"/>
                <w:szCs w:val="24"/>
              </w:rPr>
              <w:t xml:space="preserve"> </w:t>
            </w:r>
            <w:r w:rsidRPr="004C39F8">
              <w:rPr>
                <w:sz w:val="24"/>
                <w:szCs w:val="24"/>
              </w:rPr>
              <w:t>contracte aferente produselor de vacanţă şi domeniul de aplicare”.</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t>18.</w:t>
            </w:r>
          </w:p>
        </w:tc>
        <w:tc>
          <w:tcPr>
            <w:tcW w:w="1276" w:type="dxa"/>
          </w:tcPr>
          <w:p w:rsidR="0093556C" w:rsidRPr="00FF7665" w:rsidRDefault="0093556C" w:rsidP="00B72EB2">
            <w:pPr>
              <w:pStyle w:val="a3"/>
              <w:jc w:val="center"/>
              <w:rPr>
                <w:b/>
                <w:lang w:val="ro-RO" w:eastAsia="x-none"/>
              </w:rPr>
            </w:pPr>
            <w:r w:rsidRPr="00FF7665">
              <w:rPr>
                <w:b/>
                <w:lang w:val="ro-RO" w:eastAsia="x-none"/>
              </w:rPr>
              <w:t xml:space="preserve">La </w:t>
            </w:r>
            <w:proofErr w:type="spellStart"/>
            <w:r w:rsidRPr="00FF7665">
              <w:rPr>
                <w:b/>
                <w:lang w:val="ro-RO" w:eastAsia="x-none"/>
              </w:rPr>
              <w:t>art.I</w:t>
            </w:r>
            <w:proofErr w:type="spellEnd"/>
          </w:p>
          <w:p w:rsidR="0093556C" w:rsidRPr="00FF7665" w:rsidRDefault="0093556C" w:rsidP="00B72EB2">
            <w:pPr>
              <w:pStyle w:val="a3"/>
              <w:jc w:val="center"/>
              <w:rPr>
                <w:rStyle w:val="BodytextBold"/>
                <w:rFonts w:eastAsia="Calibri"/>
                <w:sz w:val="24"/>
                <w:szCs w:val="24"/>
                <w:lang w:val="ro-RO"/>
              </w:rPr>
            </w:pPr>
            <w:r w:rsidRPr="00FF7665">
              <w:rPr>
                <w:rStyle w:val="BodytextBold"/>
                <w:rFonts w:eastAsia="Calibri"/>
                <w:sz w:val="24"/>
                <w:szCs w:val="24"/>
                <w:lang w:val="ro-RO"/>
              </w:rPr>
              <w:t>pct. 4</w:t>
            </w:r>
          </w:p>
          <w:p w:rsidR="0093556C" w:rsidRPr="00FF7665" w:rsidRDefault="0093556C" w:rsidP="00B72EB2">
            <w:pPr>
              <w:pStyle w:val="a3"/>
              <w:jc w:val="center"/>
              <w:rPr>
                <w:b/>
                <w:lang w:val="ro-RO" w:eastAsia="x-none"/>
              </w:rPr>
            </w:pPr>
            <w:r w:rsidRPr="00FF7665">
              <w:rPr>
                <w:b/>
                <w:lang w:val="ro-RO"/>
              </w:rPr>
              <w:t>art.1145</w:t>
            </w:r>
            <w:r w:rsidRPr="00FF7665">
              <w:rPr>
                <w:b/>
                <w:vertAlign w:val="superscript"/>
                <w:lang w:val="ro-RO"/>
              </w:rPr>
              <w:t>2</w:t>
            </w:r>
          </w:p>
        </w:tc>
        <w:tc>
          <w:tcPr>
            <w:tcW w:w="2552" w:type="dxa"/>
          </w:tcPr>
          <w:p w:rsidR="0093556C" w:rsidRPr="00FF7665" w:rsidRDefault="0093556C" w:rsidP="008734F2">
            <w:pPr>
              <w:pStyle w:val="a3"/>
              <w:jc w:val="center"/>
              <w:rPr>
                <w:lang w:val="ro-RO" w:eastAsia="x-none"/>
              </w:rPr>
            </w:pPr>
            <w:r w:rsidRPr="00FF7665">
              <w:rPr>
                <w:lang w:val="ro-RO" w:eastAsia="x-none"/>
              </w:rPr>
              <w:t>Centrul Naţional Anticorupţie</w:t>
            </w:r>
          </w:p>
        </w:tc>
        <w:tc>
          <w:tcPr>
            <w:tcW w:w="5353" w:type="dxa"/>
          </w:tcPr>
          <w:p w:rsidR="0093556C" w:rsidRPr="004C39F8" w:rsidRDefault="0093556C" w:rsidP="00B72EB2">
            <w:pPr>
              <w:autoSpaceDE w:val="0"/>
              <w:autoSpaceDN w:val="0"/>
              <w:adjustRightInd w:val="0"/>
              <w:jc w:val="both"/>
              <w:rPr>
                <w:rFonts w:eastAsia="ArialMT"/>
                <w:sz w:val="24"/>
                <w:szCs w:val="24"/>
                <w:lang w:eastAsia="en-US"/>
              </w:rPr>
            </w:pPr>
            <w:r w:rsidRPr="004C39F8">
              <w:rPr>
                <w:rFonts w:eastAsia="ArialMT"/>
                <w:sz w:val="24"/>
                <w:szCs w:val="24"/>
                <w:lang w:eastAsia="en-US"/>
              </w:rPr>
              <w:t xml:space="preserve">Prevederile sus-citate constituie o novaţie legislativă, </w:t>
            </w:r>
            <w:proofErr w:type="spellStart"/>
            <w:r w:rsidRPr="004C39F8">
              <w:rPr>
                <w:rFonts w:eastAsia="ArialMT"/>
                <w:sz w:val="24"/>
                <w:szCs w:val="24"/>
                <w:lang w:eastAsia="en-US"/>
              </w:rPr>
              <w:t>reglementînd</w:t>
            </w:r>
            <w:proofErr w:type="spellEnd"/>
            <w:r w:rsidRPr="004C39F8">
              <w:rPr>
                <w:rFonts w:eastAsia="ArialMT"/>
                <w:sz w:val="24"/>
                <w:szCs w:val="24"/>
                <w:lang w:eastAsia="en-US"/>
              </w:rPr>
              <w:t xml:space="preserve"> un raport contractual sinalagmatic, unde o parte (profesionistul) se obligă de a acorda reduceri de preţ sau alte beneficii privind cazarea unei alte părţi (consumatorul), iar aceasta se obligă să plătească un anumit preţ total convenit în prealabil de părţi.</w:t>
            </w:r>
          </w:p>
          <w:p w:rsidR="0093556C" w:rsidRPr="004C39F8" w:rsidRDefault="0093556C" w:rsidP="00B72EB2">
            <w:pPr>
              <w:autoSpaceDE w:val="0"/>
              <w:autoSpaceDN w:val="0"/>
              <w:adjustRightInd w:val="0"/>
              <w:jc w:val="both"/>
              <w:rPr>
                <w:rFonts w:eastAsia="ArialMT"/>
                <w:sz w:val="24"/>
                <w:szCs w:val="24"/>
                <w:lang w:eastAsia="en-US"/>
              </w:rPr>
            </w:pPr>
            <w:r w:rsidRPr="004C39F8">
              <w:rPr>
                <w:rFonts w:eastAsia="ArialMT"/>
                <w:sz w:val="24"/>
                <w:szCs w:val="24"/>
                <w:lang w:eastAsia="en-US"/>
              </w:rPr>
              <w:t xml:space="preserve">În prezent, schemele de </w:t>
            </w:r>
            <w:proofErr w:type="spellStart"/>
            <w:r w:rsidRPr="004C39F8">
              <w:rPr>
                <w:rFonts w:eastAsia="ArialMT"/>
                <w:sz w:val="24"/>
                <w:szCs w:val="24"/>
                <w:lang w:eastAsia="en-US"/>
              </w:rPr>
              <w:t>loializare</w:t>
            </w:r>
            <w:proofErr w:type="spellEnd"/>
            <w:r w:rsidRPr="004C39F8">
              <w:rPr>
                <w:rFonts w:eastAsia="ArialMT"/>
                <w:sz w:val="24"/>
                <w:szCs w:val="24"/>
                <w:lang w:eastAsia="en-US"/>
              </w:rPr>
              <w:t xml:space="preserve"> a clienţilor sunt omniprezente în strategiile de marketing ale multor companii. Astfel, acordarea de reduceri comerciale reprezintă o practică uzuală în desfăşurarea activităţii comerciale, ce poate fi formulată diferit (puncte utilizate ulterior pentru achiziţionarea unor produse - bonus sau pentru primirea unei reduceri la o achiziţie</w:t>
            </w:r>
          </w:p>
          <w:p w:rsidR="0093556C" w:rsidRPr="004C39F8" w:rsidRDefault="0093556C" w:rsidP="00B72EB2">
            <w:pPr>
              <w:autoSpaceDE w:val="0"/>
              <w:autoSpaceDN w:val="0"/>
              <w:adjustRightInd w:val="0"/>
              <w:jc w:val="both"/>
              <w:rPr>
                <w:rFonts w:eastAsia="ArialMT"/>
                <w:sz w:val="24"/>
                <w:szCs w:val="24"/>
                <w:lang w:eastAsia="en-US"/>
              </w:rPr>
            </w:pPr>
            <w:r w:rsidRPr="004C39F8">
              <w:rPr>
                <w:rFonts w:eastAsia="ArialMT"/>
                <w:sz w:val="24"/>
                <w:szCs w:val="24"/>
                <w:lang w:eastAsia="en-US"/>
              </w:rPr>
              <w:t xml:space="preserve">ulterioară, produse acordate gratuit la anumite achiziţii, </w:t>
            </w:r>
            <w:proofErr w:type="spellStart"/>
            <w:r w:rsidRPr="004C39F8">
              <w:rPr>
                <w:rFonts w:eastAsia="ArialMT"/>
                <w:sz w:val="24"/>
                <w:szCs w:val="24"/>
                <w:lang w:eastAsia="en-US"/>
              </w:rPr>
              <w:t>discounturi</w:t>
            </w:r>
            <w:proofErr w:type="spellEnd"/>
            <w:r w:rsidRPr="004C39F8">
              <w:rPr>
                <w:rFonts w:eastAsia="ArialMT"/>
                <w:sz w:val="24"/>
                <w:szCs w:val="24"/>
                <w:lang w:eastAsia="en-US"/>
              </w:rPr>
              <w:t xml:space="preserve"> şi reduceri, etc.).</w:t>
            </w:r>
          </w:p>
          <w:p w:rsidR="0093556C" w:rsidRPr="004C39F8" w:rsidRDefault="0093556C" w:rsidP="00B72EB2">
            <w:pPr>
              <w:autoSpaceDE w:val="0"/>
              <w:autoSpaceDN w:val="0"/>
              <w:adjustRightInd w:val="0"/>
              <w:jc w:val="both"/>
              <w:rPr>
                <w:rFonts w:eastAsia="ArialMT"/>
                <w:sz w:val="24"/>
                <w:szCs w:val="24"/>
                <w:lang w:eastAsia="en-US"/>
              </w:rPr>
            </w:pPr>
            <w:r w:rsidRPr="004C39F8">
              <w:rPr>
                <w:rFonts w:eastAsia="ArialMT"/>
                <w:sz w:val="24"/>
                <w:szCs w:val="24"/>
                <w:lang w:eastAsia="en-US"/>
              </w:rPr>
              <w:t xml:space="preserve">Toate aceste operaţiuni de marketing şi promovare au impact semnificativ evident, atît din perspectiva situaţiei financiare a companiilor (creşterea </w:t>
            </w:r>
            <w:proofErr w:type="spellStart"/>
            <w:r w:rsidRPr="004C39F8">
              <w:rPr>
                <w:rFonts w:eastAsia="ArialMT"/>
                <w:sz w:val="24"/>
                <w:szCs w:val="24"/>
                <w:lang w:eastAsia="en-US"/>
              </w:rPr>
              <w:t>vînzărilor</w:t>
            </w:r>
            <w:proofErr w:type="spellEnd"/>
            <w:r w:rsidRPr="004C39F8">
              <w:rPr>
                <w:rFonts w:eastAsia="ArialMT"/>
                <w:sz w:val="24"/>
                <w:szCs w:val="24"/>
                <w:lang w:eastAsia="en-US"/>
              </w:rPr>
              <w:t xml:space="preserve">, formarea unui impunător portofoliu de clienţi fideli produselor companiei, conturarea unei imagini pozitive a companiei pe piaţă, etc.), cît şi din perspectiva consumatorilor (diminuarea costului final al produsului achiziţionat, obţinerea unor facilităţi gratis sau în limita costului pentru serviciul/produsul de bază procurat, etc.). Astfel, este asigurată o echilibrare adecvată a intereselor fiecărei </w:t>
            </w:r>
            <w:r w:rsidRPr="004C39F8">
              <w:rPr>
                <w:rFonts w:eastAsia="ArialMT"/>
                <w:sz w:val="24"/>
                <w:szCs w:val="24"/>
                <w:lang w:eastAsia="en-US"/>
              </w:rPr>
              <w:lastRenderedPageBreak/>
              <w:t>părţi implicate (companii şi consumatori).</w:t>
            </w:r>
          </w:p>
          <w:p w:rsidR="0093556C" w:rsidRPr="004C39F8" w:rsidRDefault="0093556C" w:rsidP="00B72EB2">
            <w:pPr>
              <w:autoSpaceDE w:val="0"/>
              <w:autoSpaceDN w:val="0"/>
              <w:adjustRightInd w:val="0"/>
              <w:jc w:val="both"/>
              <w:rPr>
                <w:rFonts w:eastAsia="ArialMT"/>
                <w:sz w:val="24"/>
                <w:szCs w:val="24"/>
                <w:lang w:eastAsia="en-US"/>
              </w:rPr>
            </w:pPr>
            <w:proofErr w:type="spellStart"/>
            <w:r w:rsidRPr="004C39F8">
              <w:rPr>
                <w:rFonts w:eastAsia="ArialMT"/>
                <w:sz w:val="24"/>
                <w:szCs w:val="24"/>
                <w:lang w:eastAsia="en-US"/>
              </w:rPr>
              <w:t>Analizînd</w:t>
            </w:r>
            <w:proofErr w:type="spellEnd"/>
            <w:r w:rsidRPr="004C39F8">
              <w:rPr>
                <w:rFonts w:eastAsia="ArialMT"/>
                <w:sz w:val="24"/>
                <w:szCs w:val="24"/>
                <w:lang w:eastAsia="en-US"/>
              </w:rPr>
              <w:t xml:space="preserve"> reglementarea propusă prin prisma celor evidenţiate supra, menţionăm faptul că adoptarea acesteia în redacţia propusă riscă să determine modificarea structurii politicilor de marketing desfăşurate şi naturii raporturilor juridice dintre companii şi consumatori. Astfel, sunt create premize pentru limitarea practicii actuale de acordare a reducerilor comerciale şi optarea preponderentă a companiilor pentru comercializarea produselor în speţă.</w:t>
            </w:r>
          </w:p>
          <w:p w:rsidR="0093556C" w:rsidRPr="004C39F8" w:rsidRDefault="0093556C" w:rsidP="00B72EB2">
            <w:pPr>
              <w:autoSpaceDE w:val="0"/>
              <w:autoSpaceDN w:val="0"/>
              <w:adjustRightInd w:val="0"/>
              <w:jc w:val="both"/>
              <w:rPr>
                <w:rFonts w:eastAsia="ArialMT"/>
                <w:sz w:val="24"/>
                <w:szCs w:val="24"/>
                <w:lang w:eastAsia="en-US"/>
              </w:rPr>
            </w:pPr>
            <w:r w:rsidRPr="004C39F8">
              <w:rPr>
                <w:rFonts w:eastAsia="ArialMT"/>
                <w:sz w:val="24"/>
                <w:szCs w:val="24"/>
                <w:lang w:eastAsia="en-US"/>
              </w:rPr>
              <w:t>Prin urmare, implementarea dispoziţiilor propuse poate submina în final poziţia consumatorului şi restricţiona opţiunile sale.</w:t>
            </w:r>
          </w:p>
          <w:p w:rsidR="0093556C" w:rsidRPr="004C39F8" w:rsidRDefault="0093556C" w:rsidP="0076500B">
            <w:pPr>
              <w:autoSpaceDE w:val="0"/>
              <w:autoSpaceDN w:val="0"/>
              <w:adjustRightInd w:val="0"/>
              <w:jc w:val="both"/>
              <w:rPr>
                <w:rFonts w:eastAsia="Arial-BoldItalicMT"/>
                <w:bCs/>
                <w:i/>
                <w:iCs/>
                <w:sz w:val="24"/>
                <w:szCs w:val="24"/>
                <w:lang w:eastAsia="en-US"/>
              </w:rPr>
            </w:pPr>
            <w:r w:rsidRPr="004C39F8">
              <w:rPr>
                <w:rFonts w:eastAsia="Arial-BoldItalicMT"/>
                <w:bCs/>
                <w:i/>
                <w:iCs/>
                <w:sz w:val="24"/>
                <w:szCs w:val="24"/>
                <w:lang w:eastAsia="en-US"/>
              </w:rPr>
              <w:t>Recomandarea: Se recomandă autorului revizuirea normei propuse prin prisma celor sus-menţionate.</w:t>
            </w:r>
          </w:p>
        </w:tc>
        <w:tc>
          <w:tcPr>
            <w:tcW w:w="1309" w:type="dxa"/>
          </w:tcPr>
          <w:p w:rsidR="0093556C" w:rsidRPr="004C39F8" w:rsidRDefault="0093556C" w:rsidP="003046D1">
            <w:pPr>
              <w:pStyle w:val="a3"/>
              <w:jc w:val="center"/>
              <w:rPr>
                <w:szCs w:val="28"/>
                <w:lang w:val="ro-RO" w:eastAsia="x-none"/>
              </w:rPr>
            </w:pPr>
            <w:r w:rsidRPr="004C39F8">
              <w:rPr>
                <w:szCs w:val="28"/>
                <w:lang w:val="ro-RO" w:eastAsia="x-none"/>
              </w:rPr>
              <w:lastRenderedPageBreak/>
              <w:t>Nu se acceptă</w:t>
            </w:r>
          </w:p>
        </w:tc>
        <w:tc>
          <w:tcPr>
            <w:tcW w:w="3621" w:type="dxa"/>
          </w:tcPr>
          <w:p w:rsidR="0093556C" w:rsidRPr="004C39F8" w:rsidRDefault="0093556C" w:rsidP="00A64D4D">
            <w:pPr>
              <w:tabs>
                <w:tab w:val="left" w:pos="567"/>
                <w:tab w:val="left" w:pos="6521"/>
              </w:tabs>
              <w:jc w:val="both"/>
              <w:rPr>
                <w:sz w:val="24"/>
                <w:szCs w:val="24"/>
              </w:rPr>
            </w:pPr>
            <w:r w:rsidRPr="004C39F8">
              <w:rPr>
                <w:sz w:val="24"/>
                <w:szCs w:val="24"/>
              </w:rPr>
              <w:t xml:space="preserve">Conform principiilor economiei de piaţă preţurile şi tarifele pentru comercializarea produselor şi serviciilor sunt dictate de conjunctura pieţei – raportul dintre cerere şi ofertă pe piaţa unui produs/serviciu concret, precum şi de mediul concurenţial. </w:t>
            </w:r>
          </w:p>
          <w:p w:rsidR="0093556C" w:rsidRPr="004C39F8" w:rsidRDefault="0093556C" w:rsidP="00AD4A13">
            <w:pPr>
              <w:jc w:val="both"/>
              <w:rPr>
                <w:sz w:val="24"/>
                <w:szCs w:val="24"/>
              </w:rPr>
            </w:pPr>
            <w:r w:rsidRPr="004C39F8">
              <w:rPr>
                <w:iCs/>
                <w:sz w:val="24"/>
                <w:szCs w:val="24"/>
                <w:shd w:val="clear" w:color="auto" w:fill="FFFFFF"/>
              </w:rPr>
              <w:t>Mai mult, atragem atenţia asupra faptului că, politica de marketing</w:t>
            </w:r>
            <w:r w:rsidRPr="004C39F8">
              <w:rPr>
                <w:rStyle w:val="apple-converted-space"/>
                <w:sz w:val="24"/>
                <w:szCs w:val="24"/>
                <w:shd w:val="clear" w:color="auto" w:fill="FFFFFF"/>
              </w:rPr>
              <w:t xml:space="preserve"> </w:t>
            </w:r>
            <w:r w:rsidRPr="004C39F8">
              <w:rPr>
                <w:sz w:val="24"/>
                <w:szCs w:val="24"/>
                <w:shd w:val="clear" w:color="auto" w:fill="FFFFFF"/>
              </w:rPr>
              <w:t>reflectă concepţia organizaţiei cu privire la evoluţia activităţii sale, opţiunile ei de ansamblu, principiile şi normele ce o călăuzesc, precum şi acţiunile concrete prin care se asigură valorificarea potenţialului său corespunzător cerinţelor pieţii.</w:t>
            </w:r>
            <w:r w:rsidR="00705B96" w:rsidRPr="004C39F8">
              <w:rPr>
                <w:sz w:val="24"/>
                <w:szCs w:val="24"/>
                <w:shd w:val="clear" w:color="auto" w:fill="FFFFFF"/>
              </w:rPr>
              <w:t xml:space="preserve"> De obicei, aceste acţiuni </w:t>
            </w:r>
            <w:r w:rsidRPr="004C39F8">
              <w:rPr>
                <w:sz w:val="24"/>
                <w:szCs w:val="24"/>
                <w:shd w:val="clear" w:color="auto" w:fill="FFFFFF"/>
              </w:rPr>
              <w:t>se exprimă printr-un ansamblu unitar şi coerent de: strategii, tactici şi programe specifice de acţiune, care-i asigură oportunităţile de piaţă şi avantajul competitiv.</w:t>
            </w:r>
          </w:p>
          <w:p w:rsidR="0093556C" w:rsidRPr="004C39F8" w:rsidRDefault="0093556C" w:rsidP="00A2725D">
            <w:pPr>
              <w:jc w:val="both"/>
              <w:rPr>
                <w:sz w:val="24"/>
                <w:szCs w:val="24"/>
              </w:rPr>
            </w:pPr>
            <w:r w:rsidRPr="004C39F8">
              <w:rPr>
                <w:sz w:val="24"/>
                <w:szCs w:val="24"/>
              </w:rPr>
              <w:t xml:space="preserve">În consecinţă, considerăm judicioasă o asemenea reglementare atît timp cît </w:t>
            </w:r>
            <w:r w:rsidRPr="004C39F8">
              <w:rPr>
                <w:i/>
                <w:iCs/>
                <w:sz w:val="24"/>
                <w:szCs w:val="24"/>
                <w:shd w:val="clear" w:color="auto" w:fill="FFFFFF"/>
              </w:rPr>
              <w:lastRenderedPageBreak/>
              <w:t>reducerile comerciale</w:t>
            </w:r>
            <w:r w:rsidRPr="004C39F8">
              <w:rPr>
                <w:sz w:val="24"/>
                <w:szCs w:val="24"/>
                <w:shd w:val="clear" w:color="auto" w:fill="FFFFFF"/>
              </w:rPr>
              <w:t xml:space="preserve"> se acordă în legătură cu o</w:t>
            </w:r>
            <w:r w:rsidRPr="004C39F8">
              <w:rPr>
                <w:rStyle w:val="apple-converted-space"/>
                <w:sz w:val="24"/>
                <w:szCs w:val="24"/>
                <w:shd w:val="clear" w:color="auto" w:fill="FFFFFF"/>
              </w:rPr>
              <w:t> </w:t>
            </w:r>
            <w:hyperlink r:id="rId7" w:tooltip="Marfă" w:history="1">
              <w:r w:rsidRPr="004C39F8">
                <w:rPr>
                  <w:rStyle w:val="aa"/>
                  <w:rFonts w:eastAsia="Calibri"/>
                  <w:color w:val="auto"/>
                  <w:sz w:val="24"/>
                  <w:szCs w:val="24"/>
                  <w:u w:val="none"/>
                  <w:shd w:val="clear" w:color="auto" w:fill="FFFFFF"/>
                </w:rPr>
                <w:t>marfă</w:t>
              </w:r>
            </w:hyperlink>
            <w:r w:rsidRPr="004C39F8">
              <w:rPr>
                <w:rStyle w:val="apple-converted-space"/>
                <w:sz w:val="24"/>
                <w:szCs w:val="24"/>
                <w:shd w:val="clear" w:color="auto" w:fill="FFFFFF"/>
              </w:rPr>
              <w:t> </w:t>
            </w:r>
            <w:r w:rsidRPr="004C39F8">
              <w:rPr>
                <w:sz w:val="24"/>
                <w:szCs w:val="24"/>
                <w:shd w:val="clear" w:color="auto" w:fill="FFFFFF"/>
              </w:rPr>
              <w:t>facturată într-un anumit interval de timp, scopul fiind unul comercial, prin stimularea comercializării respectivei mărfi în perioada convenită.</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lastRenderedPageBreak/>
              <w:t>19.</w:t>
            </w:r>
          </w:p>
        </w:tc>
        <w:tc>
          <w:tcPr>
            <w:tcW w:w="1276" w:type="dxa"/>
          </w:tcPr>
          <w:p w:rsidR="0093556C" w:rsidRPr="00FF7665" w:rsidRDefault="0093556C" w:rsidP="008734F2">
            <w:pPr>
              <w:pStyle w:val="a3"/>
              <w:jc w:val="center"/>
              <w:rPr>
                <w:b/>
                <w:lang w:val="ro-RO" w:eastAsia="x-none"/>
              </w:rPr>
            </w:pPr>
            <w:r w:rsidRPr="00FF7665">
              <w:rPr>
                <w:b/>
                <w:lang w:val="ro-RO" w:eastAsia="x-none"/>
              </w:rPr>
              <w:t xml:space="preserve">La </w:t>
            </w:r>
            <w:proofErr w:type="spellStart"/>
            <w:r w:rsidRPr="00FF7665">
              <w:rPr>
                <w:b/>
                <w:lang w:val="ro-RO" w:eastAsia="x-none"/>
              </w:rPr>
              <w:t>art.I</w:t>
            </w:r>
            <w:proofErr w:type="spellEnd"/>
          </w:p>
          <w:p w:rsidR="0093556C" w:rsidRPr="00FF7665" w:rsidRDefault="0093556C" w:rsidP="008734F2">
            <w:pPr>
              <w:pStyle w:val="a3"/>
              <w:jc w:val="center"/>
              <w:rPr>
                <w:rStyle w:val="BodytextBold"/>
                <w:rFonts w:eastAsia="Calibri"/>
                <w:sz w:val="24"/>
                <w:szCs w:val="24"/>
                <w:lang w:val="ro-RO"/>
              </w:rPr>
            </w:pPr>
            <w:r w:rsidRPr="00FF7665">
              <w:rPr>
                <w:rStyle w:val="BodytextBold"/>
                <w:rFonts w:eastAsia="Calibri"/>
                <w:sz w:val="24"/>
                <w:szCs w:val="24"/>
                <w:lang w:val="ro-RO"/>
              </w:rPr>
              <w:t>pct. 4</w:t>
            </w:r>
          </w:p>
          <w:p w:rsidR="0093556C" w:rsidRPr="00FF7665" w:rsidRDefault="0093556C" w:rsidP="008734F2">
            <w:pPr>
              <w:pStyle w:val="a3"/>
              <w:jc w:val="center"/>
              <w:rPr>
                <w:lang w:val="ro-RO" w:eastAsia="x-none"/>
              </w:rPr>
            </w:pPr>
            <w:r w:rsidRPr="00FF7665">
              <w:rPr>
                <w:b/>
                <w:lang w:val="ro-RO"/>
              </w:rPr>
              <w:t>art.1145</w:t>
            </w:r>
            <w:r w:rsidRPr="00FF7665">
              <w:rPr>
                <w:b/>
                <w:vertAlign w:val="superscript"/>
                <w:lang w:val="ro-RO"/>
              </w:rPr>
              <w:t>3</w:t>
            </w:r>
            <w:r w:rsidRPr="00FF7665">
              <w:rPr>
                <w:b/>
                <w:lang w:val="ro-RO"/>
              </w:rPr>
              <w:t xml:space="preserve"> alin. (2)</w:t>
            </w:r>
          </w:p>
        </w:tc>
        <w:tc>
          <w:tcPr>
            <w:tcW w:w="2552" w:type="dxa"/>
          </w:tcPr>
          <w:p w:rsidR="0093556C" w:rsidRPr="00FF7665" w:rsidRDefault="0093556C" w:rsidP="008734F2">
            <w:pPr>
              <w:pStyle w:val="a3"/>
              <w:jc w:val="center"/>
              <w:rPr>
                <w:szCs w:val="28"/>
                <w:lang w:val="ro-RO" w:eastAsia="x-none"/>
              </w:rPr>
            </w:pPr>
            <w:r w:rsidRPr="00FF7665">
              <w:rPr>
                <w:lang w:val="ro-RO" w:eastAsia="x-none"/>
              </w:rPr>
              <w:t>Ministerul Finanţelor</w:t>
            </w:r>
          </w:p>
        </w:tc>
        <w:tc>
          <w:tcPr>
            <w:tcW w:w="5353" w:type="dxa"/>
          </w:tcPr>
          <w:p w:rsidR="0093556C" w:rsidRPr="004C39F8" w:rsidRDefault="0093556C" w:rsidP="003046D1">
            <w:pPr>
              <w:pStyle w:val="2"/>
              <w:shd w:val="clear" w:color="auto" w:fill="auto"/>
              <w:spacing w:before="0" w:line="300" w:lineRule="exact"/>
              <w:ind w:left="23" w:right="23" w:firstLine="0"/>
              <w:rPr>
                <w:rStyle w:val="BodytextBold"/>
                <w:b w:val="0"/>
                <w:bCs w:val="0"/>
                <w:color w:val="auto"/>
                <w:sz w:val="24"/>
                <w:szCs w:val="24"/>
                <w:lang w:val="ro-RO"/>
              </w:rPr>
            </w:pPr>
            <w:r w:rsidRPr="004C39F8">
              <w:rPr>
                <w:color w:val="auto"/>
                <w:sz w:val="24"/>
                <w:szCs w:val="24"/>
                <w:lang w:val="ro-RO"/>
              </w:rPr>
              <w:t>La art. 1145</w:t>
            </w:r>
            <w:r w:rsidRPr="004C39F8">
              <w:rPr>
                <w:color w:val="auto"/>
                <w:sz w:val="24"/>
                <w:szCs w:val="24"/>
                <w:vertAlign w:val="superscript"/>
                <w:lang w:val="ro-RO"/>
              </w:rPr>
              <w:t>3</w:t>
            </w:r>
            <w:r w:rsidRPr="004C39F8">
              <w:rPr>
                <w:color w:val="auto"/>
                <w:sz w:val="24"/>
                <w:szCs w:val="24"/>
                <w:lang w:val="ro-RO"/>
              </w:rPr>
              <w:t xml:space="preserve"> alin. (2), nu este clară sintagma „i se va promova personal încheierea contractului", respectiv se propune expunerea acesteia într-o manieră mai clară.</w:t>
            </w:r>
          </w:p>
        </w:tc>
        <w:tc>
          <w:tcPr>
            <w:tcW w:w="1309" w:type="dxa"/>
          </w:tcPr>
          <w:p w:rsidR="0093556C" w:rsidRPr="004C39F8" w:rsidRDefault="0093556C" w:rsidP="003046D1">
            <w:pPr>
              <w:pStyle w:val="a3"/>
              <w:jc w:val="center"/>
              <w:rPr>
                <w:szCs w:val="28"/>
                <w:lang w:val="ro-RO" w:eastAsia="x-none"/>
              </w:rPr>
            </w:pPr>
            <w:r w:rsidRPr="004C39F8">
              <w:rPr>
                <w:szCs w:val="28"/>
                <w:lang w:val="ro-RO" w:eastAsia="x-none"/>
              </w:rPr>
              <w:t>Se acceptă</w:t>
            </w:r>
          </w:p>
        </w:tc>
        <w:tc>
          <w:tcPr>
            <w:tcW w:w="3621" w:type="dxa"/>
          </w:tcPr>
          <w:p w:rsidR="0093556C" w:rsidRPr="004C39F8" w:rsidRDefault="0093556C" w:rsidP="003046D1">
            <w:pPr>
              <w:jc w:val="both"/>
              <w:rPr>
                <w:sz w:val="24"/>
                <w:szCs w:val="24"/>
              </w:rPr>
            </w:pPr>
            <w:r w:rsidRPr="004C39F8">
              <w:rPr>
                <w:sz w:val="24"/>
                <w:szCs w:val="24"/>
              </w:rPr>
              <w:t>Conţinutul art. 1145</w:t>
            </w:r>
            <w:r w:rsidRPr="004C39F8">
              <w:rPr>
                <w:sz w:val="24"/>
                <w:szCs w:val="24"/>
                <w:vertAlign w:val="superscript"/>
              </w:rPr>
              <w:t>3</w:t>
            </w:r>
            <w:r w:rsidRPr="004C39F8">
              <w:rPr>
                <w:sz w:val="24"/>
                <w:szCs w:val="24"/>
              </w:rPr>
              <w:t xml:space="preserve"> alin. (2) a fost modificat în următoarea redacţie : “În cazul în care, în cadrul unei oferte promoţionale, al unui eveniment de promovare sau al unui eveniment comercial, consumatorului i se va propune încheierea contractului, profesionistul este obligat să precizeze în mod clar, pe invita</w:t>
            </w:r>
            <w:r w:rsidRPr="004C39F8">
              <w:rPr>
                <w:rFonts w:ascii="Cambria Math" w:hAnsi="Cambria Math" w:cs="Cambria Math"/>
                <w:sz w:val="24"/>
                <w:szCs w:val="24"/>
              </w:rPr>
              <w:t>ț</w:t>
            </w:r>
            <w:r w:rsidRPr="004C39F8">
              <w:rPr>
                <w:sz w:val="24"/>
                <w:szCs w:val="24"/>
              </w:rPr>
              <w:t xml:space="preserve">ie, scopul comercial </w:t>
            </w:r>
            <w:r w:rsidRPr="004C39F8">
              <w:rPr>
                <w:rFonts w:ascii="Cambria Math" w:hAnsi="Cambria Math" w:cs="Cambria Math"/>
                <w:sz w:val="24"/>
                <w:szCs w:val="24"/>
              </w:rPr>
              <w:t>ș</w:t>
            </w:r>
            <w:r w:rsidRPr="004C39F8">
              <w:rPr>
                <w:sz w:val="24"/>
                <w:szCs w:val="24"/>
              </w:rPr>
              <w:t>i natura evenimentului”.</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t>20.</w:t>
            </w:r>
          </w:p>
        </w:tc>
        <w:tc>
          <w:tcPr>
            <w:tcW w:w="1276" w:type="dxa"/>
          </w:tcPr>
          <w:p w:rsidR="0093556C" w:rsidRPr="00FF7665" w:rsidRDefault="0093556C" w:rsidP="008734F2">
            <w:pPr>
              <w:pStyle w:val="a3"/>
              <w:jc w:val="center"/>
              <w:rPr>
                <w:b/>
                <w:lang w:val="ro-RO" w:eastAsia="x-none"/>
              </w:rPr>
            </w:pPr>
            <w:r w:rsidRPr="00FF7665">
              <w:rPr>
                <w:b/>
                <w:lang w:val="ro-RO" w:eastAsia="x-none"/>
              </w:rPr>
              <w:t xml:space="preserve">La </w:t>
            </w:r>
            <w:proofErr w:type="spellStart"/>
            <w:r w:rsidRPr="00FF7665">
              <w:rPr>
                <w:b/>
                <w:lang w:val="ro-RO" w:eastAsia="x-none"/>
              </w:rPr>
              <w:t>art.I</w:t>
            </w:r>
            <w:proofErr w:type="spellEnd"/>
          </w:p>
          <w:p w:rsidR="0093556C" w:rsidRPr="00FF7665" w:rsidRDefault="0093556C" w:rsidP="008734F2">
            <w:pPr>
              <w:pStyle w:val="a3"/>
              <w:jc w:val="center"/>
              <w:rPr>
                <w:rStyle w:val="BodytextBold"/>
                <w:rFonts w:eastAsia="Calibri"/>
                <w:sz w:val="24"/>
                <w:szCs w:val="24"/>
                <w:lang w:val="ro-RO"/>
              </w:rPr>
            </w:pPr>
            <w:r w:rsidRPr="00FF7665">
              <w:rPr>
                <w:rStyle w:val="BodytextBold"/>
                <w:rFonts w:eastAsia="Calibri"/>
                <w:sz w:val="24"/>
                <w:szCs w:val="24"/>
                <w:lang w:val="ro-RO"/>
              </w:rPr>
              <w:t>pct. 4</w:t>
            </w:r>
          </w:p>
          <w:p w:rsidR="0093556C" w:rsidRPr="00FF7665" w:rsidRDefault="0093556C" w:rsidP="008734F2">
            <w:pPr>
              <w:pStyle w:val="a3"/>
              <w:jc w:val="center"/>
              <w:rPr>
                <w:b/>
                <w:lang w:val="ro-RO" w:eastAsia="x-none"/>
              </w:rPr>
            </w:pPr>
            <w:r w:rsidRPr="00FF7665">
              <w:rPr>
                <w:b/>
                <w:lang w:val="ro-RO"/>
              </w:rPr>
              <w:t>art.1145</w:t>
            </w:r>
            <w:r w:rsidRPr="00FF7665">
              <w:rPr>
                <w:b/>
                <w:vertAlign w:val="superscript"/>
                <w:lang w:val="ro-RO"/>
              </w:rPr>
              <w:t>3</w:t>
            </w:r>
            <w:r w:rsidRPr="00FF7665">
              <w:rPr>
                <w:b/>
                <w:lang w:val="ro-RO"/>
              </w:rPr>
              <w:t xml:space="preserve"> alin. (4)</w:t>
            </w:r>
          </w:p>
        </w:tc>
        <w:tc>
          <w:tcPr>
            <w:tcW w:w="2552" w:type="dxa"/>
          </w:tcPr>
          <w:p w:rsidR="0093556C" w:rsidRPr="00FF7665" w:rsidRDefault="0093556C" w:rsidP="008734F2">
            <w:pPr>
              <w:pStyle w:val="a3"/>
              <w:jc w:val="center"/>
              <w:rPr>
                <w:lang w:val="ro-RO" w:eastAsia="x-none"/>
              </w:rPr>
            </w:pPr>
            <w:r w:rsidRPr="00FF7665">
              <w:rPr>
                <w:lang w:val="ro-RO" w:eastAsia="x-none"/>
              </w:rPr>
              <w:t>Consiliul Concurenţei</w:t>
            </w:r>
          </w:p>
        </w:tc>
        <w:tc>
          <w:tcPr>
            <w:tcW w:w="5353" w:type="dxa"/>
          </w:tcPr>
          <w:p w:rsidR="0093556C" w:rsidRPr="004C39F8" w:rsidRDefault="0093556C" w:rsidP="003046D1">
            <w:pPr>
              <w:pStyle w:val="a3"/>
              <w:jc w:val="both"/>
              <w:rPr>
                <w:lang w:val="ro-RO"/>
              </w:rPr>
            </w:pPr>
            <w:r w:rsidRPr="004C39F8">
              <w:rPr>
                <w:lang w:val="ro-RO"/>
              </w:rPr>
              <w:t>În vederea asigurării transpunerii uniforme a prevederilor din domeniul publicităţii, ce ţin de raporturile juridice la încheierea contractului privind cazarea periodică şi contractului privind produsul de vacanţă pe termen lung, prevederea alin.(4) al art.1145</w:t>
            </w:r>
            <w:r w:rsidRPr="004C39F8">
              <w:rPr>
                <w:vertAlign w:val="superscript"/>
                <w:lang w:val="ro-RO"/>
              </w:rPr>
              <w:t>3</w:t>
            </w:r>
            <w:r w:rsidRPr="004C39F8">
              <w:rPr>
                <w:lang w:val="ro-RO"/>
              </w:rPr>
              <w:t xml:space="preserve"> din proiect urmează a fi adusă în concordanţă cu prevederea alin.(4) al art.3 din </w:t>
            </w:r>
            <w:r w:rsidRPr="004C39F8">
              <w:rPr>
                <w:lang w:val="ro-RO"/>
              </w:rPr>
              <w:lastRenderedPageBreak/>
              <w:t>Directiva 2008/122/CE a Parlamentului European şi a Consiliului din 14 ianuarie 2009.</w:t>
            </w:r>
          </w:p>
        </w:tc>
        <w:tc>
          <w:tcPr>
            <w:tcW w:w="1309" w:type="dxa"/>
          </w:tcPr>
          <w:p w:rsidR="0093556C" w:rsidRPr="004C39F8" w:rsidRDefault="0093556C" w:rsidP="003046D1">
            <w:pPr>
              <w:pStyle w:val="a3"/>
              <w:jc w:val="center"/>
              <w:rPr>
                <w:szCs w:val="28"/>
                <w:lang w:val="ro-RO" w:eastAsia="x-none"/>
              </w:rPr>
            </w:pPr>
            <w:r w:rsidRPr="004C39F8">
              <w:rPr>
                <w:szCs w:val="28"/>
                <w:lang w:val="ro-RO" w:eastAsia="x-none"/>
              </w:rPr>
              <w:lastRenderedPageBreak/>
              <w:t xml:space="preserve">Se acceptă parţial </w:t>
            </w:r>
          </w:p>
        </w:tc>
        <w:tc>
          <w:tcPr>
            <w:tcW w:w="3621" w:type="dxa"/>
          </w:tcPr>
          <w:p w:rsidR="0093556C" w:rsidRPr="004C39F8" w:rsidRDefault="0093556C" w:rsidP="003046D1">
            <w:pPr>
              <w:jc w:val="both"/>
              <w:rPr>
                <w:sz w:val="24"/>
                <w:szCs w:val="24"/>
              </w:rPr>
            </w:pPr>
            <w:r w:rsidRPr="004C39F8">
              <w:rPr>
                <w:sz w:val="24"/>
                <w:szCs w:val="24"/>
              </w:rPr>
              <w:t xml:space="preserve">Luînd ca temei prerogativa Directivei în procedura de transpunere cît şi angajamentele asumate la implementarea şi transpunerea acesteia, susţinem faptul că nivelul maxim de armonizare trebuie să fie păstrat şi </w:t>
            </w:r>
            <w:r w:rsidRPr="004C39F8">
              <w:rPr>
                <w:sz w:val="24"/>
                <w:szCs w:val="24"/>
              </w:rPr>
              <w:lastRenderedPageBreak/>
              <w:t>în cadrul legislaţiei naţionale, dar totodată, reamintim că în procesul de armonizare a legislaţiei naţionale cu legislaţia comunitară trebuie de ţinut cont de raporturile existente. De aici, derivă faptul că Directiva impune un minim, care ulterior, este  adus în concordanţă cu cadrul legislativ existent.</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lastRenderedPageBreak/>
              <w:t>21.</w:t>
            </w:r>
          </w:p>
        </w:tc>
        <w:tc>
          <w:tcPr>
            <w:tcW w:w="1276" w:type="dxa"/>
          </w:tcPr>
          <w:p w:rsidR="0093556C" w:rsidRPr="00FF7665" w:rsidRDefault="0093556C" w:rsidP="008734F2">
            <w:pPr>
              <w:pStyle w:val="a3"/>
              <w:jc w:val="center"/>
              <w:rPr>
                <w:b/>
                <w:lang w:val="ro-RO" w:eastAsia="x-none"/>
              </w:rPr>
            </w:pPr>
            <w:r w:rsidRPr="00FF7665">
              <w:rPr>
                <w:b/>
                <w:lang w:val="ro-RO" w:eastAsia="x-none"/>
              </w:rPr>
              <w:t xml:space="preserve">La </w:t>
            </w:r>
            <w:proofErr w:type="spellStart"/>
            <w:r w:rsidRPr="00FF7665">
              <w:rPr>
                <w:b/>
                <w:lang w:val="ro-RO" w:eastAsia="x-none"/>
              </w:rPr>
              <w:t>art.I</w:t>
            </w:r>
            <w:proofErr w:type="spellEnd"/>
          </w:p>
          <w:p w:rsidR="0093556C" w:rsidRPr="00FF7665" w:rsidRDefault="0093556C" w:rsidP="008734F2">
            <w:pPr>
              <w:pStyle w:val="a3"/>
              <w:jc w:val="center"/>
              <w:rPr>
                <w:rStyle w:val="BodytextBold"/>
                <w:rFonts w:eastAsia="Calibri"/>
                <w:sz w:val="24"/>
                <w:szCs w:val="24"/>
                <w:lang w:val="ro-RO"/>
              </w:rPr>
            </w:pPr>
            <w:r w:rsidRPr="00FF7665">
              <w:rPr>
                <w:rStyle w:val="BodytextBold"/>
                <w:rFonts w:eastAsia="Calibri"/>
                <w:sz w:val="24"/>
                <w:szCs w:val="24"/>
                <w:lang w:val="ro-RO"/>
              </w:rPr>
              <w:t>pct. 4</w:t>
            </w:r>
          </w:p>
          <w:p w:rsidR="0093556C" w:rsidRPr="00FF7665" w:rsidRDefault="0093556C" w:rsidP="008734F2">
            <w:pPr>
              <w:pStyle w:val="a3"/>
              <w:jc w:val="center"/>
              <w:rPr>
                <w:lang w:val="ro-RO" w:eastAsia="x-none"/>
              </w:rPr>
            </w:pPr>
            <w:r w:rsidRPr="00FF7665">
              <w:rPr>
                <w:b/>
                <w:lang w:val="ro-RO"/>
              </w:rPr>
              <w:t>art.1145</w:t>
            </w:r>
            <w:r w:rsidRPr="00FF7665">
              <w:rPr>
                <w:b/>
                <w:vertAlign w:val="superscript"/>
                <w:lang w:val="ro-RO"/>
              </w:rPr>
              <w:t>5</w:t>
            </w:r>
            <w:r w:rsidRPr="00FF7665">
              <w:rPr>
                <w:b/>
                <w:lang w:val="ro-RO"/>
              </w:rPr>
              <w:t xml:space="preserve"> alin. (1)</w:t>
            </w:r>
          </w:p>
        </w:tc>
        <w:tc>
          <w:tcPr>
            <w:tcW w:w="2552" w:type="dxa"/>
          </w:tcPr>
          <w:p w:rsidR="0093556C" w:rsidRPr="00FF7665" w:rsidRDefault="0093556C" w:rsidP="008734F2">
            <w:pPr>
              <w:pStyle w:val="a3"/>
              <w:jc w:val="center"/>
              <w:rPr>
                <w:szCs w:val="28"/>
                <w:lang w:val="ro-RO" w:eastAsia="x-none"/>
              </w:rPr>
            </w:pPr>
            <w:r w:rsidRPr="00FF7665">
              <w:rPr>
                <w:szCs w:val="28"/>
                <w:lang w:val="ro-RO" w:eastAsia="x-none"/>
              </w:rPr>
              <w:t>Ministerul Afacerilor Interne</w:t>
            </w:r>
          </w:p>
        </w:tc>
        <w:tc>
          <w:tcPr>
            <w:tcW w:w="5353" w:type="dxa"/>
          </w:tcPr>
          <w:p w:rsidR="0093556C" w:rsidRPr="004C39F8" w:rsidRDefault="0093556C" w:rsidP="003046D1">
            <w:pPr>
              <w:pStyle w:val="1"/>
              <w:shd w:val="clear" w:color="auto" w:fill="auto"/>
              <w:spacing w:before="0"/>
              <w:rPr>
                <w:sz w:val="24"/>
                <w:szCs w:val="24"/>
                <w:lang w:val="ro-RO"/>
              </w:rPr>
            </w:pPr>
            <w:r w:rsidRPr="004C39F8">
              <w:rPr>
                <w:sz w:val="24"/>
                <w:szCs w:val="24"/>
                <w:lang w:val="ro-RO"/>
              </w:rPr>
              <w:t>La art.1145</w:t>
            </w:r>
            <w:r w:rsidRPr="004C39F8">
              <w:rPr>
                <w:sz w:val="24"/>
                <w:szCs w:val="24"/>
                <w:vertAlign w:val="superscript"/>
                <w:lang w:val="ro-RO"/>
              </w:rPr>
              <w:t>5</w:t>
            </w:r>
            <w:r w:rsidRPr="004C39F8">
              <w:rPr>
                <w:sz w:val="24"/>
                <w:szCs w:val="24"/>
                <w:lang w:val="ro-RO"/>
              </w:rPr>
              <w:t xml:space="preserve"> alin.(1), se va revedea referinţa efectuată la art.1145</w:t>
            </w:r>
            <w:r w:rsidRPr="004C39F8">
              <w:rPr>
                <w:sz w:val="24"/>
                <w:szCs w:val="24"/>
                <w:vertAlign w:val="superscript"/>
                <w:lang w:val="ro-RO"/>
              </w:rPr>
              <w:t>8</w:t>
            </w:r>
            <w:r w:rsidRPr="004C39F8">
              <w:rPr>
                <w:sz w:val="24"/>
                <w:szCs w:val="24"/>
                <w:lang w:val="ro-RO"/>
              </w:rPr>
              <w:t>, deoarece dreptul de revocare a contractului este prevăzut la art.752</w:t>
            </w:r>
            <w:r w:rsidRPr="004C39F8">
              <w:rPr>
                <w:sz w:val="24"/>
                <w:szCs w:val="24"/>
                <w:vertAlign w:val="superscript"/>
                <w:lang w:val="ro-RO"/>
              </w:rPr>
              <w:t>2</w:t>
            </w:r>
            <w:r w:rsidRPr="004C39F8">
              <w:rPr>
                <w:sz w:val="24"/>
                <w:szCs w:val="24"/>
                <w:lang w:val="ro-RO"/>
              </w:rPr>
              <w:t>.</w:t>
            </w:r>
          </w:p>
        </w:tc>
        <w:tc>
          <w:tcPr>
            <w:tcW w:w="1309" w:type="dxa"/>
          </w:tcPr>
          <w:p w:rsidR="0093556C" w:rsidRPr="004C39F8" w:rsidRDefault="0093556C" w:rsidP="003046D1">
            <w:pPr>
              <w:pStyle w:val="a3"/>
              <w:jc w:val="center"/>
              <w:rPr>
                <w:szCs w:val="28"/>
                <w:lang w:val="ro-RO" w:eastAsia="x-none"/>
              </w:rPr>
            </w:pPr>
            <w:r w:rsidRPr="004C39F8">
              <w:rPr>
                <w:szCs w:val="28"/>
                <w:lang w:val="ro-RO" w:eastAsia="x-none"/>
              </w:rPr>
              <w:t>Se acceptă</w:t>
            </w:r>
          </w:p>
        </w:tc>
        <w:tc>
          <w:tcPr>
            <w:tcW w:w="3621" w:type="dxa"/>
          </w:tcPr>
          <w:p w:rsidR="0093556C" w:rsidRPr="004C39F8" w:rsidRDefault="0093556C" w:rsidP="003046D1">
            <w:pPr>
              <w:jc w:val="both"/>
              <w:rPr>
                <w:sz w:val="24"/>
                <w:szCs w:val="24"/>
              </w:rPr>
            </w:pPr>
            <w:r w:rsidRPr="004C39F8">
              <w:rPr>
                <w:sz w:val="24"/>
                <w:szCs w:val="24"/>
              </w:rPr>
              <w:t>Art. 1145</w:t>
            </w:r>
            <w:r w:rsidRPr="004C39F8">
              <w:rPr>
                <w:sz w:val="24"/>
                <w:szCs w:val="24"/>
                <w:vertAlign w:val="superscript"/>
              </w:rPr>
              <w:t>5</w:t>
            </w:r>
            <w:r w:rsidRPr="004C39F8">
              <w:rPr>
                <w:sz w:val="24"/>
                <w:szCs w:val="24"/>
              </w:rPr>
              <w:t xml:space="preserve"> alin.(1) se reformulează în următoarea redacţie: „Înainte de încheierea contractului, profesionistul trebuie să atragă atenţia consumatorului în mod explicit asupra existenţei dreptului de revocare a contractului conform  art.752</w:t>
            </w:r>
            <w:r w:rsidRPr="004C39F8">
              <w:rPr>
                <w:sz w:val="24"/>
                <w:szCs w:val="24"/>
                <w:vertAlign w:val="superscript"/>
              </w:rPr>
              <w:t>1</w:t>
            </w:r>
            <w:r w:rsidRPr="004C39F8">
              <w:rPr>
                <w:sz w:val="24"/>
                <w:szCs w:val="24"/>
              </w:rPr>
              <w:t>, termenului de revocare şi asupra interzicerii plăţilor în avans în perioada termenului de revocare prevăzută la art. 1145</w:t>
            </w:r>
            <w:r w:rsidRPr="004C39F8">
              <w:rPr>
                <w:b/>
                <w:sz w:val="24"/>
                <w:szCs w:val="24"/>
                <w:vertAlign w:val="superscript"/>
              </w:rPr>
              <w:t>8</w:t>
            </w:r>
            <w:r w:rsidRPr="004C39F8">
              <w:rPr>
                <w:sz w:val="24"/>
                <w:szCs w:val="24"/>
              </w:rPr>
              <w:t>”.</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t>22.</w:t>
            </w:r>
          </w:p>
        </w:tc>
        <w:tc>
          <w:tcPr>
            <w:tcW w:w="1276" w:type="dxa"/>
          </w:tcPr>
          <w:p w:rsidR="0093556C" w:rsidRPr="00FF7665" w:rsidRDefault="0093556C" w:rsidP="008734F2">
            <w:pPr>
              <w:pStyle w:val="a3"/>
              <w:jc w:val="center"/>
              <w:rPr>
                <w:b/>
                <w:lang w:val="ro-RO" w:eastAsia="x-none"/>
              </w:rPr>
            </w:pPr>
            <w:r w:rsidRPr="00FF7665">
              <w:rPr>
                <w:b/>
                <w:lang w:val="ro-RO" w:eastAsia="x-none"/>
              </w:rPr>
              <w:t xml:space="preserve">La </w:t>
            </w:r>
            <w:proofErr w:type="spellStart"/>
            <w:r w:rsidRPr="00FF7665">
              <w:rPr>
                <w:b/>
                <w:lang w:val="ro-RO" w:eastAsia="x-none"/>
              </w:rPr>
              <w:t>art.I</w:t>
            </w:r>
            <w:proofErr w:type="spellEnd"/>
          </w:p>
          <w:p w:rsidR="0093556C" w:rsidRPr="00FF7665" w:rsidRDefault="0093556C" w:rsidP="008734F2">
            <w:pPr>
              <w:pStyle w:val="a3"/>
              <w:jc w:val="center"/>
              <w:rPr>
                <w:rStyle w:val="BodytextBold"/>
                <w:rFonts w:eastAsia="Calibri"/>
                <w:sz w:val="24"/>
                <w:szCs w:val="24"/>
                <w:lang w:val="ro-RO"/>
              </w:rPr>
            </w:pPr>
            <w:r w:rsidRPr="00FF7665">
              <w:rPr>
                <w:rStyle w:val="BodytextBold"/>
                <w:rFonts w:eastAsia="Calibri"/>
                <w:sz w:val="24"/>
                <w:szCs w:val="24"/>
                <w:lang w:val="ro-RO"/>
              </w:rPr>
              <w:t>pct. 4</w:t>
            </w:r>
          </w:p>
          <w:p w:rsidR="0093556C" w:rsidRPr="00FF7665" w:rsidRDefault="0093556C" w:rsidP="008734F2">
            <w:pPr>
              <w:pStyle w:val="a3"/>
              <w:jc w:val="center"/>
              <w:rPr>
                <w:lang w:val="ro-RO" w:eastAsia="x-none"/>
              </w:rPr>
            </w:pPr>
            <w:r w:rsidRPr="00FF7665">
              <w:rPr>
                <w:b/>
                <w:lang w:val="ro-RO"/>
              </w:rPr>
              <w:t>art.1145</w:t>
            </w:r>
            <w:r w:rsidRPr="00FF7665">
              <w:rPr>
                <w:b/>
                <w:vertAlign w:val="superscript"/>
                <w:lang w:val="ro-RO"/>
              </w:rPr>
              <w:t>6</w:t>
            </w:r>
          </w:p>
        </w:tc>
        <w:tc>
          <w:tcPr>
            <w:tcW w:w="2552" w:type="dxa"/>
          </w:tcPr>
          <w:p w:rsidR="0093556C" w:rsidRPr="00FF7665" w:rsidRDefault="0093556C" w:rsidP="008734F2">
            <w:pPr>
              <w:pStyle w:val="a3"/>
              <w:jc w:val="center"/>
              <w:rPr>
                <w:lang w:val="ro-RO" w:eastAsia="x-none"/>
              </w:rPr>
            </w:pPr>
            <w:r w:rsidRPr="00FF7665">
              <w:rPr>
                <w:szCs w:val="28"/>
                <w:lang w:val="ro-RO" w:eastAsia="x-none"/>
              </w:rPr>
              <w:t>Centrul de Armonizare a Legislaţiei</w:t>
            </w:r>
          </w:p>
        </w:tc>
        <w:tc>
          <w:tcPr>
            <w:tcW w:w="5353" w:type="dxa"/>
          </w:tcPr>
          <w:p w:rsidR="0093556C" w:rsidRPr="004C39F8" w:rsidRDefault="0093556C" w:rsidP="003046D1">
            <w:pPr>
              <w:autoSpaceDE w:val="0"/>
              <w:autoSpaceDN w:val="0"/>
              <w:adjustRightInd w:val="0"/>
              <w:jc w:val="both"/>
              <w:rPr>
                <w:sz w:val="24"/>
                <w:szCs w:val="24"/>
              </w:rPr>
            </w:pPr>
            <w:r w:rsidRPr="004C39F8">
              <w:rPr>
                <w:sz w:val="24"/>
                <w:szCs w:val="24"/>
              </w:rPr>
              <w:t>Redac</w:t>
            </w:r>
            <w:r w:rsidRPr="004C39F8">
              <w:rPr>
                <w:rFonts w:ascii="Cambria Math" w:hAnsi="Cambria Math" w:cs="Cambria Math"/>
                <w:sz w:val="24"/>
                <w:szCs w:val="24"/>
              </w:rPr>
              <w:t>ț</w:t>
            </w:r>
            <w:r w:rsidRPr="004C39F8">
              <w:rPr>
                <w:sz w:val="24"/>
                <w:szCs w:val="24"/>
              </w:rPr>
              <w:t>ia actuală a art. 1145</w:t>
            </w:r>
            <w:r w:rsidRPr="004C39F8">
              <w:rPr>
                <w:sz w:val="24"/>
                <w:szCs w:val="24"/>
                <w:vertAlign w:val="superscript"/>
              </w:rPr>
              <w:t>6</w:t>
            </w:r>
            <w:r w:rsidRPr="004C39F8">
              <w:rPr>
                <w:sz w:val="24"/>
                <w:szCs w:val="24"/>
              </w:rPr>
              <w:t xml:space="preserve"> din proiectul na</w:t>
            </w:r>
            <w:r w:rsidRPr="004C39F8">
              <w:rPr>
                <w:rFonts w:ascii="Cambria Math" w:hAnsi="Cambria Math" w:cs="Cambria Math"/>
                <w:sz w:val="24"/>
                <w:szCs w:val="24"/>
              </w:rPr>
              <w:t>ț</w:t>
            </w:r>
            <w:r w:rsidRPr="004C39F8">
              <w:rPr>
                <w:sz w:val="24"/>
                <w:szCs w:val="24"/>
              </w:rPr>
              <w:t>ional pare să pună pe seama comerciantului o sarcină excesivă privind limba de redactare a contractului în toate limbile oficiale ale UE. În acest sens, autorul ar putea analiza op</w:t>
            </w:r>
            <w:r w:rsidRPr="004C39F8">
              <w:rPr>
                <w:rFonts w:ascii="Cambria Math" w:hAnsi="Cambria Math" w:cs="Cambria Math"/>
                <w:sz w:val="24"/>
                <w:szCs w:val="24"/>
              </w:rPr>
              <w:t>ț</w:t>
            </w:r>
            <w:r w:rsidRPr="004C39F8">
              <w:rPr>
                <w:sz w:val="24"/>
                <w:szCs w:val="24"/>
              </w:rPr>
              <w:t>iunea selectării anumitor limbi de circula</w:t>
            </w:r>
            <w:r w:rsidRPr="004C39F8">
              <w:rPr>
                <w:rFonts w:ascii="Cambria Math" w:hAnsi="Cambria Math" w:cs="Cambria Math"/>
                <w:sz w:val="24"/>
                <w:szCs w:val="24"/>
              </w:rPr>
              <w:t>ț</w:t>
            </w:r>
            <w:r w:rsidRPr="004C39F8">
              <w:rPr>
                <w:sz w:val="24"/>
                <w:szCs w:val="24"/>
              </w:rPr>
              <w:t>ie interna</w:t>
            </w:r>
            <w:r w:rsidRPr="004C39F8">
              <w:rPr>
                <w:rFonts w:ascii="Cambria Math" w:hAnsi="Cambria Math" w:cs="Cambria Math"/>
                <w:sz w:val="24"/>
                <w:szCs w:val="24"/>
              </w:rPr>
              <w:t>ț</w:t>
            </w:r>
            <w:r w:rsidRPr="004C39F8">
              <w:rPr>
                <w:sz w:val="24"/>
                <w:szCs w:val="24"/>
              </w:rPr>
              <w:t>ională pentru redactarea acestor tipuri de contracte.</w:t>
            </w:r>
          </w:p>
        </w:tc>
        <w:tc>
          <w:tcPr>
            <w:tcW w:w="1309" w:type="dxa"/>
          </w:tcPr>
          <w:p w:rsidR="0093556C" w:rsidRPr="004C39F8" w:rsidRDefault="0093556C" w:rsidP="003046D1">
            <w:pPr>
              <w:pStyle w:val="a3"/>
              <w:jc w:val="center"/>
              <w:rPr>
                <w:szCs w:val="28"/>
                <w:lang w:val="ro-RO" w:eastAsia="x-none"/>
              </w:rPr>
            </w:pPr>
            <w:r w:rsidRPr="004C39F8">
              <w:rPr>
                <w:szCs w:val="28"/>
                <w:lang w:val="ro-RO" w:eastAsia="x-none"/>
              </w:rPr>
              <w:t>Se acceptă</w:t>
            </w:r>
          </w:p>
        </w:tc>
        <w:tc>
          <w:tcPr>
            <w:tcW w:w="3621" w:type="dxa"/>
          </w:tcPr>
          <w:p w:rsidR="0093556C" w:rsidRPr="004C39F8" w:rsidRDefault="0093556C" w:rsidP="003046D1">
            <w:pPr>
              <w:jc w:val="both"/>
              <w:rPr>
                <w:sz w:val="24"/>
                <w:szCs w:val="24"/>
              </w:rPr>
            </w:pPr>
            <w:r w:rsidRPr="004C39F8">
              <w:rPr>
                <w:sz w:val="24"/>
                <w:szCs w:val="24"/>
              </w:rPr>
              <w:t>Au fost operate modificările corespunzătoare conform propunerii.</w:t>
            </w:r>
          </w:p>
          <w:p w:rsidR="0093556C" w:rsidRPr="004C39F8" w:rsidRDefault="0093556C" w:rsidP="003046D1">
            <w:pPr>
              <w:jc w:val="both"/>
              <w:rPr>
                <w:sz w:val="24"/>
                <w:szCs w:val="24"/>
              </w:rPr>
            </w:pPr>
            <w:r w:rsidRPr="004C39F8">
              <w:rPr>
                <w:sz w:val="24"/>
                <w:szCs w:val="24"/>
              </w:rPr>
              <w:t>În acest sens, art. 1145</w:t>
            </w:r>
            <w:r w:rsidRPr="004C39F8">
              <w:rPr>
                <w:sz w:val="24"/>
                <w:szCs w:val="24"/>
                <w:vertAlign w:val="superscript"/>
              </w:rPr>
              <w:t>6</w:t>
            </w:r>
            <w:r w:rsidRPr="004C39F8">
              <w:rPr>
                <w:sz w:val="24"/>
                <w:szCs w:val="24"/>
              </w:rPr>
              <w:t xml:space="preserve"> se  reformulează în următoarea redacţie: „În cazul în care consumatorul este cetăţean străin sau îşi are reşedinţa în străinătate, contractul se redactează în limba de stat sau în una din limbile de circulaţie internaţională”.</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t>23.</w:t>
            </w:r>
          </w:p>
        </w:tc>
        <w:tc>
          <w:tcPr>
            <w:tcW w:w="1276" w:type="dxa"/>
          </w:tcPr>
          <w:p w:rsidR="0093556C" w:rsidRPr="00FF7665" w:rsidRDefault="0093556C" w:rsidP="008734F2">
            <w:pPr>
              <w:pStyle w:val="a3"/>
              <w:jc w:val="center"/>
              <w:rPr>
                <w:b/>
                <w:lang w:val="ro-RO" w:eastAsia="x-none"/>
              </w:rPr>
            </w:pPr>
            <w:r w:rsidRPr="00FF7665">
              <w:rPr>
                <w:b/>
                <w:lang w:val="ro-RO" w:eastAsia="x-none"/>
              </w:rPr>
              <w:t xml:space="preserve">La </w:t>
            </w:r>
            <w:proofErr w:type="spellStart"/>
            <w:r w:rsidRPr="00FF7665">
              <w:rPr>
                <w:b/>
                <w:lang w:val="ro-RO" w:eastAsia="x-none"/>
              </w:rPr>
              <w:t>art.I</w:t>
            </w:r>
            <w:proofErr w:type="spellEnd"/>
          </w:p>
          <w:p w:rsidR="0093556C" w:rsidRPr="00FF7665" w:rsidRDefault="0093556C" w:rsidP="008734F2">
            <w:pPr>
              <w:pStyle w:val="a3"/>
              <w:jc w:val="center"/>
              <w:rPr>
                <w:rStyle w:val="BodytextBold"/>
                <w:rFonts w:eastAsia="Calibri"/>
                <w:sz w:val="24"/>
                <w:szCs w:val="24"/>
                <w:lang w:val="ro-RO"/>
              </w:rPr>
            </w:pPr>
            <w:r w:rsidRPr="00FF7665">
              <w:rPr>
                <w:rStyle w:val="BodytextBold"/>
                <w:rFonts w:eastAsia="Calibri"/>
                <w:sz w:val="24"/>
                <w:szCs w:val="24"/>
                <w:lang w:val="ro-RO"/>
              </w:rPr>
              <w:t>pct. 4</w:t>
            </w:r>
          </w:p>
          <w:p w:rsidR="0093556C" w:rsidRPr="00FF7665" w:rsidRDefault="0093556C" w:rsidP="008734F2">
            <w:pPr>
              <w:pStyle w:val="a3"/>
              <w:jc w:val="center"/>
              <w:rPr>
                <w:b/>
                <w:vertAlign w:val="superscript"/>
                <w:lang w:val="ro-RO"/>
              </w:rPr>
            </w:pPr>
            <w:r w:rsidRPr="00FF7665">
              <w:rPr>
                <w:b/>
                <w:lang w:val="ro-RO"/>
              </w:rPr>
              <w:t>art.1145</w:t>
            </w:r>
            <w:r w:rsidRPr="00FF7665">
              <w:rPr>
                <w:b/>
                <w:vertAlign w:val="superscript"/>
                <w:lang w:val="ro-RO"/>
              </w:rPr>
              <w:t>6</w:t>
            </w:r>
          </w:p>
          <w:p w:rsidR="0093556C" w:rsidRPr="00FF7665" w:rsidRDefault="0093556C" w:rsidP="008734F2">
            <w:pPr>
              <w:pStyle w:val="a3"/>
              <w:jc w:val="center"/>
              <w:rPr>
                <w:b/>
                <w:lang w:val="ro-RO" w:eastAsia="x-none"/>
              </w:rPr>
            </w:pPr>
            <w:r w:rsidRPr="00FF7665">
              <w:rPr>
                <w:b/>
                <w:lang w:val="ro-RO" w:eastAsia="x-none"/>
              </w:rPr>
              <w:t>alin.(2)</w:t>
            </w:r>
          </w:p>
        </w:tc>
        <w:tc>
          <w:tcPr>
            <w:tcW w:w="2552" w:type="dxa"/>
          </w:tcPr>
          <w:p w:rsidR="0093556C" w:rsidRPr="00FF7665" w:rsidRDefault="0093556C" w:rsidP="008734F2">
            <w:pPr>
              <w:pStyle w:val="a3"/>
              <w:jc w:val="center"/>
              <w:rPr>
                <w:sz w:val="28"/>
                <w:szCs w:val="28"/>
                <w:lang w:val="ro-RO" w:eastAsia="x-none"/>
              </w:rPr>
            </w:pPr>
            <w:r w:rsidRPr="00FF7665">
              <w:rPr>
                <w:szCs w:val="28"/>
                <w:lang w:val="ro-RO" w:eastAsia="x-none"/>
              </w:rPr>
              <w:t>Ministerul Tehnologiei Informaţiei şi Comunicaţiilor</w:t>
            </w:r>
          </w:p>
        </w:tc>
        <w:tc>
          <w:tcPr>
            <w:tcW w:w="5353" w:type="dxa"/>
          </w:tcPr>
          <w:p w:rsidR="0093556C" w:rsidRPr="004C39F8" w:rsidRDefault="0093556C" w:rsidP="003046D1">
            <w:pPr>
              <w:pStyle w:val="a3"/>
              <w:jc w:val="both"/>
              <w:rPr>
                <w:sz w:val="28"/>
                <w:szCs w:val="28"/>
                <w:lang w:val="ro-RO" w:eastAsia="x-none"/>
              </w:rPr>
            </w:pPr>
            <w:r w:rsidRPr="004C39F8">
              <w:rPr>
                <w:szCs w:val="28"/>
                <w:lang w:val="ro-RO" w:eastAsia="x-none"/>
              </w:rPr>
              <w:t>La pct.4 redacţia propusă pentru art.1145</w:t>
            </w:r>
            <w:r w:rsidRPr="004C39F8">
              <w:rPr>
                <w:szCs w:val="28"/>
                <w:vertAlign w:val="superscript"/>
                <w:lang w:val="ro-RO" w:eastAsia="x-none"/>
              </w:rPr>
              <w:t>6</w:t>
            </w:r>
            <w:r w:rsidRPr="004C39F8">
              <w:rPr>
                <w:szCs w:val="28"/>
                <w:lang w:val="ro-RO" w:eastAsia="x-none"/>
              </w:rPr>
              <w:t xml:space="preserve"> alin.(2) propunem ca pentru consumatorii cetăţeni străini sau care au reşedinţa în străinătate contractul să fie redactat în limba engleză pentru a nu obliga agenţii </w:t>
            </w:r>
            <w:r w:rsidRPr="004C39F8">
              <w:rPr>
                <w:szCs w:val="28"/>
                <w:lang w:val="ro-RO" w:eastAsia="x-none"/>
              </w:rPr>
              <w:lastRenderedPageBreak/>
              <w:t>economici să suporte cheltuieli suplimentare pentru traducere.</w:t>
            </w:r>
          </w:p>
        </w:tc>
        <w:tc>
          <w:tcPr>
            <w:tcW w:w="1309" w:type="dxa"/>
          </w:tcPr>
          <w:p w:rsidR="0093556C" w:rsidRPr="004C39F8" w:rsidRDefault="0093556C" w:rsidP="003046D1">
            <w:pPr>
              <w:pStyle w:val="a3"/>
              <w:jc w:val="center"/>
              <w:rPr>
                <w:lang w:val="ro-RO" w:eastAsia="x-none"/>
              </w:rPr>
            </w:pPr>
            <w:r w:rsidRPr="004C39F8">
              <w:rPr>
                <w:lang w:val="ro-RO" w:eastAsia="x-none"/>
              </w:rPr>
              <w:lastRenderedPageBreak/>
              <w:t>Se acceptă</w:t>
            </w:r>
          </w:p>
        </w:tc>
        <w:tc>
          <w:tcPr>
            <w:tcW w:w="3621" w:type="dxa"/>
          </w:tcPr>
          <w:p w:rsidR="0093556C" w:rsidRPr="004C39F8" w:rsidRDefault="0093556C" w:rsidP="003046D1">
            <w:pPr>
              <w:pStyle w:val="a3"/>
              <w:jc w:val="both"/>
              <w:rPr>
                <w:strike/>
                <w:highlight w:val="yellow"/>
                <w:lang w:val="ro-RO" w:eastAsia="x-none"/>
              </w:rPr>
            </w:pPr>
            <w:r w:rsidRPr="004C39F8">
              <w:rPr>
                <w:rFonts w:eastAsia="Times New Roman"/>
                <w:bCs/>
                <w:lang w:val="ro-RO"/>
              </w:rPr>
              <w:t>A se vedea pct.22 din Sinteză.</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lastRenderedPageBreak/>
              <w:t>24.</w:t>
            </w:r>
          </w:p>
        </w:tc>
        <w:tc>
          <w:tcPr>
            <w:tcW w:w="1276" w:type="dxa"/>
          </w:tcPr>
          <w:p w:rsidR="0093556C" w:rsidRPr="00FF7665" w:rsidRDefault="0093556C" w:rsidP="008734F2">
            <w:pPr>
              <w:pStyle w:val="a3"/>
              <w:jc w:val="center"/>
              <w:rPr>
                <w:b/>
                <w:lang w:val="ro-RO" w:eastAsia="x-none"/>
              </w:rPr>
            </w:pPr>
            <w:r w:rsidRPr="00FF7665">
              <w:rPr>
                <w:b/>
                <w:lang w:val="ro-RO" w:eastAsia="x-none"/>
              </w:rPr>
              <w:t xml:space="preserve">La </w:t>
            </w:r>
            <w:proofErr w:type="spellStart"/>
            <w:r w:rsidRPr="00FF7665">
              <w:rPr>
                <w:b/>
                <w:lang w:val="ro-RO" w:eastAsia="x-none"/>
              </w:rPr>
              <w:t>art.I</w:t>
            </w:r>
            <w:proofErr w:type="spellEnd"/>
          </w:p>
          <w:p w:rsidR="0093556C" w:rsidRPr="00FF7665" w:rsidRDefault="0093556C" w:rsidP="008734F2">
            <w:pPr>
              <w:pStyle w:val="a3"/>
              <w:jc w:val="center"/>
              <w:rPr>
                <w:rStyle w:val="BodytextBold"/>
                <w:rFonts w:eastAsia="Calibri"/>
                <w:sz w:val="24"/>
                <w:szCs w:val="24"/>
                <w:lang w:val="ro-RO"/>
              </w:rPr>
            </w:pPr>
            <w:r w:rsidRPr="00FF7665">
              <w:rPr>
                <w:rStyle w:val="BodytextBold"/>
                <w:rFonts w:eastAsia="Calibri"/>
                <w:sz w:val="24"/>
                <w:szCs w:val="24"/>
                <w:lang w:val="ro-RO"/>
              </w:rPr>
              <w:t>pct. 4</w:t>
            </w:r>
          </w:p>
          <w:p w:rsidR="0093556C" w:rsidRPr="00FF7665" w:rsidRDefault="0093556C" w:rsidP="008734F2">
            <w:pPr>
              <w:pStyle w:val="a3"/>
              <w:jc w:val="center"/>
              <w:rPr>
                <w:lang w:val="ro-RO" w:eastAsia="x-none"/>
              </w:rPr>
            </w:pPr>
            <w:r w:rsidRPr="00FF7665">
              <w:rPr>
                <w:b/>
                <w:lang w:val="ro-RO" w:eastAsia="x-none"/>
              </w:rPr>
              <w:t>art.1145</w:t>
            </w:r>
            <w:r w:rsidRPr="00FF7665">
              <w:rPr>
                <w:b/>
                <w:vertAlign w:val="superscript"/>
                <w:lang w:val="ro-RO" w:eastAsia="x-none"/>
              </w:rPr>
              <w:t>7</w:t>
            </w:r>
            <w:r w:rsidRPr="00FF7665">
              <w:rPr>
                <w:b/>
                <w:lang w:val="ro-RO" w:eastAsia="x-none"/>
              </w:rPr>
              <w:t xml:space="preserve"> alin.(3) </w:t>
            </w:r>
            <w:proofErr w:type="spellStart"/>
            <w:r w:rsidRPr="00FF7665">
              <w:rPr>
                <w:b/>
                <w:lang w:val="ro-RO" w:eastAsia="x-none"/>
              </w:rPr>
              <w:t>lit.a</w:t>
            </w:r>
            <w:proofErr w:type="spellEnd"/>
            <w:r w:rsidRPr="00FF7665">
              <w:rPr>
                <w:b/>
                <w:lang w:val="ro-RO" w:eastAsia="x-none"/>
              </w:rPr>
              <w:t>)</w:t>
            </w:r>
          </w:p>
        </w:tc>
        <w:tc>
          <w:tcPr>
            <w:tcW w:w="2552" w:type="dxa"/>
          </w:tcPr>
          <w:p w:rsidR="0093556C" w:rsidRPr="00FF7665" w:rsidRDefault="0093556C" w:rsidP="008734F2">
            <w:pPr>
              <w:pStyle w:val="a3"/>
              <w:jc w:val="center"/>
              <w:rPr>
                <w:szCs w:val="28"/>
                <w:lang w:val="ro-RO" w:eastAsia="x-none"/>
              </w:rPr>
            </w:pPr>
            <w:r w:rsidRPr="00FF7665">
              <w:rPr>
                <w:szCs w:val="28"/>
                <w:lang w:val="ro-RO" w:eastAsia="x-none"/>
              </w:rPr>
              <w:t>Ministerul Tehnologiei Informaţiei şi Comunicaţiilor</w:t>
            </w:r>
          </w:p>
        </w:tc>
        <w:tc>
          <w:tcPr>
            <w:tcW w:w="5353" w:type="dxa"/>
          </w:tcPr>
          <w:p w:rsidR="0093556C" w:rsidRPr="004C39F8" w:rsidRDefault="0093556C" w:rsidP="003046D1">
            <w:pPr>
              <w:pStyle w:val="a3"/>
              <w:jc w:val="both"/>
              <w:rPr>
                <w:szCs w:val="28"/>
                <w:lang w:val="ro-RO" w:eastAsia="x-none"/>
              </w:rPr>
            </w:pPr>
            <w:r w:rsidRPr="004C39F8">
              <w:rPr>
                <w:szCs w:val="28"/>
                <w:lang w:val="ro-RO" w:eastAsia="x-none"/>
              </w:rPr>
              <w:t>La art.1145</w:t>
            </w:r>
            <w:r w:rsidRPr="004C39F8">
              <w:rPr>
                <w:szCs w:val="28"/>
                <w:vertAlign w:val="superscript"/>
                <w:lang w:val="ro-RO" w:eastAsia="x-none"/>
              </w:rPr>
              <w:t>7</w:t>
            </w:r>
            <w:r w:rsidRPr="004C39F8">
              <w:rPr>
                <w:szCs w:val="28"/>
                <w:lang w:val="ro-RO" w:eastAsia="x-none"/>
              </w:rPr>
              <w:t xml:space="preserve"> alin.(3) </w:t>
            </w:r>
            <w:proofErr w:type="spellStart"/>
            <w:r w:rsidRPr="004C39F8">
              <w:rPr>
                <w:szCs w:val="28"/>
                <w:lang w:val="ro-RO" w:eastAsia="x-none"/>
              </w:rPr>
              <w:t>lit.a</w:t>
            </w:r>
            <w:proofErr w:type="spellEnd"/>
            <w:r w:rsidRPr="004C39F8">
              <w:rPr>
                <w:szCs w:val="28"/>
                <w:lang w:val="ro-RO" w:eastAsia="x-none"/>
              </w:rPr>
              <w:t>) cuvintele „numele şi domiciliul” de substituit cu cuvintele „numele, prenumele, domiciliul sau reşedinţa”.</w:t>
            </w:r>
          </w:p>
        </w:tc>
        <w:tc>
          <w:tcPr>
            <w:tcW w:w="1309" w:type="dxa"/>
          </w:tcPr>
          <w:p w:rsidR="0093556C" w:rsidRPr="004C39F8" w:rsidRDefault="0093556C" w:rsidP="003046D1">
            <w:pPr>
              <w:pStyle w:val="a3"/>
              <w:jc w:val="center"/>
              <w:rPr>
                <w:szCs w:val="28"/>
                <w:lang w:val="ro-RO" w:eastAsia="x-none"/>
              </w:rPr>
            </w:pPr>
            <w:r w:rsidRPr="004C39F8">
              <w:rPr>
                <w:szCs w:val="28"/>
                <w:lang w:val="ro-RO" w:eastAsia="x-none"/>
              </w:rPr>
              <w:t>Se acceptă parţial</w:t>
            </w:r>
          </w:p>
        </w:tc>
        <w:tc>
          <w:tcPr>
            <w:tcW w:w="3621" w:type="dxa"/>
          </w:tcPr>
          <w:p w:rsidR="0093556C" w:rsidRPr="004C39F8" w:rsidRDefault="0093556C" w:rsidP="003046D1">
            <w:pPr>
              <w:pStyle w:val="a3"/>
              <w:jc w:val="both"/>
              <w:rPr>
                <w:lang w:val="ro-RO"/>
              </w:rPr>
            </w:pPr>
            <w:r w:rsidRPr="004C39F8">
              <w:rPr>
                <w:lang w:val="ro-RO"/>
              </w:rPr>
              <w:t xml:space="preserve">Au fost operate modificările şi completările corespunzătoare. Astfel, în urma unor consultări suplimentare asupra alineatului respectiv, s-a considerat ca varianta optimală pentru atingerea scopului prevederii în cauză va fi următoarea redacţie a </w:t>
            </w:r>
            <w:r w:rsidRPr="004C39F8">
              <w:rPr>
                <w:lang w:val="ro-RO" w:eastAsia="x-none"/>
              </w:rPr>
              <w:t>art.1145</w:t>
            </w:r>
            <w:r w:rsidRPr="004C39F8">
              <w:rPr>
                <w:vertAlign w:val="superscript"/>
                <w:lang w:val="ro-RO" w:eastAsia="x-none"/>
              </w:rPr>
              <w:t xml:space="preserve">7 </w:t>
            </w:r>
            <w:r w:rsidRPr="004C39F8">
              <w:rPr>
                <w:lang w:val="ro-RO" w:eastAsia="x-none"/>
              </w:rPr>
              <w:t xml:space="preserve">alin.(3) </w:t>
            </w:r>
            <w:proofErr w:type="spellStart"/>
            <w:r w:rsidRPr="004C39F8">
              <w:rPr>
                <w:lang w:val="ro-RO" w:eastAsia="x-none"/>
              </w:rPr>
              <w:t>lit.a</w:t>
            </w:r>
            <w:proofErr w:type="spellEnd"/>
            <w:r w:rsidRPr="004C39F8">
              <w:rPr>
                <w:lang w:val="ro-RO" w:eastAsia="x-none"/>
              </w:rPr>
              <w:t>): „informaţii privind numele, prenumele, domiciliul sau reşedinţa profesionistului - persoană fizică, şi respectiv informaţii privind denumirea, sediul şi forma juridică a profesionistului – persoană juridică, precum şi adresele pentru notificare”.</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t>25.</w:t>
            </w:r>
          </w:p>
        </w:tc>
        <w:tc>
          <w:tcPr>
            <w:tcW w:w="1276" w:type="dxa"/>
          </w:tcPr>
          <w:p w:rsidR="0093556C" w:rsidRPr="00FF7665" w:rsidRDefault="0093556C" w:rsidP="008734F2">
            <w:pPr>
              <w:pStyle w:val="a3"/>
              <w:jc w:val="center"/>
              <w:rPr>
                <w:b/>
                <w:lang w:val="ro-RO" w:eastAsia="x-none"/>
              </w:rPr>
            </w:pPr>
            <w:r w:rsidRPr="00FF7665">
              <w:rPr>
                <w:b/>
                <w:lang w:val="ro-RO" w:eastAsia="x-none"/>
              </w:rPr>
              <w:t>La art.I</w:t>
            </w:r>
          </w:p>
          <w:p w:rsidR="0093556C" w:rsidRPr="00FF7665" w:rsidRDefault="0093556C" w:rsidP="008734F2">
            <w:pPr>
              <w:pStyle w:val="a3"/>
              <w:jc w:val="center"/>
              <w:rPr>
                <w:rStyle w:val="BodytextBold"/>
                <w:rFonts w:eastAsia="Calibri"/>
                <w:sz w:val="24"/>
                <w:szCs w:val="24"/>
                <w:lang w:val="ro-RO"/>
              </w:rPr>
            </w:pPr>
            <w:r w:rsidRPr="00FF7665">
              <w:rPr>
                <w:rStyle w:val="BodytextBold"/>
                <w:rFonts w:eastAsia="Calibri"/>
                <w:sz w:val="24"/>
                <w:szCs w:val="24"/>
                <w:lang w:val="ro-RO"/>
              </w:rPr>
              <w:t>pct. 4</w:t>
            </w:r>
          </w:p>
          <w:p w:rsidR="0093556C" w:rsidRPr="00FF7665" w:rsidRDefault="0093556C" w:rsidP="008734F2">
            <w:pPr>
              <w:pStyle w:val="a3"/>
              <w:jc w:val="center"/>
              <w:rPr>
                <w:lang w:val="ro-RO" w:eastAsia="x-none"/>
              </w:rPr>
            </w:pPr>
            <w:r w:rsidRPr="00FF7665">
              <w:rPr>
                <w:b/>
                <w:lang w:val="ro-RO" w:eastAsia="x-none"/>
              </w:rPr>
              <w:t>art.1145</w:t>
            </w:r>
            <w:r w:rsidRPr="00FF7665">
              <w:rPr>
                <w:b/>
                <w:vertAlign w:val="superscript"/>
                <w:lang w:val="ro-RO" w:eastAsia="x-none"/>
              </w:rPr>
              <w:t>10</w:t>
            </w:r>
            <w:r w:rsidRPr="00FF7665">
              <w:rPr>
                <w:b/>
                <w:lang w:val="ro-RO" w:eastAsia="x-none"/>
              </w:rPr>
              <w:t xml:space="preserve"> alin.(3)</w:t>
            </w:r>
          </w:p>
        </w:tc>
        <w:tc>
          <w:tcPr>
            <w:tcW w:w="2552" w:type="dxa"/>
          </w:tcPr>
          <w:p w:rsidR="0093556C" w:rsidRPr="00FF7665" w:rsidRDefault="0093556C" w:rsidP="008734F2">
            <w:pPr>
              <w:pStyle w:val="a3"/>
              <w:jc w:val="center"/>
              <w:rPr>
                <w:szCs w:val="28"/>
                <w:lang w:val="ro-RO" w:eastAsia="x-none"/>
              </w:rPr>
            </w:pPr>
            <w:r w:rsidRPr="00FF7665">
              <w:rPr>
                <w:lang w:val="ro-RO" w:eastAsia="x-none"/>
              </w:rPr>
              <w:t>Ministerul Finanţelor</w:t>
            </w:r>
          </w:p>
        </w:tc>
        <w:tc>
          <w:tcPr>
            <w:tcW w:w="5353" w:type="dxa"/>
          </w:tcPr>
          <w:p w:rsidR="0093556C" w:rsidRPr="004C39F8" w:rsidRDefault="0093556C" w:rsidP="003046D1">
            <w:pPr>
              <w:pStyle w:val="2"/>
              <w:shd w:val="clear" w:color="auto" w:fill="auto"/>
              <w:spacing w:before="0" w:line="300" w:lineRule="exact"/>
              <w:ind w:left="23" w:right="23" w:firstLine="0"/>
              <w:rPr>
                <w:color w:val="auto"/>
                <w:sz w:val="24"/>
                <w:szCs w:val="24"/>
                <w:lang w:val="ro-RO"/>
              </w:rPr>
            </w:pPr>
            <w:r w:rsidRPr="004C39F8">
              <w:rPr>
                <w:color w:val="auto"/>
                <w:sz w:val="24"/>
                <w:szCs w:val="24"/>
                <w:lang w:val="ro-RO"/>
              </w:rPr>
              <w:t>La art. 1145</w:t>
            </w:r>
            <w:r w:rsidRPr="004C39F8">
              <w:rPr>
                <w:color w:val="auto"/>
                <w:sz w:val="24"/>
                <w:szCs w:val="24"/>
                <w:vertAlign w:val="superscript"/>
                <w:lang w:val="ro-RO"/>
              </w:rPr>
              <w:t>10</w:t>
            </w:r>
            <w:r w:rsidRPr="004C39F8">
              <w:rPr>
                <w:color w:val="auto"/>
                <w:sz w:val="24"/>
                <w:szCs w:val="24"/>
                <w:lang w:val="ro-RO"/>
              </w:rPr>
              <w:t>:</w:t>
            </w:r>
          </w:p>
          <w:p w:rsidR="0093556C" w:rsidRPr="004C39F8" w:rsidRDefault="0093556C" w:rsidP="00FD4DA5">
            <w:pPr>
              <w:pStyle w:val="2"/>
              <w:numPr>
                <w:ilvl w:val="0"/>
                <w:numId w:val="2"/>
              </w:numPr>
              <w:shd w:val="clear" w:color="auto" w:fill="auto"/>
              <w:tabs>
                <w:tab w:val="left" w:pos="317"/>
                <w:tab w:val="left" w:pos="459"/>
              </w:tabs>
              <w:spacing w:before="0" w:line="300" w:lineRule="exact"/>
              <w:ind w:left="175" w:right="23" w:firstLine="142"/>
              <w:rPr>
                <w:rStyle w:val="BodytextBold"/>
                <w:b w:val="0"/>
                <w:bCs w:val="0"/>
                <w:color w:val="auto"/>
                <w:sz w:val="24"/>
                <w:szCs w:val="24"/>
                <w:lang w:val="ro-RO"/>
              </w:rPr>
            </w:pPr>
            <w:r w:rsidRPr="004C39F8">
              <w:rPr>
                <w:color w:val="auto"/>
                <w:sz w:val="24"/>
                <w:szCs w:val="24"/>
                <w:lang w:val="ro-RO"/>
              </w:rPr>
              <w:t>alin. (3), sintagma „în tot” se propune de a fi expusă în redacţia „în totalitate”;</w:t>
            </w:r>
          </w:p>
        </w:tc>
        <w:tc>
          <w:tcPr>
            <w:tcW w:w="1309" w:type="dxa"/>
          </w:tcPr>
          <w:p w:rsidR="0093556C" w:rsidRPr="004C39F8" w:rsidRDefault="0093556C" w:rsidP="003046D1">
            <w:pPr>
              <w:pStyle w:val="a3"/>
              <w:jc w:val="center"/>
              <w:rPr>
                <w:szCs w:val="28"/>
                <w:lang w:val="ro-RO" w:eastAsia="x-none"/>
              </w:rPr>
            </w:pPr>
            <w:r w:rsidRPr="004C39F8">
              <w:rPr>
                <w:szCs w:val="28"/>
                <w:lang w:val="ro-RO" w:eastAsia="x-none"/>
              </w:rPr>
              <w:t>Se acceptă</w:t>
            </w:r>
          </w:p>
        </w:tc>
        <w:tc>
          <w:tcPr>
            <w:tcW w:w="3621" w:type="dxa"/>
          </w:tcPr>
          <w:p w:rsidR="0093556C" w:rsidRPr="004C39F8" w:rsidRDefault="0093556C" w:rsidP="0085114B">
            <w:pPr>
              <w:pStyle w:val="a7"/>
              <w:ind w:firstLine="0"/>
              <w:rPr>
                <w:iCs/>
                <w:lang w:val="ro-RO" w:eastAsia="en-US"/>
              </w:rPr>
            </w:pPr>
            <w:r w:rsidRPr="004C39F8">
              <w:rPr>
                <w:lang w:val="ro-RO"/>
              </w:rPr>
              <w:t>La art. 1145</w:t>
            </w:r>
            <w:r w:rsidRPr="004C39F8">
              <w:rPr>
                <w:vertAlign w:val="superscript"/>
                <w:lang w:val="ro-RO"/>
              </w:rPr>
              <w:t>10</w:t>
            </w:r>
            <w:r w:rsidRPr="004C39F8">
              <w:rPr>
                <w:lang w:val="ro-RO"/>
              </w:rPr>
              <w:t xml:space="preserve"> alin. (3) a fost substituită sintagma „în tot” cu sintagma „în totalitate”.</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t>26.</w:t>
            </w:r>
          </w:p>
        </w:tc>
        <w:tc>
          <w:tcPr>
            <w:tcW w:w="1276" w:type="dxa"/>
          </w:tcPr>
          <w:p w:rsidR="0093556C" w:rsidRPr="00FF7665" w:rsidRDefault="0093556C" w:rsidP="008734F2">
            <w:pPr>
              <w:pStyle w:val="a3"/>
              <w:jc w:val="center"/>
              <w:rPr>
                <w:b/>
                <w:lang w:val="ro-RO" w:eastAsia="x-none"/>
              </w:rPr>
            </w:pPr>
            <w:r w:rsidRPr="00FF7665">
              <w:rPr>
                <w:b/>
                <w:lang w:val="ro-RO" w:eastAsia="x-none"/>
              </w:rPr>
              <w:t>La art.I</w:t>
            </w:r>
          </w:p>
          <w:p w:rsidR="0093556C" w:rsidRPr="00FF7665" w:rsidRDefault="0093556C" w:rsidP="008734F2">
            <w:pPr>
              <w:pStyle w:val="a3"/>
              <w:jc w:val="center"/>
              <w:rPr>
                <w:rStyle w:val="BodytextBold"/>
                <w:rFonts w:eastAsia="Calibri"/>
                <w:sz w:val="24"/>
                <w:szCs w:val="24"/>
                <w:lang w:val="ro-RO"/>
              </w:rPr>
            </w:pPr>
            <w:r w:rsidRPr="00FF7665">
              <w:rPr>
                <w:rStyle w:val="BodytextBold"/>
                <w:rFonts w:eastAsia="Calibri"/>
                <w:sz w:val="24"/>
                <w:szCs w:val="24"/>
                <w:lang w:val="ro-RO"/>
              </w:rPr>
              <w:t>pct. 4</w:t>
            </w:r>
          </w:p>
          <w:p w:rsidR="0093556C" w:rsidRPr="00FF7665" w:rsidRDefault="0093556C" w:rsidP="008734F2">
            <w:pPr>
              <w:pStyle w:val="a3"/>
              <w:jc w:val="center"/>
              <w:rPr>
                <w:b/>
                <w:vertAlign w:val="superscript"/>
                <w:lang w:val="ro-RO" w:eastAsia="x-none"/>
              </w:rPr>
            </w:pPr>
            <w:r w:rsidRPr="00FF7665">
              <w:rPr>
                <w:b/>
                <w:lang w:val="ro-RO" w:eastAsia="x-none"/>
              </w:rPr>
              <w:t>art.1145</w:t>
            </w:r>
            <w:r w:rsidRPr="00FF7665">
              <w:rPr>
                <w:b/>
                <w:vertAlign w:val="superscript"/>
                <w:lang w:val="ro-RO" w:eastAsia="x-none"/>
              </w:rPr>
              <w:t>10</w:t>
            </w:r>
          </w:p>
          <w:p w:rsidR="0093556C" w:rsidRPr="00FF7665" w:rsidRDefault="0093556C" w:rsidP="008734F2">
            <w:pPr>
              <w:pStyle w:val="a3"/>
              <w:jc w:val="center"/>
              <w:rPr>
                <w:lang w:val="ro-RO" w:eastAsia="x-none"/>
              </w:rPr>
            </w:pPr>
            <w:r w:rsidRPr="00FF7665">
              <w:rPr>
                <w:b/>
                <w:lang w:val="ro-RO" w:eastAsia="x-none"/>
              </w:rPr>
              <w:t>alin.(6)</w:t>
            </w:r>
          </w:p>
        </w:tc>
        <w:tc>
          <w:tcPr>
            <w:tcW w:w="2552" w:type="dxa"/>
          </w:tcPr>
          <w:p w:rsidR="0093556C" w:rsidRPr="00FF7665" w:rsidRDefault="0093556C" w:rsidP="008734F2">
            <w:pPr>
              <w:pStyle w:val="a3"/>
              <w:jc w:val="center"/>
              <w:rPr>
                <w:szCs w:val="28"/>
                <w:lang w:val="ro-RO" w:eastAsia="x-none"/>
              </w:rPr>
            </w:pPr>
            <w:r w:rsidRPr="00FF7665">
              <w:rPr>
                <w:lang w:val="ro-RO" w:eastAsia="x-none"/>
              </w:rPr>
              <w:t>Ministerul Finanţelor</w:t>
            </w:r>
          </w:p>
        </w:tc>
        <w:tc>
          <w:tcPr>
            <w:tcW w:w="5353" w:type="dxa"/>
          </w:tcPr>
          <w:p w:rsidR="0093556C" w:rsidRPr="004C39F8" w:rsidRDefault="0093556C" w:rsidP="00FD4DA5">
            <w:pPr>
              <w:pStyle w:val="2"/>
              <w:numPr>
                <w:ilvl w:val="0"/>
                <w:numId w:val="2"/>
              </w:numPr>
              <w:shd w:val="clear" w:color="auto" w:fill="auto"/>
              <w:tabs>
                <w:tab w:val="left" w:pos="459"/>
              </w:tabs>
              <w:spacing w:before="0" w:line="300" w:lineRule="exact"/>
              <w:ind w:left="317" w:right="23" w:firstLine="0"/>
              <w:rPr>
                <w:color w:val="auto"/>
                <w:sz w:val="24"/>
                <w:szCs w:val="24"/>
                <w:lang w:val="ro-RO"/>
              </w:rPr>
            </w:pPr>
            <w:r w:rsidRPr="004C39F8">
              <w:rPr>
                <w:color w:val="auto"/>
                <w:sz w:val="24"/>
                <w:szCs w:val="24"/>
                <w:lang w:val="ro-RO"/>
              </w:rPr>
              <w:t>alin. (6), după sintagma „informat de” se va completa cu sintagma „către”.</w:t>
            </w:r>
          </w:p>
        </w:tc>
        <w:tc>
          <w:tcPr>
            <w:tcW w:w="1309" w:type="dxa"/>
          </w:tcPr>
          <w:p w:rsidR="0093556C" w:rsidRPr="004C39F8" w:rsidRDefault="0093556C" w:rsidP="003046D1">
            <w:pPr>
              <w:pStyle w:val="a3"/>
              <w:jc w:val="center"/>
              <w:rPr>
                <w:szCs w:val="28"/>
                <w:lang w:val="ro-RO" w:eastAsia="x-none"/>
              </w:rPr>
            </w:pPr>
            <w:r w:rsidRPr="004C39F8">
              <w:rPr>
                <w:szCs w:val="28"/>
                <w:lang w:val="ro-RO" w:eastAsia="x-none"/>
              </w:rPr>
              <w:t>Se acceptă</w:t>
            </w:r>
          </w:p>
        </w:tc>
        <w:tc>
          <w:tcPr>
            <w:tcW w:w="3621" w:type="dxa"/>
          </w:tcPr>
          <w:p w:rsidR="0093556C" w:rsidRPr="004C39F8" w:rsidRDefault="0093556C" w:rsidP="003046D1">
            <w:pPr>
              <w:jc w:val="both"/>
              <w:rPr>
                <w:sz w:val="24"/>
                <w:szCs w:val="24"/>
              </w:rPr>
            </w:pPr>
            <w:r w:rsidRPr="004C39F8">
              <w:rPr>
                <w:sz w:val="23"/>
                <w:szCs w:val="23"/>
              </w:rPr>
              <w:t xml:space="preserve">S-a redactat textul conform obiecţiilor. </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t>27.</w:t>
            </w:r>
          </w:p>
        </w:tc>
        <w:tc>
          <w:tcPr>
            <w:tcW w:w="1276" w:type="dxa"/>
          </w:tcPr>
          <w:p w:rsidR="0093556C" w:rsidRPr="00FF7665" w:rsidRDefault="0093556C" w:rsidP="008734F2">
            <w:pPr>
              <w:pStyle w:val="a3"/>
              <w:jc w:val="center"/>
              <w:rPr>
                <w:b/>
                <w:lang w:val="ro-RO" w:eastAsia="x-none"/>
              </w:rPr>
            </w:pPr>
            <w:r w:rsidRPr="00FF7665">
              <w:rPr>
                <w:b/>
                <w:lang w:val="ro-RO" w:eastAsia="x-none"/>
              </w:rPr>
              <w:t>La art.II</w:t>
            </w:r>
          </w:p>
          <w:p w:rsidR="0093556C" w:rsidRPr="00FF7665" w:rsidRDefault="0093556C" w:rsidP="008734F2">
            <w:pPr>
              <w:pStyle w:val="a3"/>
              <w:jc w:val="center"/>
              <w:rPr>
                <w:lang w:val="ro-RO" w:eastAsia="x-none"/>
              </w:rPr>
            </w:pPr>
          </w:p>
        </w:tc>
        <w:tc>
          <w:tcPr>
            <w:tcW w:w="2552" w:type="dxa"/>
          </w:tcPr>
          <w:p w:rsidR="0093556C" w:rsidRPr="00FF7665" w:rsidRDefault="0093556C" w:rsidP="008734F2">
            <w:pPr>
              <w:pStyle w:val="a3"/>
              <w:jc w:val="center"/>
              <w:rPr>
                <w:szCs w:val="28"/>
                <w:lang w:val="ro-RO" w:eastAsia="x-none"/>
              </w:rPr>
            </w:pPr>
            <w:r w:rsidRPr="00FF7665">
              <w:rPr>
                <w:szCs w:val="28"/>
                <w:lang w:val="ro-RO" w:eastAsia="x-none"/>
              </w:rPr>
              <w:t>Ministerul Tehnologiei Informaţiei şi Comunicaţiilor</w:t>
            </w:r>
          </w:p>
        </w:tc>
        <w:tc>
          <w:tcPr>
            <w:tcW w:w="5353" w:type="dxa"/>
          </w:tcPr>
          <w:p w:rsidR="0093556C" w:rsidRPr="004C39F8" w:rsidRDefault="0093556C" w:rsidP="003046D1">
            <w:pPr>
              <w:pStyle w:val="a3"/>
              <w:jc w:val="both"/>
              <w:rPr>
                <w:szCs w:val="28"/>
                <w:lang w:val="ro-RO" w:eastAsia="x-none"/>
              </w:rPr>
            </w:pPr>
            <w:r w:rsidRPr="004C39F8">
              <w:rPr>
                <w:szCs w:val="28"/>
                <w:lang w:val="ro-RO" w:eastAsia="x-none"/>
              </w:rPr>
              <w:t>Denumirea legii care se modifică de completat cu cuvintele „cu modificările ulterioare” şi de indicat sursa publicării.</w:t>
            </w:r>
          </w:p>
        </w:tc>
        <w:tc>
          <w:tcPr>
            <w:tcW w:w="1309" w:type="dxa"/>
          </w:tcPr>
          <w:p w:rsidR="0093556C" w:rsidRPr="004C39F8" w:rsidRDefault="0093556C" w:rsidP="003046D1">
            <w:pPr>
              <w:pStyle w:val="a3"/>
              <w:jc w:val="center"/>
              <w:rPr>
                <w:szCs w:val="28"/>
                <w:lang w:val="ro-RO" w:eastAsia="x-none"/>
              </w:rPr>
            </w:pPr>
            <w:r w:rsidRPr="004C39F8">
              <w:rPr>
                <w:szCs w:val="28"/>
                <w:lang w:val="ro-RO" w:eastAsia="x-none"/>
              </w:rPr>
              <w:t>Se acceptă</w:t>
            </w:r>
          </w:p>
        </w:tc>
        <w:tc>
          <w:tcPr>
            <w:tcW w:w="3621" w:type="dxa"/>
          </w:tcPr>
          <w:p w:rsidR="0093556C" w:rsidRPr="004C39F8" w:rsidRDefault="0093556C" w:rsidP="003046D1">
            <w:pPr>
              <w:ind w:firstLine="567"/>
              <w:jc w:val="both"/>
              <w:rPr>
                <w:bCs/>
                <w:sz w:val="24"/>
                <w:szCs w:val="24"/>
              </w:rPr>
            </w:pPr>
            <w:r w:rsidRPr="004C39F8">
              <w:rPr>
                <w:sz w:val="24"/>
                <w:szCs w:val="24"/>
              </w:rPr>
              <w:t xml:space="preserve">Au fost operate completările conform propunerii în următoarea redacţie: „Legea </w:t>
            </w:r>
            <w:r w:rsidRPr="004C39F8">
              <w:rPr>
                <w:bCs/>
                <w:sz w:val="24"/>
                <w:szCs w:val="24"/>
              </w:rPr>
              <w:t xml:space="preserve">nr. 1125-XV  din  13 iunie 2002 </w:t>
            </w:r>
            <w:r w:rsidRPr="004C39F8">
              <w:rPr>
                <w:sz w:val="24"/>
                <w:szCs w:val="24"/>
              </w:rPr>
              <w:t>pentru punerea în aplicare a Codului Civil</w:t>
            </w:r>
            <w:r w:rsidRPr="004C39F8">
              <w:rPr>
                <w:bCs/>
                <w:sz w:val="24"/>
                <w:szCs w:val="24"/>
              </w:rPr>
              <w:t xml:space="preserve"> al Republicii Moldova </w:t>
            </w:r>
            <w:r w:rsidRPr="004C39F8">
              <w:rPr>
                <w:sz w:val="24"/>
                <w:szCs w:val="24"/>
              </w:rPr>
              <w:t>(Monitorul Oficial al Republicii Moldova, 2002, nr.82-86, art.663)</w:t>
            </w:r>
            <w:r w:rsidRPr="004C39F8">
              <w:rPr>
                <w:bCs/>
                <w:sz w:val="24"/>
                <w:szCs w:val="24"/>
              </w:rPr>
              <w:t xml:space="preserve"> </w:t>
            </w:r>
            <w:r w:rsidRPr="004C39F8">
              <w:rPr>
                <w:sz w:val="24"/>
                <w:szCs w:val="24"/>
              </w:rPr>
              <w:t xml:space="preserve">cu </w:t>
            </w:r>
            <w:r w:rsidRPr="004C39F8">
              <w:rPr>
                <w:sz w:val="24"/>
                <w:szCs w:val="24"/>
              </w:rPr>
              <w:lastRenderedPageBreak/>
              <w:t>modificările ulterioare,</w:t>
            </w:r>
            <w:r w:rsidRPr="004C39F8">
              <w:rPr>
                <w:bCs/>
                <w:sz w:val="24"/>
                <w:szCs w:val="24"/>
              </w:rPr>
              <w:t xml:space="preserve"> se completează cu Anexele </w:t>
            </w:r>
            <w:r w:rsidRPr="004C39F8">
              <w:rPr>
                <w:sz w:val="24"/>
                <w:szCs w:val="24"/>
              </w:rPr>
              <w:t>nr.</w:t>
            </w:r>
            <w:r w:rsidRPr="004C39F8">
              <w:rPr>
                <w:bCs/>
                <w:sz w:val="24"/>
                <w:szCs w:val="24"/>
              </w:rPr>
              <w:t>1-5 cu următorul cuprins:”.</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lastRenderedPageBreak/>
              <w:t>28.</w:t>
            </w:r>
          </w:p>
        </w:tc>
        <w:tc>
          <w:tcPr>
            <w:tcW w:w="1276" w:type="dxa"/>
          </w:tcPr>
          <w:p w:rsidR="0093556C" w:rsidRPr="00FF7665" w:rsidRDefault="0093556C" w:rsidP="008734F2">
            <w:pPr>
              <w:pStyle w:val="a3"/>
              <w:jc w:val="center"/>
              <w:rPr>
                <w:b/>
                <w:lang w:val="ro-RO" w:eastAsia="x-none"/>
              </w:rPr>
            </w:pPr>
            <w:r w:rsidRPr="00FF7665">
              <w:rPr>
                <w:b/>
                <w:lang w:val="ro-RO" w:eastAsia="x-none"/>
              </w:rPr>
              <w:t>La art.II</w:t>
            </w:r>
          </w:p>
        </w:tc>
        <w:tc>
          <w:tcPr>
            <w:tcW w:w="2552" w:type="dxa"/>
          </w:tcPr>
          <w:p w:rsidR="0093556C" w:rsidRPr="00FF7665" w:rsidRDefault="0093556C" w:rsidP="008734F2">
            <w:pPr>
              <w:pStyle w:val="a3"/>
              <w:jc w:val="center"/>
              <w:rPr>
                <w:szCs w:val="28"/>
                <w:lang w:val="ro-RO" w:eastAsia="x-none"/>
              </w:rPr>
            </w:pPr>
            <w:r w:rsidRPr="00FF7665">
              <w:rPr>
                <w:szCs w:val="28"/>
                <w:lang w:val="ro-RO" w:eastAsia="x-none"/>
              </w:rPr>
              <w:t>Ministerul Tehnologiei Informaţiei şi Comunicaţiilor</w:t>
            </w:r>
          </w:p>
        </w:tc>
        <w:tc>
          <w:tcPr>
            <w:tcW w:w="5353" w:type="dxa"/>
          </w:tcPr>
          <w:p w:rsidR="0093556C" w:rsidRPr="004C39F8" w:rsidRDefault="0093556C" w:rsidP="003046D1">
            <w:pPr>
              <w:pStyle w:val="a3"/>
              <w:jc w:val="both"/>
              <w:rPr>
                <w:szCs w:val="28"/>
                <w:lang w:val="ro-RO" w:eastAsia="x-none"/>
              </w:rPr>
            </w:pPr>
            <w:r w:rsidRPr="004C39F8">
              <w:rPr>
                <w:szCs w:val="28"/>
                <w:lang w:val="ro-RO" w:eastAsia="x-none"/>
              </w:rPr>
              <w:t>Considerăm oportun ca Formularele standard prevăzute în anexele nr.1-5 să fie aprobate de către Guvern.</w:t>
            </w:r>
          </w:p>
        </w:tc>
        <w:tc>
          <w:tcPr>
            <w:tcW w:w="1309" w:type="dxa"/>
          </w:tcPr>
          <w:p w:rsidR="0093556C" w:rsidRPr="004C39F8" w:rsidRDefault="0093556C" w:rsidP="003046D1">
            <w:pPr>
              <w:pStyle w:val="a3"/>
              <w:jc w:val="center"/>
              <w:rPr>
                <w:szCs w:val="28"/>
                <w:lang w:val="ro-RO" w:eastAsia="x-none"/>
              </w:rPr>
            </w:pPr>
            <w:r w:rsidRPr="004C39F8">
              <w:rPr>
                <w:szCs w:val="28"/>
                <w:lang w:val="ro-RO" w:eastAsia="x-none"/>
              </w:rPr>
              <w:t>Nu se acceptă</w:t>
            </w:r>
          </w:p>
        </w:tc>
        <w:tc>
          <w:tcPr>
            <w:tcW w:w="3621" w:type="dxa"/>
          </w:tcPr>
          <w:p w:rsidR="0093556C" w:rsidRPr="004C39F8" w:rsidRDefault="0093556C" w:rsidP="003046D1">
            <w:pPr>
              <w:pStyle w:val="a3"/>
              <w:jc w:val="both"/>
              <w:rPr>
                <w:szCs w:val="28"/>
                <w:lang w:val="ro-RO" w:eastAsia="x-none"/>
              </w:rPr>
            </w:pPr>
            <w:r w:rsidRPr="004C39F8">
              <w:rPr>
                <w:lang w:val="ro-RO" w:eastAsia="x-none"/>
              </w:rPr>
              <w:t xml:space="preserve">Se exclude din start o astfel de promovare a Formularelor standard prevăzute </w:t>
            </w:r>
            <w:r w:rsidRPr="004C39F8">
              <w:rPr>
                <w:szCs w:val="28"/>
                <w:lang w:val="ro-RO" w:eastAsia="x-none"/>
              </w:rPr>
              <w:t xml:space="preserve">în anexele nr.1-5 a proiectului, pentru că Formularele date sunt asemenea unui contract tipizat corespunzător fiecărui tip de contract  definit în proiect, ceea ce înseamnă că informaţia pe care o cuprind Formularele date este informaţia minimă pe care profesionistul este obligat să o pună la dispoziţia consumatorului. </w:t>
            </w:r>
          </w:p>
          <w:p w:rsidR="0093556C" w:rsidRPr="004C39F8" w:rsidRDefault="0093556C" w:rsidP="00DE35ED">
            <w:pPr>
              <w:pStyle w:val="a3"/>
              <w:jc w:val="both"/>
              <w:rPr>
                <w:szCs w:val="28"/>
                <w:lang w:val="ro-RO" w:eastAsia="x-none"/>
              </w:rPr>
            </w:pPr>
            <w:r w:rsidRPr="004C39F8">
              <w:rPr>
                <w:szCs w:val="28"/>
                <w:lang w:val="ro-RO" w:eastAsia="x-none"/>
              </w:rPr>
              <w:t>Totodată, conform practicii statelor membre,  spre exemplu Germania,</w:t>
            </w:r>
            <w:r w:rsidRPr="004C39F8">
              <w:rPr>
                <w:lang w:val="ro-RO"/>
              </w:rPr>
              <w:t xml:space="preserve"> diversele formulare/tabele sunt expuse în Legea de punere în aplicare a Codului civil german. Astfel, considerăm oportun că atît timp cît avem şi  noi o astfel de lege de punere în aplicare a Codului civil şi intenţionăm să o folosim la capacitate maximă, încît să fie o lege tehnică de completare a Codului civil al RM - Formularele Sandard trebuie să-şi găsească reglementare în această lege. </w:t>
            </w:r>
          </w:p>
          <w:p w:rsidR="0093556C" w:rsidRPr="004C39F8" w:rsidRDefault="0093556C" w:rsidP="00DE35ED">
            <w:pPr>
              <w:jc w:val="both"/>
              <w:rPr>
                <w:sz w:val="24"/>
                <w:szCs w:val="24"/>
              </w:rPr>
            </w:pPr>
            <w:r w:rsidRPr="004C39F8">
              <w:rPr>
                <w:bCs/>
                <w:sz w:val="24"/>
                <w:szCs w:val="24"/>
              </w:rPr>
              <w:t>Deci, insistăm pe revenirea la concepţia de includere a anexelor în Legea de punere in aplicare</w:t>
            </w:r>
            <w:r w:rsidRPr="004C39F8">
              <w:rPr>
                <w:sz w:val="24"/>
                <w:szCs w:val="24"/>
              </w:rPr>
              <w:t xml:space="preserve"> a Codului Civil</w:t>
            </w:r>
            <w:r w:rsidRPr="004C39F8">
              <w:rPr>
                <w:bCs/>
                <w:sz w:val="24"/>
                <w:szCs w:val="24"/>
              </w:rPr>
              <w:t xml:space="preserve"> al Republicii </w:t>
            </w:r>
            <w:r w:rsidRPr="004C39F8">
              <w:rPr>
                <w:bCs/>
                <w:sz w:val="24"/>
                <w:szCs w:val="24"/>
              </w:rPr>
              <w:lastRenderedPageBreak/>
              <w:t>Moldova.</w:t>
            </w:r>
            <w:r w:rsidRPr="004C39F8">
              <w:rPr>
                <w:sz w:val="24"/>
                <w:szCs w:val="24"/>
              </w:rPr>
              <w:t xml:space="preserve"> </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lastRenderedPageBreak/>
              <w:t>29.</w:t>
            </w:r>
          </w:p>
        </w:tc>
        <w:tc>
          <w:tcPr>
            <w:tcW w:w="1276" w:type="dxa"/>
          </w:tcPr>
          <w:p w:rsidR="0093556C" w:rsidRPr="00FF7665" w:rsidRDefault="0093556C" w:rsidP="008734F2">
            <w:pPr>
              <w:pStyle w:val="a3"/>
              <w:jc w:val="center"/>
              <w:rPr>
                <w:b/>
                <w:lang w:val="ro-RO" w:eastAsia="x-none"/>
              </w:rPr>
            </w:pPr>
            <w:r w:rsidRPr="00FF7665">
              <w:rPr>
                <w:b/>
                <w:lang w:val="ro-RO" w:eastAsia="x-none"/>
              </w:rPr>
              <w:t>La art.II</w:t>
            </w:r>
          </w:p>
        </w:tc>
        <w:tc>
          <w:tcPr>
            <w:tcW w:w="2552" w:type="dxa"/>
          </w:tcPr>
          <w:p w:rsidR="0093556C" w:rsidRPr="00FF7665" w:rsidRDefault="0093556C" w:rsidP="008734F2">
            <w:pPr>
              <w:pStyle w:val="a3"/>
              <w:jc w:val="center"/>
              <w:rPr>
                <w:lang w:val="ro-RO" w:eastAsia="x-none"/>
              </w:rPr>
            </w:pPr>
            <w:r w:rsidRPr="00FF7665">
              <w:rPr>
                <w:lang w:val="ro-RO" w:eastAsia="x-none"/>
              </w:rPr>
              <w:t>Ministerul Afacerilor Interne</w:t>
            </w:r>
          </w:p>
        </w:tc>
        <w:tc>
          <w:tcPr>
            <w:tcW w:w="5353" w:type="dxa"/>
          </w:tcPr>
          <w:p w:rsidR="0093556C" w:rsidRPr="004C39F8" w:rsidRDefault="0093556C" w:rsidP="003046D1">
            <w:pPr>
              <w:pStyle w:val="1"/>
              <w:shd w:val="clear" w:color="auto" w:fill="auto"/>
              <w:spacing w:before="0"/>
              <w:ind w:left="23" w:right="23"/>
              <w:rPr>
                <w:sz w:val="24"/>
                <w:szCs w:val="24"/>
                <w:lang w:val="ro-RO"/>
              </w:rPr>
            </w:pPr>
            <w:r w:rsidRPr="004C39F8">
              <w:rPr>
                <w:rStyle w:val="BodytextBold"/>
                <w:sz w:val="24"/>
                <w:szCs w:val="24"/>
                <w:lang w:val="ro-RO"/>
              </w:rPr>
              <w:t>La art. II,</w:t>
            </w:r>
            <w:r w:rsidRPr="004C39F8">
              <w:rPr>
                <w:sz w:val="24"/>
                <w:szCs w:val="24"/>
                <w:lang w:val="ro-RO"/>
              </w:rPr>
              <w:t xml:space="preserve"> prin care se propune completarea Legii nr. 1125-XV din 13 iunie 2002 pentru punerea în aplicare a Codului civil cu Anexele 1-5, se consideră că, conţinutul Anexelor respective nu ţine de obiectul de reglementare al Legii prenotate, întrucît aceasta stabileşte modalitatea de intrare în vigoare a Codului civil, dar nu reglementează sau detaliază unele prevederi ale acestuia.</w:t>
            </w:r>
          </w:p>
        </w:tc>
        <w:tc>
          <w:tcPr>
            <w:tcW w:w="1309" w:type="dxa"/>
          </w:tcPr>
          <w:p w:rsidR="0093556C" w:rsidRPr="004C39F8" w:rsidRDefault="0093556C" w:rsidP="003046D1">
            <w:pPr>
              <w:pStyle w:val="a3"/>
              <w:jc w:val="center"/>
              <w:rPr>
                <w:szCs w:val="28"/>
                <w:lang w:val="ro-RO" w:eastAsia="x-none"/>
              </w:rPr>
            </w:pPr>
            <w:r w:rsidRPr="004C39F8">
              <w:rPr>
                <w:szCs w:val="28"/>
                <w:lang w:val="ro-RO" w:eastAsia="x-none"/>
              </w:rPr>
              <w:t>Nu se acceptă</w:t>
            </w:r>
          </w:p>
        </w:tc>
        <w:tc>
          <w:tcPr>
            <w:tcW w:w="3621" w:type="dxa"/>
          </w:tcPr>
          <w:p w:rsidR="0093556C" w:rsidRPr="004C39F8" w:rsidRDefault="0093556C" w:rsidP="00980901">
            <w:pPr>
              <w:jc w:val="both"/>
              <w:rPr>
                <w:sz w:val="24"/>
                <w:szCs w:val="24"/>
                <w:lang w:eastAsia="x-none"/>
              </w:rPr>
            </w:pPr>
            <w:r w:rsidRPr="004C39F8">
              <w:rPr>
                <w:bCs/>
                <w:sz w:val="24"/>
                <w:szCs w:val="24"/>
              </w:rPr>
              <w:t>A se vedea pct.8 din Sinteză.</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t>30.</w:t>
            </w:r>
          </w:p>
        </w:tc>
        <w:tc>
          <w:tcPr>
            <w:tcW w:w="1276" w:type="dxa"/>
          </w:tcPr>
          <w:p w:rsidR="0093556C" w:rsidRPr="00FF7665" w:rsidRDefault="0093556C" w:rsidP="008734F2">
            <w:pPr>
              <w:pStyle w:val="a3"/>
              <w:jc w:val="center"/>
              <w:rPr>
                <w:b/>
                <w:lang w:val="ro-RO" w:eastAsia="x-none"/>
              </w:rPr>
            </w:pPr>
            <w:r w:rsidRPr="00FF7665">
              <w:rPr>
                <w:b/>
                <w:lang w:val="ro-RO" w:eastAsia="x-none"/>
              </w:rPr>
              <w:t>La art.III</w:t>
            </w:r>
          </w:p>
          <w:p w:rsidR="0093556C" w:rsidRPr="00FF7665" w:rsidRDefault="0093556C" w:rsidP="008734F2">
            <w:pPr>
              <w:pStyle w:val="a3"/>
              <w:jc w:val="center"/>
              <w:rPr>
                <w:b/>
                <w:lang w:val="ro-RO" w:eastAsia="x-none"/>
              </w:rPr>
            </w:pPr>
            <w:r w:rsidRPr="00FF7665">
              <w:rPr>
                <w:b/>
                <w:lang w:val="ro-RO" w:eastAsia="x-none"/>
              </w:rPr>
              <w:t xml:space="preserve"> pct.1</w:t>
            </w:r>
          </w:p>
          <w:p w:rsidR="0093556C" w:rsidRPr="00FF7665" w:rsidRDefault="0093556C" w:rsidP="008734F2">
            <w:pPr>
              <w:pStyle w:val="a3"/>
              <w:jc w:val="center"/>
              <w:rPr>
                <w:b/>
                <w:lang w:val="ro-RO" w:eastAsia="x-none"/>
              </w:rPr>
            </w:pPr>
            <w:r w:rsidRPr="00FF7665">
              <w:rPr>
                <w:b/>
                <w:lang w:val="ro-RO" w:eastAsia="x-none"/>
              </w:rPr>
              <w:t xml:space="preserve">art. </w:t>
            </w:r>
            <w:r w:rsidRPr="00FF7665">
              <w:rPr>
                <w:b/>
                <w:color w:val="000000" w:themeColor="text1"/>
                <w:lang w:val="ro-RO"/>
              </w:rPr>
              <w:t>353</w:t>
            </w:r>
            <w:r w:rsidRPr="00FF7665">
              <w:rPr>
                <w:b/>
                <w:color w:val="000000" w:themeColor="text1"/>
                <w:vertAlign w:val="superscript"/>
                <w:lang w:val="ro-RO"/>
              </w:rPr>
              <w:t>1</w:t>
            </w:r>
          </w:p>
          <w:p w:rsidR="0093556C" w:rsidRPr="00FF7665" w:rsidRDefault="0093556C" w:rsidP="008734F2">
            <w:pPr>
              <w:pStyle w:val="a3"/>
              <w:jc w:val="center"/>
              <w:rPr>
                <w:b/>
                <w:lang w:val="ro-RO" w:eastAsia="x-none"/>
              </w:rPr>
            </w:pPr>
            <w:r w:rsidRPr="00FF7665">
              <w:rPr>
                <w:b/>
                <w:lang w:val="ro-RO" w:eastAsia="x-none"/>
              </w:rPr>
              <w:t>alin.(1)</w:t>
            </w:r>
          </w:p>
          <w:p w:rsidR="0093556C" w:rsidRPr="00FF7665" w:rsidRDefault="0093556C" w:rsidP="0087747D">
            <w:pPr>
              <w:pStyle w:val="a3"/>
              <w:jc w:val="center"/>
              <w:rPr>
                <w:b/>
                <w:lang w:val="ro-RO" w:eastAsia="x-none"/>
              </w:rPr>
            </w:pPr>
            <w:r w:rsidRPr="00FF7665">
              <w:rPr>
                <w:b/>
                <w:lang w:val="ro-RO" w:eastAsia="x-none"/>
              </w:rPr>
              <w:t>lit.c)</w:t>
            </w:r>
          </w:p>
        </w:tc>
        <w:tc>
          <w:tcPr>
            <w:tcW w:w="2552" w:type="dxa"/>
          </w:tcPr>
          <w:p w:rsidR="0093556C" w:rsidRPr="00FF7665" w:rsidRDefault="0093556C" w:rsidP="008734F2">
            <w:pPr>
              <w:pStyle w:val="a3"/>
              <w:jc w:val="center"/>
              <w:rPr>
                <w:lang w:val="ro-RO" w:eastAsia="x-none"/>
              </w:rPr>
            </w:pPr>
            <w:r w:rsidRPr="00FF7665">
              <w:rPr>
                <w:lang w:val="ro-RO" w:eastAsia="x-none"/>
              </w:rPr>
              <w:t>Centrul Naţional Anticorupţie</w:t>
            </w:r>
          </w:p>
        </w:tc>
        <w:tc>
          <w:tcPr>
            <w:tcW w:w="5353" w:type="dxa"/>
          </w:tcPr>
          <w:p w:rsidR="0093556C" w:rsidRPr="004C39F8" w:rsidRDefault="0093556C" w:rsidP="005D45F5">
            <w:pPr>
              <w:autoSpaceDE w:val="0"/>
              <w:autoSpaceDN w:val="0"/>
              <w:adjustRightInd w:val="0"/>
              <w:jc w:val="both"/>
              <w:rPr>
                <w:rFonts w:eastAsia="ArialMT"/>
                <w:sz w:val="24"/>
                <w:szCs w:val="24"/>
                <w:lang w:eastAsia="en-US"/>
              </w:rPr>
            </w:pPr>
            <w:r w:rsidRPr="004C39F8">
              <w:rPr>
                <w:rFonts w:eastAsia="ArialMT"/>
                <w:sz w:val="24"/>
                <w:szCs w:val="24"/>
                <w:lang w:eastAsia="en-US"/>
              </w:rPr>
              <w:t>Norma sus-citată contravine prevederilor proiectului în partea ce ţine de necomunicarea informaţiei privind lipsa dreptului de revocare, or autorul stabileşte în conţinutul Art.I al proiectului dreptul de a revoca contractul fără stabilirea excepţiilor de rigoare ce restricţionează/exclud exercitarea dreptului în cauză de către consumator. Prin urmare, statuarea dispoziţiei art.353</w:t>
            </w:r>
            <w:r w:rsidRPr="004C39F8">
              <w:rPr>
                <w:rFonts w:eastAsia="ArialMT"/>
                <w:sz w:val="24"/>
                <w:szCs w:val="24"/>
                <w:vertAlign w:val="superscript"/>
                <w:lang w:eastAsia="en-US"/>
              </w:rPr>
              <w:t>1</w:t>
            </w:r>
            <w:r w:rsidRPr="004C39F8">
              <w:rPr>
                <w:rFonts w:eastAsia="ArialMT"/>
                <w:sz w:val="24"/>
                <w:szCs w:val="24"/>
                <w:lang w:eastAsia="en-US"/>
              </w:rPr>
              <w:t xml:space="preserve"> alin.(1) lit. c) admite lipsa dreptului consumatorului de revocare a contractului, fapt care creează precondiţii pentru interpretarea extensivă a normelor de către profesionist.</w:t>
            </w:r>
          </w:p>
          <w:p w:rsidR="0093556C" w:rsidRPr="004C39F8" w:rsidRDefault="0093556C" w:rsidP="0076500B">
            <w:pPr>
              <w:autoSpaceDE w:val="0"/>
              <w:autoSpaceDN w:val="0"/>
              <w:adjustRightInd w:val="0"/>
              <w:jc w:val="both"/>
              <w:rPr>
                <w:rStyle w:val="BodytextBold"/>
                <w:rFonts w:eastAsia="Arial-BoldItalicMT"/>
                <w:b w:val="0"/>
                <w:i/>
                <w:iCs/>
                <w:sz w:val="24"/>
                <w:szCs w:val="24"/>
                <w:shd w:val="clear" w:color="auto" w:fill="auto"/>
                <w:lang w:eastAsia="en-US"/>
              </w:rPr>
            </w:pPr>
            <w:r w:rsidRPr="004C39F8">
              <w:rPr>
                <w:rFonts w:eastAsia="Arial-BoldItalicMT"/>
                <w:bCs/>
                <w:i/>
                <w:iCs/>
                <w:sz w:val="24"/>
                <w:szCs w:val="24"/>
                <w:lang w:eastAsia="en-US"/>
              </w:rPr>
              <w:t>Recomandarea: Se recomandă autorului excluderea cuvintelor „existenţa sau lipsa” din conţinutul art.353</w:t>
            </w:r>
            <w:r w:rsidRPr="004C39F8">
              <w:rPr>
                <w:rFonts w:eastAsia="Arial-BoldItalicMT"/>
                <w:bCs/>
                <w:i/>
                <w:iCs/>
                <w:sz w:val="24"/>
                <w:szCs w:val="24"/>
                <w:vertAlign w:val="superscript"/>
                <w:lang w:eastAsia="en-US"/>
              </w:rPr>
              <w:t>1</w:t>
            </w:r>
            <w:r w:rsidRPr="004C39F8">
              <w:rPr>
                <w:rFonts w:eastAsia="Arial-BoldItalicMT"/>
                <w:bCs/>
                <w:i/>
                <w:iCs/>
                <w:sz w:val="24"/>
                <w:szCs w:val="24"/>
                <w:lang w:eastAsia="en-US"/>
              </w:rPr>
              <w:t xml:space="preserve"> alin.(1) lit. c) al proiectului.</w:t>
            </w:r>
          </w:p>
        </w:tc>
        <w:tc>
          <w:tcPr>
            <w:tcW w:w="1309" w:type="dxa"/>
          </w:tcPr>
          <w:p w:rsidR="0093556C" w:rsidRPr="004C39F8" w:rsidRDefault="0093556C" w:rsidP="003046D1">
            <w:pPr>
              <w:pStyle w:val="a3"/>
              <w:jc w:val="center"/>
              <w:rPr>
                <w:szCs w:val="28"/>
                <w:lang w:val="ro-RO" w:eastAsia="x-none"/>
              </w:rPr>
            </w:pPr>
            <w:r w:rsidRPr="004C39F8">
              <w:rPr>
                <w:szCs w:val="28"/>
                <w:lang w:val="ro-RO" w:eastAsia="x-none"/>
              </w:rPr>
              <w:t>Se acceptă</w:t>
            </w:r>
          </w:p>
        </w:tc>
        <w:tc>
          <w:tcPr>
            <w:tcW w:w="3621" w:type="dxa"/>
          </w:tcPr>
          <w:p w:rsidR="0093556C" w:rsidRPr="004C39F8" w:rsidRDefault="0093556C" w:rsidP="005D45F5">
            <w:pPr>
              <w:jc w:val="both"/>
              <w:rPr>
                <w:sz w:val="24"/>
                <w:szCs w:val="24"/>
              </w:rPr>
            </w:pPr>
            <w:r w:rsidRPr="004C39F8">
              <w:rPr>
                <w:sz w:val="24"/>
                <w:szCs w:val="24"/>
              </w:rPr>
              <w:t>Au fost operate modificările conform propunerii.</w:t>
            </w:r>
          </w:p>
          <w:p w:rsidR="0093556C" w:rsidRPr="004C39F8" w:rsidRDefault="0093556C" w:rsidP="005D45F5">
            <w:pPr>
              <w:tabs>
                <w:tab w:val="left" w:pos="993"/>
              </w:tabs>
              <w:jc w:val="both"/>
              <w:rPr>
                <w:sz w:val="24"/>
                <w:szCs w:val="24"/>
              </w:rPr>
            </w:pPr>
            <w:r w:rsidRPr="004C39F8">
              <w:rPr>
                <w:sz w:val="24"/>
                <w:szCs w:val="24"/>
              </w:rPr>
              <w:t>În acest sens, art.</w:t>
            </w:r>
            <w:r w:rsidRPr="004C39F8">
              <w:rPr>
                <w:rFonts w:eastAsia="ArialMT"/>
                <w:sz w:val="24"/>
                <w:szCs w:val="24"/>
                <w:lang w:eastAsia="en-US"/>
              </w:rPr>
              <w:t>353</w:t>
            </w:r>
            <w:r w:rsidRPr="004C39F8">
              <w:rPr>
                <w:rFonts w:eastAsia="ArialMT"/>
                <w:sz w:val="24"/>
                <w:szCs w:val="24"/>
                <w:vertAlign w:val="superscript"/>
                <w:lang w:eastAsia="en-US"/>
              </w:rPr>
              <w:t>1</w:t>
            </w:r>
            <w:r w:rsidRPr="004C39F8">
              <w:rPr>
                <w:rFonts w:eastAsia="ArialMT"/>
                <w:sz w:val="24"/>
                <w:szCs w:val="24"/>
                <w:lang w:eastAsia="en-US"/>
              </w:rPr>
              <w:t xml:space="preserve"> alin.(1) lit.c) </w:t>
            </w:r>
            <w:r w:rsidRPr="004C39F8">
              <w:rPr>
                <w:sz w:val="24"/>
                <w:szCs w:val="24"/>
              </w:rPr>
              <w:t>se  reformulează în următoarea redacţie: „necomunicarea informaţiei privind dreptul de revocare, a termenului şi a condiţiilor de exercitare a acestuia, inclusiv a informaţiilor privind interzicerea plăţilor în avans</w:t>
            </w:r>
          </w:p>
          <w:p w:rsidR="0093556C" w:rsidRPr="004C39F8" w:rsidRDefault="0093556C" w:rsidP="005D45F5">
            <w:pPr>
              <w:ind w:firstLine="708"/>
              <w:jc w:val="both"/>
              <w:rPr>
                <w:sz w:val="24"/>
                <w:szCs w:val="24"/>
                <w:lang w:eastAsia="x-none"/>
              </w:rPr>
            </w:pPr>
            <w:r w:rsidRPr="004C39F8">
              <w:rPr>
                <w:sz w:val="24"/>
                <w:szCs w:val="24"/>
                <w:lang w:eastAsia="x-none"/>
              </w:rPr>
              <w:t>se sancţionează cu amendă de la 50 la 75 de unităţi convenţionale aplicată</w:t>
            </w:r>
          </w:p>
          <w:p w:rsidR="0093556C" w:rsidRPr="004C39F8" w:rsidRDefault="0093556C" w:rsidP="005D45F5">
            <w:pPr>
              <w:jc w:val="both"/>
              <w:rPr>
                <w:sz w:val="24"/>
                <w:szCs w:val="24"/>
                <w:lang w:eastAsia="x-none"/>
              </w:rPr>
            </w:pPr>
            <w:r w:rsidRPr="004C39F8">
              <w:rPr>
                <w:sz w:val="24"/>
                <w:szCs w:val="24"/>
                <w:lang w:eastAsia="x-none"/>
              </w:rPr>
              <w:t>persoanei cu funcţie de răspundere, cu amendă de la 100 la 150 de unităţi convenţionale aplicată persoanei juridice.”</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t>31.</w:t>
            </w:r>
          </w:p>
        </w:tc>
        <w:tc>
          <w:tcPr>
            <w:tcW w:w="1276" w:type="dxa"/>
          </w:tcPr>
          <w:p w:rsidR="0093556C" w:rsidRPr="00FF7665" w:rsidRDefault="0093556C" w:rsidP="00B72EB2">
            <w:pPr>
              <w:pStyle w:val="a3"/>
              <w:jc w:val="center"/>
              <w:rPr>
                <w:b/>
                <w:lang w:val="ro-RO" w:eastAsia="x-none"/>
              </w:rPr>
            </w:pPr>
            <w:r w:rsidRPr="00FF7665">
              <w:rPr>
                <w:b/>
                <w:lang w:val="ro-RO" w:eastAsia="x-none"/>
              </w:rPr>
              <w:t xml:space="preserve">La </w:t>
            </w:r>
            <w:proofErr w:type="spellStart"/>
            <w:r w:rsidRPr="00FF7665">
              <w:rPr>
                <w:b/>
                <w:lang w:val="ro-RO" w:eastAsia="x-none"/>
              </w:rPr>
              <w:t>art.III</w:t>
            </w:r>
            <w:proofErr w:type="spellEnd"/>
          </w:p>
          <w:p w:rsidR="0093556C" w:rsidRPr="00FF7665" w:rsidRDefault="0093556C" w:rsidP="00B72EB2">
            <w:pPr>
              <w:pStyle w:val="a3"/>
              <w:jc w:val="center"/>
              <w:rPr>
                <w:b/>
                <w:lang w:val="ro-RO" w:eastAsia="x-none"/>
              </w:rPr>
            </w:pPr>
            <w:r w:rsidRPr="00FF7665">
              <w:rPr>
                <w:b/>
                <w:lang w:val="ro-RO" w:eastAsia="x-none"/>
              </w:rPr>
              <w:t xml:space="preserve"> pct.1</w:t>
            </w:r>
          </w:p>
          <w:p w:rsidR="0093556C" w:rsidRPr="00FF7665" w:rsidRDefault="0093556C" w:rsidP="00B72EB2">
            <w:pPr>
              <w:pStyle w:val="a3"/>
              <w:jc w:val="center"/>
              <w:rPr>
                <w:b/>
                <w:lang w:val="ro-RO" w:eastAsia="x-none"/>
              </w:rPr>
            </w:pPr>
            <w:r w:rsidRPr="00FF7665">
              <w:rPr>
                <w:b/>
                <w:lang w:val="ro-RO" w:eastAsia="x-none"/>
              </w:rPr>
              <w:t xml:space="preserve">art. </w:t>
            </w:r>
            <w:r w:rsidRPr="00FF7665">
              <w:rPr>
                <w:b/>
                <w:color w:val="000000" w:themeColor="text1"/>
                <w:lang w:val="ro-RO"/>
              </w:rPr>
              <w:t>353</w:t>
            </w:r>
            <w:r w:rsidRPr="00FF7665">
              <w:rPr>
                <w:b/>
                <w:color w:val="000000" w:themeColor="text1"/>
                <w:vertAlign w:val="superscript"/>
                <w:lang w:val="ro-RO"/>
              </w:rPr>
              <w:t>1</w:t>
            </w:r>
          </w:p>
          <w:p w:rsidR="0093556C" w:rsidRPr="00FF7665" w:rsidRDefault="0093556C" w:rsidP="00B72EB2">
            <w:pPr>
              <w:pStyle w:val="a3"/>
              <w:jc w:val="center"/>
              <w:rPr>
                <w:b/>
                <w:lang w:val="ro-RO" w:eastAsia="x-none"/>
              </w:rPr>
            </w:pPr>
            <w:r w:rsidRPr="00FF7665">
              <w:rPr>
                <w:b/>
                <w:lang w:val="ro-RO" w:eastAsia="x-none"/>
              </w:rPr>
              <w:t>alin.(2)</w:t>
            </w:r>
          </w:p>
          <w:p w:rsidR="0093556C" w:rsidRPr="00FF7665" w:rsidRDefault="0093556C" w:rsidP="00B72EB2">
            <w:pPr>
              <w:pStyle w:val="a3"/>
              <w:jc w:val="center"/>
              <w:rPr>
                <w:b/>
                <w:lang w:val="ro-RO" w:eastAsia="x-none"/>
              </w:rPr>
            </w:pPr>
            <w:proofErr w:type="spellStart"/>
            <w:r w:rsidRPr="00FF7665">
              <w:rPr>
                <w:b/>
                <w:lang w:val="ro-RO" w:eastAsia="x-none"/>
              </w:rPr>
              <w:t>lit.b</w:t>
            </w:r>
            <w:proofErr w:type="spellEnd"/>
            <w:r w:rsidRPr="00FF7665">
              <w:rPr>
                <w:b/>
                <w:lang w:val="ro-RO" w:eastAsia="x-none"/>
              </w:rPr>
              <w:t>)</w:t>
            </w:r>
          </w:p>
        </w:tc>
        <w:tc>
          <w:tcPr>
            <w:tcW w:w="2552" w:type="dxa"/>
          </w:tcPr>
          <w:p w:rsidR="0093556C" w:rsidRPr="00FF7665" w:rsidRDefault="0093556C" w:rsidP="008734F2">
            <w:pPr>
              <w:pStyle w:val="a3"/>
              <w:jc w:val="center"/>
              <w:rPr>
                <w:lang w:val="ro-RO" w:eastAsia="x-none"/>
              </w:rPr>
            </w:pPr>
            <w:r w:rsidRPr="00FF7665">
              <w:rPr>
                <w:lang w:val="ro-RO" w:eastAsia="x-none"/>
              </w:rPr>
              <w:t>Centrul Naţional Anticorupţie</w:t>
            </w:r>
          </w:p>
        </w:tc>
        <w:tc>
          <w:tcPr>
            <w:tcW w:w="5353" w:type="dxa"/>
          </w:tcPr>
          <w:p w:rsidR="0093556C" w:rsidRPr="004C39F8" w:rsidRDefault="0093556C" w:rsidP="00B72EB2">
            <w:pPr>
              <w:autoSpaceDE w:val="0"/>
              <w:autoSpaceDN w:val="0"/>
              <w:adjustRightInd w:val="0"/>
              <w:jc w:val="both"/>
              <w:rPr>
                <w:rFonts w:eastAsia="ArialMT"/>
                <w:sz w:val="24"/>
                <w:szCs w:val="24"/>
                <w:lang w:eastAsia="en-US"/>
              </w:rPr>
            </w:pPr>
            <w:r w:rsidRPr="004C39F8">
              <w:rPr>
                <w:rFonts w:eastAsia="ArialMT"/>
                <w:sz w:val="24"/>
                <w:szCs w:val="24"/>
                <w:lang w:eastAsia="en-US"/>
              </w:rPr>
              <w:t>Formula de reglementare propusă este neclară, iar implementarea ulterioară a normei în redacţia propusă creează precondiţii pentru exercitarea unor atribuţii extensive de reglementare.</w:t>
            </w:r>
          </w:p>
          <w:p w:rsidR="0093556C" w:rsidRPr="004C39F8" w:rsidRDefault="0093556C" w:rsidP="00B72EB2">
            <w:pPr>
              <w:autoSpaceDE w:val="0"/>
              <w:autoSpaceDN w:val="0"/>
              <w:adjustRightInd w:val="0"/>
              <w:jc w:val="both"/>
              <w:rPr>
                <w:rFonts w:eastAsia="ArialMT"/>
                <w:sz w:val="24"/>
                <w:szCs w:val="24"/>
                <w:lang w:eastAsia="en-US"/>
              </w:rPr>
            </w:pPr>
            <w:r w:rsidRPr="004C39F8">
              <w:rPr>
                <w:rFonts w:eastAsia="ArialMT"/>
                <w:sz w:val="24"/>
                <w:szCs w:val="24"/>
                <w:lang w:eastAsia="en-US"/>
              </w:rPr>
              <w:t xml:space="preserve">Astfel, există riscul formării unei practici neuniforme la capitolul interpretării normei în speţă şi calificării drept contravenţie a acţiunii sau inacţiunii ilicite </w:t>
            </w:r>
            <w:proofErr w:type="spellStart"/>
            <w:r w:rsidRPr="004C39F8">
              <w:rPr>
                <w:rFonts w:eastAsia="ArialMT"/>
                <w:sz w:val="24"/>
                <w:szCs w:val="24"/>
                <w:lang w:eastAsia="en-US"/>
              </w:rPr>
              <w:t>săvîrşite</w:t>
            </w:r>
            <w:proofErr w:type="spellEnd"/>
            <w:r w:rsidRPr="004C39F8">
              <w:rPr>
                <w:rFonts w:eastAsia="ArialMT"/>
                <w:sz w:val="24"/>
                <w:szCs w:val="24"/>
                <w:lang w:eastAsia="en-US"/>
              </w:rPr>
              <w:t xml:space="preserve"> cu vinovăţie, or aprecierea promptitudinii asistenţei acordate şi dificultăţii în care se regăseşte </w:t>
            </w:r>
            <w:r w:rsidRPr="004C39F8">
              <w:rPr>
                <w:rFonts w:eastAsia="ArialMT"/>
                <w:sz w:val="24"/>
                <w:szCs w:val="24"/>
                <w:lang w:eastAsia="en-US"/>
              </w:rPr>
              <w:lastRenderedPageBreak/>
              <w:t>turistul este subiectivă.</w:t>
            </w:r>
          </w:p>
          <w:p w:rsidR="0093556C" w:rsidRPr="004C39F8" w:rsidRDefault="0093556C" w:rsidP="0076500B">
            <w:pPr>
              <w:autoSpaceDE w:val="0"/>
              <w:autoSpaceDN w:val="0"/>
              <w:adjustRightInd w:val="0"/>
              <w:jc w:val="both"/>
              <w:rPr>
                <w:rFonts w:eastAsia="Arial-BoldItalicMT"/>
                <w:bCs/>
                <w:i/>
                <w:iCs/>
                <w:sz w:val="24"/>
                <w:szCs w:val="24"/>
                <w:lang w:eastAsia="en-US"/>
              </w:rPr>
            </w:pPr>
            <w:r w:rsidRPr="004C39F8">
              <w:rPr>
                <w:rFonts w:eastAsia="Arial-BoldItalicMT"/>
                <w:bCs/>
                <w:i/>
                <w:iCs/>
                <w:sz w:val="24"/>
                <w:szCs w:val="24"/>
                <w:lang w:eastAsia="en-US"/>
              </w:rPr>
              <w:t>Recomandarea: Se recomandă autorului reglementarea situaţiilor în care turistul se consideră în dificultate, modul şi termenii de acordare a asistenţei de către profesionist.</w:t>
            </w:r>
          </w:p>
        </w:tc>
        <w:tc>
          <w:tcPr>
            <w:tcW w:w="1309" w:type="dxa"/>
          </w:tcPr>
          <w:p w:rsidR="0093556C" w:rsidRPr="004C39F8" w:rsidRDefault="0093556C" w:rsidP="00A976C3">
            <w:pPr>
              <w:pStyle w:val="a3"/>
              <w:jc w:val="center"/>
              <w:rPr>
                <w:lang w:val="ro-RO" w:eastAsia="x-none"/>
              </w:rPr>
            </w:pPr>
            <w:r w:rsidRPr="004C39F8">
              <w:rPr>
                <w:bCs/>
                <w:lang w:val="ro-RO"/>
              </w:rPr>
              <w:lastRenderedPageBreak/>
              <w:t>Se acceptă parţial</w:t>
            </w:r>
          </w:p>
        </w:tc>
        <w:tc>
          <w:tcPr>
            <w:tcW w:w="3621" w:type="dxa"/>
          </w:tcPr>
          <w:p w:rsidR="0093556C" w:rsidRPr="004C39F8" w:rsidRDefault="0093556C" w:rsidP="00156BCC">
            <w:pPr>
              <w:jc w:val="both"/>
              <w:rPr>
                <w:sz w:val="24"/>
                <w:szCs w:val="24"/>
              </w:rPr>
            </w:pPr>
            <w:r w:rsidRPr="004C39F8">
              <w:rPr>
                <w:bCs/>
                <w:sz w:val="24"/>
                <w:szCs w:val="24"/>
              </w:rPr>
              <w:t>Propunerile de modificare a  art.353</w:t>
            </w:r>
            <w:r w:rsidRPr="004C39F8">
              <w:rPr>
                <w:bCs/>
                <w:sz w:val="24"/>
                <w:szCs w:val="24"/>
                <w:vertAlign w:val="superscript"/>
              </w:rPr>
              <w:t>2</w:t>
            </w:r>
            <w:r w:rsidRPr="004C39F8">
              <w:rPr>
                <w:bCs/>
                <w:sz w:val="24"/>
                <w:szCs w:val="24"/>
              </w:rPr>
              <w:t xml:space="preserve"> a Codului Contravenţional sunt necesare în scopul implementării normelor prevăzute  în proiectul de lege pentru modificarea şi completarea </w:t>
            </w:r>
            <w:r w:rsidRPr="004C39F8">
              <w:rPr>
                <w:rStyle w:val="11"/>
                <w:rFonts w:ascii="Times New Roman" w:eastAsia="Calibri" w:hAnsi="Times New Roman" w:cs="Times New Roman"/>
                <w:bCs/>
                <w:color w:val="auto"/>
                <w:sz w:val="24"/>
                <w:szCs w:val="24"/>
              </w:rPr>
              <w:t xml:space="preserve">Codului Civil (proiect care este înregistrat în Parlament cu nr.372 şi care este propus pentru lectura a </w:t>
            </w:r>
            <w:r w:rsidRPr="004C39F8">
              <w:rPr>
                <w:rStyle w:val="11"/>
                <w:rFonts w:ascii="Times New Roman" w:eastAsia="Calibri" w:hAnsi="Times New Roman" w:cs="Times New Roman"/>
                <w:bCs/>
                <w:color w:val="auto"/>
                <w:sz w:val="24"/>
                <w:szCs w:val="24"/>
              </w:rPr>
              <w:lastRenderedPageBreak/>
              <w:t xml:space="preserve">doua).  Astfel proiectul din urmă menţionează cazurile în care organizatorul este obligat să ofere asistenţă turistului aflat în dificultate, conform modificărilor propuse la art. </w:t>
            </w:r>
            <w:smartTag w:uri="urn:schemas-microsoft-com:office:smarttags" w:element="metricconverter">
              <w:smartTagPr>
                <w:attr w:name="ProductID" w:val="1140 a"/>
              </w:smartTagPr>
              <w:r w:rsidRPr="004C39F8">
                <w:rPr>
                  <w:rStyle w:val="11"/>
                  <w:rFonts w:ascii="Times New Roman" w:eastAsia="Calibri" w:hAnsi="Times New Roman" w:cs="Times New Roman"/>
                  <w:bCs/>
                  <w:color w:val="auto"/>
                  <w:sz w:val="24"/>
                  <w:szCs w:val="24"/>
                </w:rPr>
                <w:t>1140 a</w:t>
              </w:r>
            </w:smartTag>
            <w:r w:rsidRPr="004C39F8">
              <w:rPr>
                <w:rStyle w:val="11"/>
                <w:rFonts w:ascii="Times New Roman" w:eastAsia="Calibri" w:hAnsi="Times New Roman" w:cs="Times New Roman"/>
                <w:bCs/>
                <w:color w:val="auto"/>
                <w:sz w:val="24"/>
                <w:szCs w:val="24"/>
              </w:rPr>
              <w:t xml:space="preserve"> Codului Civil.</w:t>
            </w:r>
            <w:r w:rsidRPr="004C39F8">
              <w:rPr>
                <w:bCs/>
                <w:sz w:val="24"/>
                <w:szCs w:val="24"/>
              </w:rPr>
              <w:t xml:space="preserve">  </w:t>
            </w:r>
          </w:p>
          <w:p w:rsidR="0093556C" w:rsidRPr="004C39F8" w:rsidRDefault="0093556C" w:rsidP="00156BCC">
            <w:pPr>
              <w:pStyle w:val="10"/>
              <w:jc w:val="both"/>
              <w:rPr>
                <w:color w:val="auto"/>
                <w:sz w:val="24"/>
                <w:szCs w:val="24"/>
                <w:lang w:val="ro-RO"/>
              </w:rPr>
            </w:pPr>
            <w:r w:rsidRPr="004C39F8">
              <w:rPr>
                <w:color w:val="auto"/>
                <w:sz w:val="24"/>
                <w:szCs w:val="24"/>
                <w:lang w:val="ro-RO"/>
              </w:rPr>
              <w:t>„Articolul 1140. Reparaţia prejudiciului cauzat prin neajuns</w:t>
            </w:r>
          </w:p>
          <w:p w:rsidR="0093556C" w:rsidRPr="004C39F8" w:rsidRDefault="0093556C" w:rsidP="00156BCC">
            <w:pPr>
              <w:pStyle w:val="10"/>
              <w:jc w:val="both"/>
              <w:rPr>
                <w:color w:val="auto"/>
                <w:sz w:val="24"/>
                <w:szCs w:val="24"/>
                <w:lang w:val="ro-RO"/>
              </w:rPr>
            </w:pPr>
            <w:r w:rsidRPr="004C39F8">
              <w:rPr>
                <w:color w:val="auto"/>
                <w:sz w:val="24"/>
                <w:szCs w:val="24"/>
                <w:lang w:val="ro-RO"/>
              </w:rPr>
              <w:t>(1) Turistul poate cere, indiferent de faptul dacă a solicitat reducerea preţului sau a reziliat contractul, despăgubiri pentru neîndeplinirea contractului în cazul în care lipsurile călătoriei se datorează unei împrejurări pentru care răspunde organizatorul şi/sau detailistul.</w:t>
            </w:r>
          </w:p>
          <w:p w:rsidR="0093556C" w:rsidRPr="004C39F8" w:rsidRDefault="0093556C" w:rsidP="00156BCC">
            <w:pPr>
              <w:pStyle w:val="10"/>
              <w:jc w:val="both"/>
              <w:rPr>
                <w:color w:val="auto"/>
                <w:sz w:val="24"/>
                <w:szCs w:val="24"/>
                <w:lang w:val="ro-RO"/>
              </w:rPr>
            </w:pPr>
            <w:r w:rsidRPr="004C39F8">
              <w:rPr>
                <w:color w:val="auto"/>
                <w:sz w:val="24"/>
                <w:szCs w:val="24"/>
                <w:lang w:val="ro-RO"/>
              </w:rPr>
              <w:t>(2) Organizatorul şi/sau detailistul este exceptat de răspundere conform alin. (1) al prezentului articol în cazul în care această neexecutare sau executare defectuoasă nu este imputabilă nici lui nici altui prestator de servicii, dacă aceste lipsuri sunt imputabile unui terţ care nu are legătură cu prestarea serviciilor prevăzute în contract şi au un caracter imprevizibil şi inevitabil.</w:t>
            </w:r>
          </w:p>
          <w:p w:rsidR="0093556C" w:rsidRPr="004C39F8" w:rsidRDefault="0093556C" w:rsidP="00156BCC">
            <w:pPr>
              <w:jc w:val="both"/>
              <w:rPr>
                <w:bCs/>
                <w:sz w:val="24"/>
                <w:szCs w:val="24"/>
              </w:rPr>
            </w:pPr>
            <w:r w:rsidRPr="004C39F8">
              <w:rPr>
                <w:sz w:val="24"/>
                <w:szCs w:val="24"/>
              </w:rPr>
              <w:t>(3) În cazurile menţionate la alin. (2), organizatorul şi/sau detailistul parte contractantă este obligat să ofere prompt asistenţă turistului aflat în dificultate.”</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lastRenderedPageBreak/>
              <w:t>32.</w:t>
            </w:r>
          </w:p>
        </w:tc>
        <w:tc>
          <w:tcPr>
            <w:tcW w:w="1276" w:type="dxa"/>
          </w:tcPr>
          <w:p w:rsidR="0093556C" w:rsidRPr="00FF7665" w:rsidRDefault="0093556C" w:rsidP="00B72EB2">
            <w:pPr>
              <w:pStyle w:val="a3"/>
              <w:jc w:val="center"/>
              <w:rPr>
                <w:b/>
                <w:lang w:val="ro-RO" w:eastAsia="x-none"/>
              </w:rPr>
            </w:pPr>
            <w:r w:rsidRPr="00FF7665">
              <w:rPr>
                <w:b/>
                <w:lang w:val="ro-RO" w:eastAsia="x-none"/>
              </w:rPr>
              <w:t>La art.III</w:t>
            </w:r>
          </w:p>
          <w:p w:rsidR="0093556C" w:rsidRPr="00FF7665" w:rsidRDefault="0093556C" w:rsidP="00B72EB2">
            <w:pPr>
              <w:pStyle w:val="a3"/>
              <w:jc w:val="center"/>
              <w:rPr>
                <w:b/>
                <w:lang w:val="ro-RO" w:eastAsia="x-none"/>
              </w:rPr>
            </w:pPr>
            <w:r w:rsidRPr="00FF7665">
              <w:rPr>
                <w:b/>
                <w:lang w:val="ro-RO" w:eastAsia="x-none"/>
              </w:rPr>
              <w:t xml:space="preserve"> pct.2</w:t>
            </w:r>
          </w:p>
          <w:p w:rsidR="0093556C" w:rsidRPr="00FF7665" w:rsidRDefault="0093556C" w:rsidP="00B72EB2">
            <w:pPr>
              <w:pStyle w:val="a3"/>
              <w:jc w:val="center"/>
              <w:rPr>
                <w:b/>
                <w:lang w:val="ro-RO" w:eastAsia="x-none"/>
              </w:rPr>
            </w:pPr>
            <w:r w:rsidRPr="00FF7665">
              <w:rPr>
                <w:b/>
                <w:lang w:val="ro-RO" w:eastAsia="x-none"/>
              </w:rPr>
              <w:t xml:space="preserve">art. </w:t>
            </w:r>
            <w:r w:rsidRPr="00FF7665">
              <w:rPr>
                <w:b/>
                <w:bCs/>
                <w:lang w:val="ro-RO"/>
              </w:rPr>
              <w:t>423</w:t>
            </w:r>
            <w:r w:rsidRPr="00FF7665">
              <w:rPr>
                <w:b/>
                <w:bCs/>
                <w:vertAlign w:val="superscript"/>
                <w:lang w:val="ro-RO"/>
              </w:rPr>
              <w:t>8</w:t>
            </w:r>
          </w:p>
        </w:tc>
        <w:tc>
          <w:tcPr>
            <w:tcW w:w="2552" w:type="dxa"/>
          </w:tcPr>
          <w:p w:rsidR="0093556C" w:rsidRPr="00FF7665" w:rsidRDefault="0093556C" w:rsidP="008734F2">
            <w:pPr>
              <w:pStyle w:val="a3"/>
              <w:jc w:val="center"/>
              <w:rPr>
                <w:lang w:val="ro-RO" w:eastAsia="x-none"/>
              </w:rPr>
            </w:pPr>
            <w:r w:rsidRPr="00FF7665">
              <w:rPr>
                <w:lang w:val="ro-RO" w:eastAsia="x-none"/>
              </w:rPr>
              <w:t>Centrul Naţional Anticorupţie</w:t>
            </w:r>
          </w:p>
        </w:tc>
        <w:tc>
          <w:tcPr>
            <w:tcW w:w="5353" w:type="dxa"/>
          </w:tcPr>
          <w:p w:rsidR="0093556C" w:rsidRPr="004C39F8" w:rsidRDefault="0093556C" w:rsidP="00B72EB2">
            <w:pPr>
              <w:autoSpaceDE w:val="0"/>
              <w:autoSpaceDN w:val="0"/>
              <w:adjustRightInd w:val="0"/>
              <w:jc w:val="both"/>
              <w:rPr>
                <w:rFonts w:eastAsia="ArialMT"/>
                <w:sz w:val="24"/>
                <w:szCs w:val="24"/>
                <w:lang w:eastAsia="en-US"/>
              </w:rPr>
            </w:pPr>
            <w:r w:rsidRPr="004C39F8">
              <w:rPr>
                <w:rFonts w:eastAsia="ArialMT"/>
                <w:sz w:val="24"/>
                <w:szCs w:val="24"/>
                <w:lang w:eastAsia="en-US"/>
              </w:rPr>
              <w:t>Norma propusă, de facto reformează Agenţia Turismului (în continuare Agenţia), atribuind acesteia competenţe de control şi constatare a contravenţiilor stabilite de art.353</w:t>
            </w:r>
            <w:r w:rsidRPr="004C39F8">
              <w:rPr>
                <w:rFonts w:eastAsia="ArialMT"/>
                <w:sz w:val="24"/>
                <w:szCs w:val="24"/>
                <w:vertAlign w:val="superscript"/>
                <w:lang w:eastAsia="en-US"/>
              </w:rPr>
              <w:t>1</w:t>
            </w:r>
            <w:r w:rsidRPr="004C39F8">
              <w:rPr>
                <w:rFonts w:eastAsia="ArialMT"/>
                <w:sz w:val="24"/>
                <w:szCs w:val="24"/>
                <w:lang w:eastAsia="en-US"/>
              </w:rPr>
              <w:t xml:space="preserve"> (conform redacţiei stabilite în proiect la Art. III pct.1). Cu referire la acest aspect accentuăm faptul că în rezultatul reformelor administrative demarate în 2009 şi reorganizării Ministerului Culturii şi Turismului a fost instituită Agenţia Turismului în calitate de autoritate administrativă centrală de specialitate subordonată Guvernului (conform prevederilor Legii pentru modificarea Legii nr.64-XII din 31 mai 1990 cu privire la Guvern nr. 21-XVIII din 18 septembrie 2009 şi Hotărîrii Guvernului pentru aprobarea Regulamentului privind organizarea şi funcţionarea Agenţiei Turismului, a structurii şi efectivului-limită ale acesteia nr.851 din 21 decembrie 2009). Astfel, potrivit prevederilor Hotărîrii Guvernului nr.851 din 21 decembrie 2009, autoritatea în cauză exercită atribuţia de elaborare a politicii în domeniul turismului şi mecanismelor economice de stimulare a dezvoltării turismului.</w:t>
            </w:r>
          </w:p>
          <w:p w:rsidR="0093556C" w:rsidRPr="004C39F8" w:rsidRDefault="0093556C" w:rsidP="00B72EB2">
            <w:pPr>
              <w:autoSpaceDE w:val="0"/>
              <w:autoSpaceDN w:val="0"/>
              <w:adjustRightInd w:val="0"/>
              <w:jc w:val="both"/>
              <w:rPr>
                <w:rFonts w:eastAsia="ArialMT"/>
                <w:sz w:val="24"/>
                <w:szCs w:val="24"/>
                <w:lang w:eastAsia="en-US"/>
              </w:rPr>
            </w:pPr>
            <w:r w:rsidRPr="004C39F8">
              <w:rPr>
                <w:rFonts w:eastAsia="ArialMT"/>
                <w:sz w:val="24"/>
                <w:szCs w:val="24"/>
                <w:lang w:eastAsia="en-US"/>
              </w:rPr>
              <w:t>Prin urmare, în eventualitatea aprobării amendamentelor în redacţia propusă, Agenţia va exercita cumulativ atît competenţe de elaborare a actelor normative ce reglementează activitatea într-un anumit domeniu, cît şi competenţe de control a executării acestora şi întocmire a proceselor-verbale de constatare a neexecutării/executării neconforme a prescripţiilor legale. Circumstanţa în cauză poate determina ulterior riscuri de corupţie în legătură cu desfăşurarea cumulativă a funcţiilor prepuse (elaborare şi control) de către instituţie.</w:t>
            </w:r>
          </w:p>
          <w:p w:rsidR="0093556C" w:rsidRPr="004C39F8" w:rsidRDefault="0093556C" w:rsidP="0076500B">
            <w:pPr>
              <w:autoSpaceDE w:val="0"/>
              <w:autoSpaceDN w:val="0"/>
              <w:adjustRightInd w:val="0"/>
              <w:jc w:val="both"/>
              <w:rPr>
                <w:rFonts w:eastAsia="Arial-BoldItalicMT"/>
                <w:bCs/>
                <w:i/>
                <w:iCs/>
                <w:sz w:val="24"/>
                <w:szCs w:val="24"/>
                <w:lang w:eastAsia="en-US"/>
              </w:rPr>
            </w:pPr>
            <w:r w:rsidRPr="004C39F8">
              <w:rPr>
                <w:rFonts w:eastAsia="Arial-BoldItalicMT"/>
                <w:bCs/>
                <w:i/>
                <w:iCs/>
                <w:sz w:val="24"/>
                <w:szCs w:val="24"/>
                <w:lang w:eastAsia="en-US"/>
              </w:rPr>
              <w:t xml:space="preserve">Recomandarea: Se recomandă autorului revizuirea oportunităţii acordării statutului de agent </w:t>
            </w:r>
            <w:r w:rsidRPr="004C39F8">
              <w:rPr>
                <w:rFonts w:eastAsia="Arial-BoldItalicMT"/>
                <w:bCs/>
                <w:i/>
                <w:iCs/>
                <w:sz w:val="24"/>
                <w:szCs w:val="24"/>
                <w:lang w:eastAsia="en-US"/>
              </w:rPr>
              <w:lastRenderedPageBreak/>
              <w:t>constatator instituţiei prenotate.</w:t>
            </w:r>
          </w:p>
        </w:tc>
        <w:tc>
          <w:tcPr>
            <w:tcW w:w="1309" w:type="dxa"/>
          </w:tcPr>
          <w:p w:rsidR="0093556C" w:rsidRPr="004C39F8" w:rsidRDefault="0093556C" w:rsidP="003046D1">
            <w:pPr>
              <w:pStyle w:val="a3"/>
              <w:jc w:val="center"/>
              <w:rPr>
                <w:szCs w:val="28"/>
                <w:lang w:val="ro-RO" w:eastAsia="x-none"/>
              </w:rPr>
            </w:pPr>
            <w:r w:rsidRPr="004C39F8">
              <w:rPr>
                <w:szCs w:val="28"/>
                <w:lang w:val="ro-RO" w:eastAsia="x-none"/>
              </w:rPr>
              <w:lastRenderedPageBreak/>
              <w:t>Nu se acceptă</w:t>
            </w:r>
          </w:p>
        </w:tc>
        <w:tc>
          <w:tcPr>
            <w:tcW w:w="3621" w:type="dxa"/>
          </w:tcPr>
          <w:p w:rsidR="00697620" w:rsidRPr="004C39F8" w:rsidRDefault="00697620" w:rsidP="008D0A76">
            <w:pPr>
              <w:jc w:val="both"/>
              <w:rPr>
                <w:bCs/>
                <w:sz w:val="24"/>
                <w:szCs w:val="24"/>
              </w:rPr>
            </w:pPr>
            <w:r w:rsidRPr="004C39F8">
              <w:rPr>
                <w:bCs/>
                <w:sz w:val="24"/>
                <w:szCs w:val="24"/>
              </w:rPr>
              <w:t xml:space="preserve">Conform Legii nr.131 din 8 iunie 2012 privind controlul de stat asupra activităţii de întreprinzător, Agenţia </w:t>
            </w:r>
            <w:r w:rsidR="00CF684F" w:rsidRPr="004C39F8">
              <w:rPr>
                <w:bCs/>
                <w:sz w:val="24"/>
                <w:szCs w:val="24"/>
              </w:rPr>
              <w:t xml:space="preserve">Turismului este </w:t>
            </w:r>
            <w:r w:rsidRPr="004C39F8">
              <w:rPr>
                <w:bCs/>
                <w:sz w:val="24"/>
                <w:szCs w:val="24"/>
              </w:rPr>
              <w:t xml:space="preserve">organul abilitat cu funcţii de control asupra calităţii serviciilor turistice prestate consumatorilor. </w:t>
            </w:r>
          </w:p>
          <w:p w:rsidR="0093556C" w:rsidRPr="004C39F8" w:rsidRDefault="00CF684F" w:rsidP="008D0A76">
            <w:pPr>
              <w:jc w:val="both"/>
              <w:rPr>
                <w:bCs/>
                <w:sz w:val="24"/>
                <w:szCs w:val="24"/>
              </w:rPr>
            </w:pPr>
            <w:r w:rsidRPr="004C39F8">
              <w:rPr>
                <w:bCs/>
                <w:sz w:val="24"/>
                <w:szCs w:val="24"/>
              </w:rPr>
              <w:t xml:space="preserve">Totodată, </w:t>
            </w:r>
            <w:r w:rsidR="004C39F8">
              <w:rPr>
                <w:bCs/>
                <w:sz w:val="24"/>
                <w:szCs w:val="24"/>
              </w:rPr>
              <w:t xml:space="preserve">Agenţia </w:t>
            </w:r>
            <w:r w:rsidR="0093556C" w:rsidRPr="004C39F8">
              <w:rPr>
                <w:bCs/>
                <w:sz w:val="24"/>
                <w:szCs w:val="24"/>
              </w:rPr>
              <w:t>a iniţiat procedura de modificare a cadrului normativ în domeniu. În particular, proiectul de modificare a (Legii nr.352 din 24 noiembrie 2006 cu privire la organizarea şi desfăşurarea activităţii turistice în Republica Moldova) include prevederi ce ţin de instituirea dreptului Agenţiei Turismului de a constata şi examina contravenţiile din domeniul serviciilor turistice. Proiectul menţionat se află la etapa de avizare şi a fost remis în adresa Ministerului Justiţiei.</w:t>
            </w:r>
            <w:r w:rsidR="0093556C" w:rsidRPr="004C39F8">
              <w:rPr>
                <w:b/>
                <w:bCs/>
                <w:sz w:val="24"/>
                <w:szCs w:val="24"/>
              </w:rPr>
              <w:t xml:space="preserve"> </w:t>
            </w:r>
          </w:p>
          <w:p w:rsidR="0093556C" w:rsidRPr="004C39F8" w:rsidRDefault="0093556C" w:rsidP="007F3CBE">
            <w:pPr>
              <w:jc w:val="both"/>
              <w:rPr>
                <w:bCs/>
                <w:sz w:val="24"/>
                <w:szCs w:val="24"/>
              </w:rPr>
            </w:pPr>
            <w:r w:rsidRPr="004C39F8">
              <w:rPr>
                <w:b/>
                <w:bCs/>
                <w:sz w:val="24"/>
                <w:szCs w:val="24"/>
              </w:rPr>
              <w:t xml:space="preserve">Totodată, </w:t>
            </w:r>
            <w:r w:rsidRPr="004C39F8">
              <w:rPr>
                <w:bCs/>
                <w:sz w:val="24"/>
                <w:szCs w:val="24"/>
              </w:rPr>
              <w:t>„desfăşurarea cumulativă a funcţiilor de elaborare şi control” de către Agenţia Turismului  nu poate genera riscuri de corupţie odată ce, pe de o parte, toate actele normative elaborate sunt supuse expertizei anticorupţie, iar pe de altă parte contravenţiile constatate de către Agenţie vor fi examinate de către instanţa de judecată</w:t>
            </w:r>
            <w:r w:rsidR="00705B96" w:rsidRPr="004C39F8">
              <w:rPr>
                <w:bCs/>
                <w:sz w:val="24"/>
                <w:szCs w:val="24"/>
              </w:rPr>
              <w:t xml:space="preserve"> competentă</w:t>
            </w:r>
            <w:r w:rsidRPr="004C39F8">
              <w:rPr>
                <w:bCs/>
                <w:sz w:val="24"/>
                <w:szCs w:val="24"/>
              </w:rPr>
              <w:t>.</w:t>
            </w:r>
          </w:p>
          <w:p w:rsidR="0093556C" w:rsidRPr="004C39F8" w:rsidRDefault="0093556C" w:rsidP="007F3CBE">
            <w:pPr>
              <w:jc w:val="both"/>
              <w:rPr>
                <w:bCs/>
                <w:sz w:val="24"/>
                <w:szCs w:val="24"/>
              </w:rPr>
            </w:pPr>
          </w:p>
          <w:p w:rsidR="0093556C" w:rsidRPr="004C39F8" w:rsidRDefault="0093556C" w:rsidP="007F3CBE">
            <w:pPr>
              <w:jc w:val="both"/>
              <w:rPr>
                <w:bCs/>
                <w:sz w:val="24"/>
                <w:szCs w:val="24"/>
              </w:rPr>
            </w:pP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lastRenderedPageBreak/>
              <w:t>33.</w:t>
            </w:r>
          </w:p>
        </w:tc>
        <w:tc>
          <w:tcPr>
            <w:tcW w:w="1276" w:type="dxa"/>
          </w:tcPr>
          <w:p w:rsidR="0093556C" w:rsidRPr="00FF7665" w:rsidRDefault="0093556C" w:rsidP="0087747D">
            <w:pPr>
              <w:pStyle w:val="a3"/>
              <w:jc w:val="center"/>
              <w:rPr>
                <w:b/>
                <w:lang w:val="ro-RO" w:eastAsia="x-none"/>
              </w:rPr>
            </w:pPr>
            <w:r w:rsidRPr="00FF7665">
              <w:rPr>
                <w:b/>
                <w:lang w:val="ro-RO" w:eastAsia="x-none"/>
              </w:rPr>
              <w:t>La art.V</w:t>
            </w:r>
          </w:p>
          <w:p w:rsidR="0093556C" w:rsidRPr="00FF7665" w:rsidRDefault="0093556C" w:rsidP="0087747D">
            <w:pPr>
              <w:pStyle w:val="a3"/>
              <w:jc w:val="center"/>
              <w:rPr>
                <w:b/>
                <w:lang w:val="ro-RO" w:eastAsia="x-none"/>
              </w:rPr>
            </w:pPr>
          </w:p>
        </w:tc>
        <w:tc>
          <w:tcPr>
            <w:tcW w:w="2552" w:type="dxa"/>
          </w:tcPr>
          <w:p w:rsidR="0093556C" w:rsidRPr="00FF7665" w:rsidRDefault="0093556C" w:rsidP="008734F2">
            <w:pPr>
              <w:pStyle w:val="a3"/>
              <w:jc w:val="center"/>
              <w:rPr>
                <w:lang w:val="ro-RO" w:eastAsia="x-none"/>
              </w:rPr>
            </w:pPr>
            <w:r w:rsidRPr="00FF7665">
              <w:rPr>
                <w:lang w:val="ro-RO" w:eastAsia="x-none"/>
              </w:rPr>
              <w:t>Centrul Naţional Anticorupţie</w:t>
            </w:r>
          </w:p>
        </w:tc>
        <w:tc>
          <w:tcPr>
            <w:tcW w:w="5353" w:type="dxa"/>
          </w:tcPr>
          <w:p w:rsidR="0093556C" w:rsidRPr="004C39F8" w:rsidRDefault="0093556C" w:rsidP="0087747D">
            <w:pPr>
              <w:autoSpaceDE w:val="0"/>
              <w:autoSpaceDN w:val="0"/>
              <w:adjustRightInd w:val="0"/>
              <w:jc w:val="both"/>
              <w:rPr>
                <w:rFonts w:eastAsia="ArialMT"/>
                <w:sz w:val="24"/>
                <w:szCs w:val="24"/>
                <w:lang w:eastAsia="en-US"/>
              </w:rPr>
            </w:pPr>
            <w:r w:rsidRPr="004C39F8">
              <w:rPr>
                <w:rFonts w:eastAsia="ArialMT"/>
                <w:sz w:val="24"/>
                <w:szCs w:val="24"/>
                <w:lang w:eastAsia="en-US"/>
              </w:rPr>
              <w:t>Reglementarea propusă stabileşte o modalitate alternativă de intrare în vigoare a prevederilor ce fac referinţă la instituţia „proprietăţii periodice”, determinînd inaplicabilitatea acestora pentru o perioadă nedeterminată. Importan</w:t>
            </w:r>
            <w:r w:rsidRPr="004C39F8">
              <w:rPr>
                <w:rFonts w:ascii="Cambria Math" w:eastAsia="ArialMT" w:hAnsi="Cambria Math" w:cs="Cambria Math"/>
                <w:sz w:val="24"/>
                <w:szCs w:val="24"/>
                <w:lang w:eastAsia="en-US"/>
              </w:rPr>
              <w:t>ț</w:t>
            </w:r>
            <w:r w:rsidRPr="004C39F8">
              <w:rPr>
                <w:rFonts w:eastAsia="ArialMT"/>
                <w:sz w:val="24"/>
                <w:szCs w:val="24"/>
                <w:lang w:eastAsia="en-US"/>
              </w:rPr>
              <w:t>a sporită a necesită</w:t>
            </w:r>
            <w:r w:rsidRPr="004C39F8">
              <w:rPr>
                <w:rFonts w:ascii="Cambria Math" w:eastAsia="ArialMT" w:hAnsi="Cambria Math" w:cs="Cambria Math"/>
                <w:sz w:val="24"/>
                <w:szCs w:val="24"/>
                <w:lang w:eastAsia="en-US"/>
              </w:rPr>
              <w:t>ț</w:t>
            </w:r>
            <w:r w:rsidRPr="004C39F8">
              <w:rPr>
                <w:rFonts w:eastAsia="ArialMT"/>
                <w:sz w:val="24"/>
                <w:szCs w:val="24"/>
                <w:lang w:eastAsia="en-US"/>
              </w:rPr>
              <w:t>ii protec</w:t>
            </w:r>
            <w:r w:rsidRPr="004C39F8">
              <w:rPr>
                <w:rFonts w:ascii="Cambria Math" w:eastAsia="ArialMT" w:hAnsi="Cambria Math" w:cs="Cambria Math"/>
                <w:sz w:val="24"/>
                <w:szCs w:val="24"/>
                <w:lang w:eastAsia="en-US"/>
              </w:rPr>
              <w:t>ț</w:t>
            </w:r>
            <w:r w:rsidRPr="004C39F8">
              <w:rPr>
                <w:rFonts w:eastAsia="ArialMT"/>
                <w:sz w:val="24"/>
                <w:szCs w:val="24"/>
                <w:lang w:eastAsia="en-US"/>
              </w:rPr>
              <w:t>iei consumatorilor, care este posibilă în special datorită unui cadru legislativ adecvat, justifică fără rezerve necesitatea implementării în legisla</w:t>
            </w:r>
            <w:r w:rsidRPr="004C39F8">
              <w:rPr>
                <w:rFonts w:ascii="Cambria Math" w:eastAsia="ArialMT" w:hAnsi="Cambria Math" w:cs="Cambria Math"/>
                <w:sz w:val="24"/>
                <w:szCs w:val="24"/>
                <w:lang w:eastAsia="en-US"/>
              </w:rPr>
              <w:t>ț</w:t>
            </w:r>
            <w:r w:rsidRPr="004C39F8">
              <w:rPr>
                <w:rFonts w:eastAsia="ArialMT"/>
                <w:sz w:val="24"/>
                <w:szCs w:val="24"/>
                <w:lang w:eastAsia="en-US"/>
              </w:rPr>
              <w:t>ia na</w:t>
            </w:r>
            <w:r w:rsidRPr="004C39F8">
              <w:rPr>
                <w:rFonts w:ascii="Cambria Math" w:eastAsia="ArialMT" w:hAnsi="Cambria Math" w:cs="Cambria Math"/>
                <w:sz w:val="24"/>
                <w:szCs w:val="24"/>
                <w:lang w:eastAsia="en-US"/>
              </w:rPr>
              <w:t>ț</w:t>
            </w:r>
            <w:r w:rsidRPr="004C39F8">
              <w:rPr>
                <w:rFonts w:eastAsia="ArialMT"/>
                <w:sz w:val="24"/>
                <w:szCs w:val="24"/>
                <w:lang w:eastAsia="en-US"/>
              </w:rPr>
              <w:t xml:space="preserve">ională a modificărilor </w:t>
            </w:r>
            <w:r w:rsidRPr="004C39F8">
              <w:rPr>
                <w:rFonts w:ascii="Cambria Math" w:eastAsia="ArialMT" w:hAnsi="Cambria Math" w:cs="Cambria Math"/>
                <w:sz w:val="24"/>
                <w:szCs w:val="24"/>
                <w:lang w:eastAsia="en-US"/>
              </w:rPr>
              <w:t>ș</w:t>
            </w:r>
            <w:r w:rsidRPr="004C39F8">
              <w:rPr>
                <w:rFonts w:eastAsia="ArialMT"/>
                <w:sz w:val="24"/>
                <w:szCs w:val="24"/>
                <w:lang w:eastAsia="en-US"/>
              </w:rPr>
              <w:t>i completărilor men</w:t>
            </w:r>
            <w:r w:rsidRPr="004C39F8">
              <w:rPr>
                <w:rFonts w:ascii="Cambria Math" w:eastAsia="ArialMT" w:hAnsi="Cambria Math" w:cs="Cambria Math"/>
                <w:sz w:val="24"/>
                <w:szCs w:val="24"/>
                <w:lang w:eastAsia="en-US"/>
              </w:rPr>
              <w:t>ț</w:t>
            </w:r>
            <w:r w:rsidRPr="004C39F8">
              <w:rPr>
                <w:rFonts w:eastAsia="ArialMT"/>
                <w:sz w:val="24"/>
                <w:szCs w:val="24"/>
                <w:lang w:eastAsia="en-US"/>
              </w:rPr>
              <w:t>ionate, fiind astfel asigurată nu doar securitatea juridică a consumatorilor ca participan</w:t>
            </w:r>
            <w:r w:rsidRPr="004C39F8">
              <w:rPr>
                <w:rFonts w:ascii="Cambria Math" w:eastAsia="ArialMT" w:hAnsi="Cambria Math" w:cs="Cambria Math"/>
                <w:sz w:val="24"/>
                <w:szCs w:val="24"/>
                <w:lang w:eastAsia="en-US"/>
              </w:rPr>
              <w:t>ț</w:t>
            </w:r>
            <w:r w:rsidRPr="004C39F8">
              <w:rPr>
                <w:rFonts w:eastAsia="ArialMT"/>
                <w:sz w:val="24"/>
                <w:szCs w:val="24"/>
                <w:lang w:eastAsia="en-US"/>
              </w:rPr>
              <w:t xml:space="preserve">i speciali la raporturile juridice comerciale, ci </w:t>
            </w:r>
            <w:r w:rsidRPr="004C39F8">
              <w:rPr>
                <w:rFonts w:ascii="Cambria Math" w:eastAsia="ArialMT" w:hAnsi="Cambria Math" w:cs="Cambria Math"/>
                <w:sz w:val="24"/>
                <w:szCs w:val="24"/>
                <w:lang w:eastAsia="en-US"/>
              </w:rPr>
              <w:t>ș</w:t>
            </w:r>
            <w:r w:rsidRPr="004C39F8">
              <w:rPr>
                <w:rFonts w:eastAsia="ArialMT"/>
                <w:sz w:val="24"/>
                <w:szCs w:val="24"/>
                <w:lang w:eastAsia="en-US"/>
              </w:rPr>
              <w:t>i adaptarea legisla</w:t>
            </w:r>
            <w:r w:rsidRPr="004C39F8">
              <w:rPr>
                <w:rFonts w:ascii="Cambria Math" w:eastAsia="ArialMT" w:hAnsi="Cambria Math" w:cs="Cambria Math"/>
                <w:sz w:val="24"/>
                <w:szCs w:val="24"/>
                <w:lang w:eastAsia="en-US"/>
              </w:rPr>
              <w:t>ț</w:t>
            </w:r>
            <w:r w:rsidRPr="004C39F8">
              <w:rPr>
                <w:rFonts w:eastAsia="ArialMT"/>
                <w:sz w:val="24"/>
                <w:szCs w:val="24"/>
                <w:lang w:eastAsia="en-US"/>
              </w:rPr>
              <w:t>iei Republicii Moldova la exigen</w:t>
            </w:r>
            <w:r w:rsidRPr="004C39F8">
              <w:rPr>
                <w:rFonts w:ascii="Cambria Math" w:eastAsia="ArialMT" w:hAnsi="Cambria Math" w:cs="Cambria Math"/>
                <w:sz w:val="24"/>
                <w:szCs w:val="24"/>
                <w:lang w:eastAsia="en-US"/>
              </w:rPr>
              <w:t>ț</w:t>
            </w:r>
            <w:r w:rsidRPr="004C39F8">
              <w:rPr>
                <w:rFonts w:eastAsia="ArialMT"/>
                <w:sz w:val="24"/>
                <w:szCs w:val="24"/>
                <w:lang w:eastAsia="en-US"/>
              </w:rPr>
              <w:t>ele contemporane ale pie</w:t>
            </w:r>
            <w:r w:rsidRPr="004C39F8">
              <w:rPr>
                <w:rFonts w:ascii="Cambria Math" w:eastAsia="ArialMT" w:hAnsi="Cambria Math" w:cs="Cambria Math"/>
                <w:sz w:val="24"/>
                <w:szCs w:val="24"/>
                <w:lang w:eastAsia="en-US"/>
              </w:rPr>
              <w:t>ț</w:t>
            </w:r>
            <w:r w:rsidRPr="004C39F8">
              <w:rPr>
                <w:rFonts w:eastAsia="ArialMT"/>
                <w:sz w:val="24"/>
                <w:szCs w:val="24"/>
                <w:lang w:eastAsia="en-US"/>
              </w:rPr>
              <w:t>ei serviciilor turistice.</w:t>
            </w:r>
          </w:p>
          <w:p w:rsidR="0093556C" w:rsidRPr="004C39F8" w:rsidRDefault="0093556C" w:rsidP="0087747D">
            <w:pPr>
              <w:autoSpaceDE w:val="0"/>
              <w:autoSpaceDN w:val="0"/>
              <w:adjustRightInd w:val="0"/>
              <w:jc w:val="both"/>
              <w:rPr>
                <w:rFonts w:eastAsia="ArialMT"/>
                <w:sz w:val="24"/>
                <w:szCs w:val="24"/>
                <w:lang w:eastAsia="en-US"/>
              </w:rPr>
            </w:pPr>
            <w:r w:rsidRPr="004C39F8">
              <w:rPr>
                <w:rFonts w:eastAsia="ArialMT"/>
                <w:sz w:val="24"/>
                <w:szCs w:val="24"/>
                <w:lang w:eastAsia="en-US"/>
              </w:rPr>
              <w:t>Prin urmare, ţinînd cont atît de riscurile expuse anterior (cu referire la aprobarea proiectului în lipsa unor prevederi relevante ce reglementează consecvent temeiul, natura şi esenţa instituţiei „proprietăţii periodice”), cît şi de lipsa unor prevederi exprese ce evidenţiază termenul de aprobare a amendamentelor corespunzătoare la Codul Civil, accentuăm faptul că adoptarea proiectului în redacţia propusă, de facto presupune acceptarea unor norme „moarte”, a căror aplicabilitate şi valoare adăugată este minimală.</w:t>
            </w:r>
          </w:p>
          <w:p w:rsidR="0093556C" w:rsidRPr="004C39F8" w:rsidRDefault="0093556C" w:rsidP="0076500B">
            <w:pPr>
              <w:autoSpaceDE w:val="0"/>
              <w:autoSpaceDN w:val="0"/>
              <w:adjustRightInd w:val="0"/>
              <w:jc w:val="both"/>
              <w:rPr>
                <w:rFonts w:eastAsia="Arial-BoldItalicMT"/>
                <w:bCs/>
                <w:i/>
                <w:iCs/>
                <w:sz w:val="24"/>
                <w:szCs w:val="24"/>
                <w:lang w:eastAsia="en-US"/>
              </w:rPr>
            </w:pPr>
            <w:r w:rsidRPr="004C39F8">
              <w:rPr>
                <w:rFonts w:eastAsia="Arial-BoldItalicMT"/>
                <w:bCs/>
                <w:i/>
                <w:iCs/>
                <w:sz w:val="24"/>
                <w:szCs w:val="24"/>
                <w:lang w:eastAsia="en-US"/>
              </w:rPr>
              <w:t>Recomandarea: Impactul normei sus-citate urmează a fi evaluat coroborat cu riscurile expuse anterior la pct.1 Capitolul II al prezentului raport de expertiză anticorupţie. În acest context, soluţia optimă întru excluderea riscurilor sus-citate recomandată autorului este elaborarea completărilor ce se impun în vederea implementării normei propuse la alin.2, art.1145</w:t>
            </w:r>
            <w:r w:rsidRPr="004C39F8">
              <w:rPr>
                <w:rFonts w:eastAsia="Arial-BoldItalicMT"/>
                <w:bCs/>
                <w:i/>
                <w:iCs/>
                <w:sz w:val="24"/>
                <w:szCs w:val="24"/>
                <w:vertAlign w:val="superscript"/>
                <w:lang w:eastAsia="en-US"/>
              </w:rPr>
              <w:t>1</w:t>
            </w:r>
            <w:r w:rsidRPr="004C39F8">
              <w:rPr>
                <w:rFonts w:eastAsia="Arial-BoldItalicMT"/>
                <w:bCs/>
                <w:i/>
                <w:iCs/>
                <w:sz w:val="24"/>
                <w:szCs w:val="24"/>
                <w:lang w:eastAsia="en-US"/>
              </w:rPr>
              <w:t xml:space="preserve"> şi reglementarea instituţiei „proprietăţii </w:t>
            </w:r>
            <w:r w:rsidRPr="004C39F8">
              <w:rPr>
                <w:rFonts w:eastAsia="Arial-BoldItalicMT"/>
                <w:bCs/>
                <w:i/>
                <w:iCs/>
                <w:sz w:val="24"/>
                <w:szCs w:val="24"/>
                <w:lang w:eastAsia="en-US"/>
              </w:rPr>
              <w:lastRenderedPageBreak/>
              <w:t>periodice”.</w:t>
            </w:r>
          </w:p>
        </w:tc>
        <w:tc>
          <w:tcPr>
            <w:tcW w:w="1309" w:type="dxa"/>
          </w:tcPr>
          <w:p w:rsidR="0093556C" w:rsidRPr="004C39F8" w:rsidRDefault="0093556C" w:rsidP="003046D1">
            <w:pPr>
              <w:pStyle w:val="a3"/>
              <w:jc w:val="center"/>
              <w:rPr>
                <w:szCs w:val="28"/>
                <w:lang w:val="ro-RO" w:eastAsia="x-none"/>
              </w:rPr>
            </w:pPr>
            <w:r w:rsidRPr="004C39F8">
              <w:rPr>
                <w:szCs w:val="28"/>
                <w:lang w:val="ro-RO" w:eastAsia="x-none"/>
              </w:rPr>
              <w:lastRenderedPageBreak/>
              <w:t>Se acceptă</w:t>
            </w:r>
          </w:p>
        </w:tc>
        <w:tc>
          <w:tcPr>
            <w:tcW w:w="3621" w:type="dxa"/>
          </w:tcPr>
          <w:p w:rsidR="0093556C" w:rsidRPr="004C39F8" w:rsidRDefault="0093556C" w:rsidP="00206F0A">
            <w:pPr>
              <w:jc w:val="both"/>
              <w:rPr>
                <w:sz w:val="24"/>
                <w:szCs w:val="24"/>
              </w:rPr>
            </w:pPr>
            <w:r w:rsidRPr="004C39F8">
              <w:rPr>
                <w:bCs/>
                <w:sz w:val="24"/>
                <w:szCs w:val="24"/>
              </w:rPr>
              <w:t>A se vedea pct.14 din Sinteză.</w:t>
            </w:r>
          </w:p>
          <w:p w:rsidR="0093556C" w:rsidRPr="004C39F8" w:rsidRDefault="0093556C" w:rsidP="00980901">
            <w:pPr>
              <w:jc w:val="both"/>
              <w:rPr>
                <w:bCs/>
                <w:sz w:val="24"/>
                <w:szCs w:val="24"/>
              </w:rPr>
            </w:pP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lastRenderedPageBreak/>
              <w:t>34.</w:t>
            </w:r>
          </w:p>
        </w:tc>
        <w:tc>
          <w:tcPr>
            <w:tcW w:w="1276" w:type="dxa"/>
          </w:tcPr>
          <w:p w:rsidR="0093556C" w:rsidRPr="00FF7665" w:rsidRDefault="0093556C" w:rsidP="0001353E">
            <w:pPr>
              <w:pStyle w:val="a3"/>
              <w:jc w:val="center"/>
              <w:rPr>
                <w:b/>
                <w:sz w:val="28"/>
                <w:szCs w:val="28"/>
                <w:lang w:val="ro-RO" w:eastAsia="x-none"/>
              </w:rPr>
            </w:pPr>
          </w:p>
        </w:tc>
        <w:tc>
          <w:tcPr>
            <w:tcW w:w="2552" w:type="dxa"/>
          </w:tcPr>
          <w:p w:rsidR="0093556C" w:rsidRPr="00FF7665" w:rsidRDefault="0093556C" w:rsidP="008734F2">
            <w:pPr>
              <w:pStyle w:val="a3"/>
              <w:jc w:val="center"/>
              <w:rPr>
                <w:lang w:val="ro-RO" w:eastAsia="x-none"/>
              </w:rPr>
            </w:pPr>
            <w:r w:rsidRPr="00FF7665">
              <w:rPr>
                <w:lang w:val="ro-RO" w:eastAsia="x-none"/>
              </w:rPr>
              <w:t>Ministerul Finanţelor</w:t>
            </w:r>
          </w:p>
        </w:tc>
        <w:tc>
          <w:tcPr>
            <w:tcW w:w="5353" w:type="dxa"/>
          </w:tcPr>
          <w:p w:rsidR="0093556C" w:rsidRPr="004C39F8" w:rsidRDefault="0093556C" w:rsidP="003046D1">
            <w:pPr>
              <w:pStyle w:val="2"/>
              <w:shd w:val="clear" w:color="auto" w:fill="auto"/>
              <w:spacing w:before="0"/>
              <w:ind w:left="20"/>
              <w:rPr>
                <w:color w:val="auto"/>
                <w:sz w:val="24"/>
                <w:szCs w:val="24"/>
                <w:lang w:val="ro-RO"/>
              </w:rPr>
            </w:pPr>
            <w:r w:rsidRPr="004C39F8">
              <w:rPr>
                <w:color w:val="auto"/>
                <w:sz w:val="24"/>
                <w:szCs w:val="24"/>
                <w:lang w:val="ro-RO"/>
              </w:rPr>
              <w:t>Cu referinţă la anexe:</w:t>
            </w:r>
          </w:p>
          <w:p w:rsidR="0093556C" w:rsidRPr="004C39F8" w:rsidRDefault="0093556C" w:rsidP="003046D1">
            <w:pPr>
              <w:pStyle w:val="1"/>
              <w:shd w:val="clear" w:color="auto" w:fill="auto"/>
              <w:spacing w:before="0"/>
              <w:ind w:left="23" w:right="23"/>
              <w:rPr>
                <w:rStyle w:val="BodytextBold"/>
                <w:sz w:val="24"/>
                <w:szCs w:val="24"/>
                <w:lang w:val="ro-RO"/>
              </w:rPr>
            </w:pPr>
            <w:r w:rsidRPr="004C39F8">
              <w:rPr>
                <w:sz w:val="24"/>
                <w:szCs w:val="24"/>
                <w:lang w:val="ro-RO"/>
              </w:rPr>
              <w:t>În Anexa. nr. 1, partea a 2-a, primul alineat după sintagma „Informaţii generale:”, se propune expunerea sintagmei „fără invocarea niciunui motiv” în următoarea redacţie „fără justificare". Dacă va fi acceptată modificarea dată urmează a fi operată în conţinutul tuturor anexelor.</w:t>
            </w:r>
          </w:p>
        </w:tc>
        <w:tc>
          <w:tcPr>
            <w:tcW w:w="1309" w:type="dxa"/>
          </w:tcPr>
          <w:p w:rsidR="0093556C" w:rsidRPr="004C39F8" w:rsidRDefault="0093556C" w:rsidP="003046D1">
            <w:pPr>
              <w:pStyle w:val="a3"/>
              <w:jc w:val="center"/>
              <w:rPr>
                <w:szCs w:val="28"/>
                <w:lang w:val="ro-RO" w:eastAsia="x-none"/>
              </w:rPr>
            </w:pPr>
            <w:r w:rsidRPr="004C39F8">
              <w:rPr>
                <w:szCs w:val="28"/>
                <w:lang w:val="ro-RO" w:eastAsia="x-none"/>
              </w:rPr>
              <w:t>Nu se acceptă</w:t>
            </w:r>
          </w:p>
        </w:tc>
        <w:tc>
          <w:tcPr>
            <w:tcW w:w="3621" w:type="dxa"/>
          </w:tcPr>
          <w:p w:rsidR="0093556C" w:rsidRPr="004C39F8" w:rsidRDefault="0093556C" w:rsidP="003046D1">
            <w:pPr>
              <w:jc w:val="both"/>
              <w:rPr>
                <w:sz w:val="24"/>
              </w:rPr>
            </w:pPr>
            <w:r w:rsidRPr="004C39F8">
              <w:rPr>
                <w:sz w:val="24"/>
                <w:szCs w:val="24"/>
              </w:rPr>
              <w:t>Utilizarea cuvintelor respective nu denaturează sensul legii.</w:t>
            </w:r>
          </w:p>
          <w:p w:rsidR="0093556C" w:rsidRPr="004C39F8" w:rsidRDefault="0093556C" w:rsidP="003046D1">
            <w:pPr>
              <w:jc w:val="both"/>
              <w:rPr>
                <w:sz w:val="24"/>
                <w:highlight w:val="yellow"/>
              </w:rPr>
            </w:pPr>
          </w:p>
          <w:p w:rsidR="0093556C" w:rsidRPr="004C39F8" w:rsidRDefault="0093556C" w:rsidP="003046D1">
            <w:pPr>
              <w:jc w:val="both"/>
              <w:rPr>
                <w:sz w:val="24"/>
              </w:rPr>
            </w:pP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t>35.</w:t>
            </w:r>
          </w:p>
        </w:tc>
        <w:tc>
          <w:tcPr>
            <w:tcW w:w="1276" w:type="dxa"/>
          </w:tcPr>
          <w:p w:rsidR="0093556C" w:rsidRPr="00FF7665" w:rsidRDefault="0093556C" w:rsidP="0001353E">
            <w:pPr>
              <w:pStyle w:val="a3"/>
              <w:jc w:val="center"/>
              <w:rPr>
                <w:b/>
                <w:sz w:val="28"/>
                <w:szCs w:val="28"/>
                <w:lang w:val="ro-RO" w:eastAsia="x-none"/>
              </w:rPr>
            </w:pPr>
          </w:p>
        </w:tc>
        <w:tc>
          <w:tcPr>
            <w:tcW w:w="2552" w:type="dxa"/>
          </w:tcPr>
          <w:p w:rsidR="0093556C" w:rsidRPr="00FF7665" w:rsidRDefault="0093556C" w:rsidP="008734F2">
            <w:pPr>
              <w:pStyle w:val="a3"/>
              <w:jc w:val="center"/>
              <w:rPr>
                <w:szCs w:val="28"/>
                <w:lang w:val="ro-RO" w:eastAsia="x-none"/>
              </w:rPr>
            </w:pPr>
            <w:r w:rsidRPr="00FF7665">
              <w:rPr>
                <w:szCs w:val="28"/>
                <w:lang w:val="ro-RO" w:eastAsia="x-none"/>
              </w:rPr>
              <w:t>Centrul de Armonizare a Legislaţiei</w:t>
            </w:r>
          </w:p>
        </w:tc>
        <w:tc>
          <w:tcPr>
            <w:tcW w:w="5353" w:type="dxa"/>
          </w:tcPr>
          <w:p w:rsidR="0093556C" w:rsidRPr="004C39F8" w:rsidRDefault="0093556C" w:rsidP="003046D1">
            <w:pPr>
              <w:autoSpaceDE w:val="0"/>
              <w:autoSpaceDN w:val="0"/>
              <w:adjustRightInd w:val="0"/>
              <w:jc w:val="both"/>
              <w:rPr>
                <w:sz w:val="24"/>
                <w:szCs w:val="24"/>
              </w:rPr>
            </w:pPr>
            <w:r w:rsidRPr="004C39F8">
              <w:rPr>
                <w:sz w:val="24"/>
                <w:szCs w:val="24"/>
              </w:rPr>
              <w:t>În textul no</w:t>
            </w:r>
            <w:r w:rsidRPr="004C39F8">
              <w:rPr>
                <w:rFonts w:ascii="Cambria Math" w:hAnsi="Cambria Math" w:cs="Cambria Math"/>
                <w:sz w:val="24"/>
                <w:szCs w:val="24"/>
              </w:rPr>
              <w:t>ț</w:t>
            </w:r>
            <w:r w:rsidRPr="004C39F8">
              <w:rPr>
                <w:sz w:val="24"/>
                <w:szCs w:val="24"/>
              </w:rPr>
              <w:t>iunilor ,,contract de cazare periodică”, ,,contract privind produsele de vacan</w:t>
            </w:r>
            <w:r w:rsidRPr="004C39F8">
              <w:rPr>
                <w:rFonts w:ascii="Cambria Math" w:hAnsi="Cambria Math" w:cs="Cambria Math"/>
                <w:sz w:val="24"/>
                <w:szCs w:val="24"/>
              </w:rPr>
              <w:t>ț</w:t>
            </w:r>
            <w:r w:rsidRPr="004C39F8">
              <w:rPr>
                <w:sz w:val="24"/>
                <w:szCs w:val="24"/>
              </w:rPr>
              <w:t>ă pe termen lung”, ,,contract de intermediere a produselor de vacan</w:t>
            </w:r>
            <w:r w:rsidRPr="004C39F8">
              <w:rPr>
                <w:rFonts w:ascii="Cambria Math" w:hAnsi="Cambria Math" w:cs="Cambria Math"/>
                <w:sz w:val="24"/>
                <w:szCs w:val="24"/>
              </w:rPr>
              <w:t>ț</w:t>
            </w:r>
            <w:r w:rsidRPr="004C39F8">
              <w:rPr>
                <w:sz w:val="24"/>
                <w:szCs w:val="24"/>
              </w:rPr>
              <w:t xml:space="preserve">ă”, etc. precum </w:t>
            </w:r>
            <w:r w:rsidRPr="004C39F8">
              <w:rPr>
                <w:rFonts w:ascii="Cambria Math" w:hAnsi="Cambria Math" w:cs="Cambria Math"/>
                <w:sz w:val="24"/>
                <w:szCs w:val="24"/>
              </w:rPr>
              <w:t>ș</w:t>
            </w:r>
            <w:r w:rsidRPr="004C39F8">
              <w:rPr>
                <w:sz w:val="24"/>
                <w:szCs w:val="24"/>
              </w:rPr>
              <w:t>i în tot textul proiectului na</w:t>
            </w:r>
            <w:r w:rsidRPr="004C39F8">
              <w:rPr>
                <w:rFonts w:ascii="Cambria Math" w:hAnsi="Cambria Math" w:cs="Cambria Math"/>
                <w:sz w:val="24"/>
                <w:szCs w:val="24"/>
              </w:rPr>
              <w:t>ț</w:t>
            </w:r>
            <w:r w:rsidRPr="004C39F8">
              <w:rPr>
                <w:sz w:val="24"/>
                <w:szCs w:val="24"/>
              </w:rPr>
              <w:t xml:space="preserve">ional se va substitui termenul ,,profesionist” cu cel de ,,comerciant, or termenul ,,comerciant” este cel utilizat de Directiva 2008/122/CE </w:t>
            </w:r>
            <w:r w:rsidRPr="004C39F8">
              <w:rPr>
                <w:rFonts w:ascii="Cambria Math" w:hAnsi="Cambria Math" w:cs="Cambria Math"/>
                <w:sz w:val="24"/>
                <w:szCs w:val="24"/>
              </w:rPr>
              <w:t>ș</w:t>
            </w:r>
            <w:r w:rsidRPr="004C39F8">
              <w:rPr>
                <w:sz w:val="24"/>
                <w:szCs w:val="24"/>
              </w:rPr>
              <w:t>i este definit la art. 1 al Legii nr. 105 din 13 martie 2003 privind protec</w:t>
            </w:r>
            <w:r w:rsidRPr="004C39F8">
              <w:rPr>
                <w:rFonts w:ascii="Cambria Math" w:hAnsi="Cambria Math" w:cs="Cambria Math"/>
                <w:sz w:val="24"/>
                <w:szCs w:val="24"/>
              </w:rPr>
              <w:t>ț</w:t>
            </w:r>
            <w:r w:rsidRPr="004C39F8">
              <w:rPr>
                <w:sz w:val="24"/>
                <w:szCs w:val="24"/>
              </w:rPr>
              <w:t>ia consumatorilor similar defini</w:t>
            </w:r>
            <w:r w:rsidRPr="004C39F8">
              <w:rPr>
                <w:rFonts w:ascii="Cambria Math" w:hAnsi="Cambria Math" w:cs="Cambria Math"/>
                <w:sz w:val="24"/>
                <w:szCs w:val="24"/>
              </w:rPr>
              <w:t>ț</w:t>
            </w:r>
            <w:r w:rsidRPr="004C39F8">
              <w:rPr>
                <w:sz w:val="24"/>
                <w:szCs w:val="24"/>
              </w:rPr>
              <w:t>iei din art.2, (e) din Directiva 2008/122/CE. În acela</w:t>
            </w:r>
            <w:r w:rsidRPr="004C39F8">
              <w:rPr>
                <w:rFonts w:ascii="Cambria Math" w:hAnsi="Cambria Math" w:cs="Cambria Math"/>
                <w:sz w:val="24"/>
                <w:szCs w:val="24"/>
              </w:rPr>
              <w:t>ș</w:t>
            </w:r>
            <w:r w:rsidRPr="004C39F8">
              <w:rPr>
                <w:sz w:val="24"/>
                <w:szCs w:val="24"/>
              </w:rPr>
              <w:t>i timp, termenul ,,profesionist” nu are acoperire legală în legisla</w:t>
            </w:r>
            <w:r w:rsidRPr="004C39F8">
              <w:rPr>
                <w:rFonts w:ascii="Cambria Math" w:hAnsi="Cambria Math" w:cs="Cambria Math"/>
                <w:sz w:val="24"/>
                <w:szCs w:val="24"/>
              </w:rPr>
              <w:t>ț</w:t>
            </w:r>
            <w:r w:rsidRPr="004C39F8">
              <w:rPr>
                <w:sz w:val="24"/>
                <w:szCs w:val="24"/>
              </w:rPr>
              <w:t>ia na</w:t>
            </w:r>
            <w:r w:rsidRPr="004C39F8">
              <w:rPr>
                <w:rFonts w:ascii="Cambria Math" w:hAnsi="Cambria Math" w:cs="Cambria Math"/>
                <w:sz w:val="24"/>
                <w:szCs w:val="24"/>
              </w:rPr>
              <w:t>ț</w:t>
            </w:r>
            <w:r w:rsidRPr="004C39F8">
              <w:rPr>
                <w:sz w:val="24"/>
                <w:szCs w:val="24"/>
              </w:rPr>
              <w:t>ională privind protec</w:t>
            </w:r>
            <w:r w:rsidRPr="004C39F8">
              <w:rPr>
                <w:rFonts w:ascii="Cambria Math" w:hAnsi="Cambria Math" w:cs="Cambria Math"/>
                <w:sz w:val="24"/>
                <w:szCs w:val="24"/>
              </w:rPr>
              <w:t>ț</w:t>
            </w:r>
            <w:r w:rsidRPr="004C39F8">
              <w:rPr>
                <w:sz w:val="24"/>
                <w:szCs w:val="24"/>
              </w:rPr>
              <w:t>ia consumatorilor.</w:t>
            </w:r>
          </w:p>
          <w:p w:rsidR="0093556C" w:rsidRPr="004C39F8" w:rsidRDefault="0093556C" w:rsidP="003046D1">
            <w:pPr>
              <w:pStyle w:val="a3"/>
              <w:jc w:val="both"/>
              <w:rPr>
                <w:szCs w:val="28"/>
                <w:lang w:val="ro-RO" w:eastAsia="x-none"/>
              </w:rPr>
            </w:pPr>
          </w:p>
        </w:tc>
        <w:tc>
          <w:tcPr>
            <w:tcW w:w="1309" w:type="dxa"/>
          </w:tcPr>
          <w:p w:rsidR="0093556C" w:rsidRPr="004C39F8" w:rsidRDefault="0093556C" w:rsidP="003046D1">
            <w:pPr>
              <w:pStyle w:val="a3"/>
              <w:jc w:val="center"/>
              <w:rPr>
                <w:szCs w:val="28"/>
                <w:lang w:val="ro-RO" w:eastAsia="x-none"/>
              </w:rPr>
            </w:pPr>
            <w:r w:rsidRPr="004C39F8">
              <w:rPr>
                <w:szCs w:val="28"/>
                <w:lang w:val="ro-RO" w:eastAsia="x-none"/>
              </w:rPr>
              <w:t>Se acceptă parţial</w:t>
            </w:r>
          </w:p>
        </w:tc>
        <w:tc>
          <w:tcPr>
            <w:tcW w:w="3621" w:type="dxa"/>
          </w:tcPr>
          <w:p w:rsidR="0093556C" w:rsidRPr="004C39F8" w:rsidRDefault="0093556C" w:rsidP="003046D1">
            <w:pPr>
              <w:jc w:val="both"/>
              <w:rPr>
                <w:sz w:val="24"/>
              </w:rPr>
            </w:pPr>
            <w:r w:rsidRPr="004C39F8">
              <w:rPr>
                <w:sz w:val="24"/>
              </w:rPr>
              <w:t xml:space="preserve">Proiectul dat a fost elaborat de Ministerul Economiei de comun cu reprezentanţii Grupului de lucru de pe lîngă Ministerul Justiţiei, la propunerea insistentă a cărora termenul de „comerciant” a fost substituit cu cel de </w:t>
            </w:r>
            <w:r w:rsidRPr="004C39F8">
              <w:rPr>
                <w:sz w:val="24"/>
                <w:szCs w:val="24"/>
              </w:rPr>
              <w:t>,,profesionist”.</w:t>
            </w:r>
          </w:p>
          <w:p w:rsidR="0093556C" w:rsidRPr="004C39F8" w:rsidRDefault="0093556C" w:rsidP="003046D1">
            <w:pPr>
              <w:jc w:val="both"/>
              <w:rPr>
                <w:sz w:val="24"/>
              </w:rPr>
            </w:pPr>
            <w:r w:rsidRPr="004C39F8">
              <w:rPr>
                <w:sz w:val="24"/>
              </w:rPr>
              <w:t xml:space="preserve">Astfel, menţionăm că există deja iniţiativă legislativă asupra modificării şi completării întregului Cod Civil, într-un timp relativ scurt, în urma cărora vor fi introduse în Cod definiţii privind noţiunile de </w:t>
            </w:r>
            <w:r w:rsidRPr="004C39F8">
              <w:rPr>
                <w:i/>
                <w:sz w:val="24"/>
              </w:rPr>
              <w:t xml:space="preserve">„profesionist” </w:t>
            </w:r>
            <w:r w:rsidRPr="004C39F8">
              <w:rPr>
                <w:sz w:val="24"/>
              </w:rPr>
              <w:t xml:space="preserve">şi </w:t>
            </w:r>
            <w:r w:rsidRPr="004C39F8">
              <w:rPr>
                <w:i/>
                <w:sz w:val="24"/>
              </w:rPr>
              <w:t xml:space="preserve"> „consumator”, </w:t>
            </w:r>
            <w:r w:rsidRPr="004C39F8">
              <w:rPr>
                <w:sz w:val="24"/>
              </w:rPr>
              <w:t>după cum urmează.</w:t>
            </w:r>
          </w:p>
          <w:p w:rsidR="0093556C" w:rsidRPr="004C39F8" w:rsidRDefault="0093556C" w:rsidP="003046D1">
            <w:pPr>
              <w:jc w:val="both"/>
              <w:rPr>
                <w:sz w:val="24"/>
              </w:rPr>
            </w:pPr>
            <w:r w:rsidRPr="004C39F8">
              <w:rPr>
                <w:b/>
                <w:sz w:val="24"/>
              </w:rPr>
              <w:t>Articolul 2</w:t>
            </w:r>
            <w:r w:rsidRPr="004C39F8">
              <w:rPr>
                <w:b/>
                <w:sz w:val="24"/>
                <w:vertAlign w:val="superscript"/>
              </w:rPr>
              <w:t>1</w:t>
            </w:r>
            <w:r w:rsidRPr="004C39F8">
              <w:rPr>
                <w:b/>
                <w:sz w:val="24"/>
              </w:rPr>
              <w:t>.</w:t>
            </w:r>
            <w:r w:rsidRPr="004C39F8">
              <w:rPr>
                <w:sz w:val="24"/>
              </w:rPr>
              <w:t xml:space="preserve"> </w:t>
            </w:r>
            <w:r w:rsidRPr="004C39F8">
              <w:rPr>
                <w:i/>
                <w:sz w:val="24"/>
              </w:rPr>
              <w:t>Consumatorul şi profesionistul</w:t>
            </w:r>
          </w:p>
          <w:p w:rsidR="0093556C" w:rsidRPr="004C39F8" w:rsidRDefault="0093556C" w:rsidP="003046D1">
            <w:pPr>
              <w:jc w:val="both"/>
              <w:rPr>
                <w:sz w:val="24"/>
              </w:rPr>
            </w:pPr>
            <w:r w:rsidRPr="004C39F8">
              <w:rPr>
                <w:sz w:val="24"/>
              </w:rPr>
              <w:t>(1) Are calitatea de consumator orice persoană fizică care, în cadrul unui raport juridic civil, ac</w:t>
            </w:r>
            <w:r w:rsidRPr="004C39F8">
              <w:rPr>
                <w:rFonts w:ascii="Cambria Math" w:hAnsi="Cambria Math" w:cs="Cambria Math"/>
                <w:sz w:val="24"/>
              </w:rPr>
              <w:t>ț</w:t>
            </w:r>
            <w:r w:rsidRPr="004C39F8">
              <w:rPr>
                <w:sz w:val="24"/>
              </w:rPr>
              <w:t xml:space="preserve">ionează în scopuri care se află în afara activităţii de întreprinzător sau profesionale. Persoana fizică nu are calitatea de consumator dacă cealaltă parte a raportului civil nu este un profesionist.  </w:t>
            </w:r>
          </w:p>
          <w:p w:rsidR="0093556C" w:rsidRPr="004C39F8" w:rsidRDefault="0093556C" w:rsidP="003046D1">
            <w:pPr>
              <w:jc w:val="both"/>
              <w:rPr>
                <w:sz w:val="24"/>
              </w:rPr>
            </w:pPr>
            <w:r w:rsidRPr="004C39F8">
              <w:rPr>
                <w:sz w:val="24"/>
              </w:rPr>
              <w:t xml:space="preserve">(2) Are calitatea de profesionist </w:t>
            </w:r>
            <w:r w:rsidRPr="004C39F8">
              <w:rPr>
                <w:sz w:val="24"/>
              </w:rPr>
              <w:lastRenderedPageBreak/>
              <w:t xml:space="preserve">orice persoană fizică sau juridică, indiferent dacă este de </w:t>
            </w:r>
          </w:p>
          <w:p w:rsidR="0093556C" w:rsidRPr="004C39F8" w:rsidRDefault="0093556C" w:rsidP="003046D1">
            <w:pPr>
              <w:jc w:val="both"/>
              <w:rPr>
                <w:sz w:val="24"/>
              </w:rPr>
            </w:pPr>
            <w:r w:rsidRPr="004C39F8">
              <w:rPr>
                <w:sz w:val="24"/>
              </w:rPr>
              <w:t>drept public sau de drept privat, care, în cadrul unui raport juridic civil, ac</w:t>
            </w:r>
            <w:r w:rsidRPr="004C39F8">
              <w:rPr>
                <w:rFonts w:ascii="Cambria Math" w:hAnsi="Cambria Math" w:cs="Cambria Math"/>
                <w:sz w:val="24"/>
              </w:rPr>
              <w:t>ț</w:t>
            </w:r>
            <w:r w:rsidRPr="004C39F8">
              <w:rPr>
                <w:sz w:val="24"/>
              </w:rPr>
              <w:t xml:space="preserve">ionează în scopuri ce </w:t>
            </w:r>
          </w:p>
          <w:p w:rsidR="0093556C" w:rsidRPr="004C39F8" w:rsidRDefault="0093556C" w:rsidP="003046D1">
            <w:pPr>
              <w:jc w:val="both"/>
              <w:rPr>
                <w:sz w:val="24"/>
              </w:rPr>
            </w:pPr>
            <w:r w:rsidRPr="004C39F8">
              <w:rPr>
                <w:rFonts w:ascii="Cambria Math" w:hAnsi="Cambria Math" w:cs="Cambria Math"/>
                <w:sz w:val="24"/>
              </w:rPr>
              <w:t>ț</w:t>
            </w:r>
            <w:r w:rsidRPr="004C39F8">
              <w:rPr>
                <w:sz w:val="24"/>
              </w:rPr>
              <w:t xml:space="preserve">in de activitatea de întreprinzător sau profesională. </w:t>
            </w:r>
          </w:p>
          <w:p w:rsidR="0093556C" w:rsidRPr="004C39F8" w:rsidRDefault="0093556C" w:rsidP="003046D1">
            <w:pPr>
              <w:jc w:val="both"/>
              <w:rPr>
                <w:sz w:val="24"/>
              </w:rPr>
            </w:pPr>
            <w:r w:rsidRPr="004C39F8">
              <w:rPr>
                <w:sz w:val="24"/>
              </w:rPr>
              <w:t xml:space="preserve"> (3) Persoana care, într-un raport juridic civil, întruneşte în parte dispoziţiile alin.(1) şi în parte dispoziţiile alin.(2), se consideră consumator dacă recunoaşterea acestei calităţi îi oferă o anumită protecţie juridică.  </w:t>
            </w:r>
          </w:p>
          <w:p w:rsidR="0093556C" w:rsidRPr="004C39F8" w:rsidRDefault="0093556C" w:rsidP="003046D1">
            <w:pPr>
              <w:jc w:val="both"/>
              <w:rPr>
                <w:sz w:val="24"/>
              </w:rPr>
            </w:pPr>
            <w:r w:rsidRPr="004C39F8">
              <w:rPr>
                <w:sz w:val="24"/>
              </w:rPr>
              <w:t xml:space="preserve">(4) În cazul în care cealaltă parte a acelui raport juridic este un consumator, pesoana menţionată la alin.(3) se consideră profesionist. </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lastRenderedPageBreak/>
              <w:t>36.</w:t>
            </w:r>
          </w:p>
        </w:tc>
        <w:tc>
          <w:tcPr>
            <w:tcW w:w="1276" w:type="dxa"/>
          </w:tcPr>
          <w:p w:rsidR="0093556C" w:rsidRPr="00FF7665" w:rsidRDefault="0093556C" w:rsidP="0001353E">
            <w:pPr>
              <w:pStyle w:val="a3"/>
              <w:jc w:val="center"/>
              <w:rPr>
                <w:b/>
                <w:sz w:val="28"/>
                <w:szCs w:val="28"/>
                <w:lang w:val="ro-RO" w:eastAsia="x-none"/>
              </w:rPr>
            </w:pPr>
          </w:p>
        </w:tc>
        <w:tc>
          <w:tcPr>
            <w:tcW w:w="2552" w:type="dxa"/>
          </w:tcPr>
          <w:p w:rsidR="0093556C" w:rsidRPr="00FF7665" w:rsidRDefault="0093556C" w:rsidP="008734F2">
            <w:pPr>
              <w:pStyle w:val="a3"/>
              <w:jc w:val="center"/>
              <w:rPr>
                <w:lang w:val="ro-RO" w:eastAsia="x-none"/>
              </w:rPr>
            </w:pPr>
            <w:r w:rsidRPr="00FF7665">
              <w:rPr>
                <w:lang w:val="ro-RO" w:eastAsia="x-none"/>
              </w:rPr>
              <w:t>Ministerul Finanţelor</w:t>
            </w:r>
          </w:p>
        </w:tc>
        <w:tc>
          <w:tcPr>
            <w:tcW w:w="5353" w:type="dxa"/>
          </w:tcPr>
          <w:p w:rsidR="0093556C" w:rsidRPr="004C39F8" w:rsidRDefault="0093556C" w:rsidP="003046D1">
            <w:pPr>
              <w:pStyle w:val="1"/>
              <w:shd w:val="clear" w:color="auto" w:fill="auto"/>
              <w:spacing w:before="0"/>
              <w:ind w:left="23" w:right="23"/>
              <w:rPr>
                <w:sz w:val="24"/>
                <w:szCs w:val="24"/>
                <w:lang w:val="ro-RO"/>
              </w:rPr>
            </w:pPr>
            <w:r w:rsidRPr="004C39F8">
              <w:rPr>
                <w:sz w:val="24"/>
                <w:szCs w:val="24"/>
                <w:lang w:val="ro-RO"/>
              </w:rPr>
              <w:t>Totodată, cu referinţă la unii termeni din conţinutul proiectului, comunicăm următoarele:</w:t>
            </w:r>
          </w:p>
          <w:p w:rsidR="0093556C" w:rsidRPr="004C39F8" w:rsidRDefault="0093556C" w:rsidP="00410689">
            <w:pPr>
              <w:pStyle w:val="1"/>
              <w:numPr>
                <w:ilvl w:val="0"/>
                <w:numId w:val="1"/>
              </w:numPr>
              <w:shd w:val="clear" w:color="auto" w:fill="auto"/>
              <w:tabs>
                <w:tab w:val="left" w:pos="459"/>
              </w:tabs>
              <w:spacing w:before="0"/>
              <w:ind w:left="23" w:right="23" w:firstLine="294"/>
              <w:rPr>
                <w:rStyle w:val="BodytextBold"/>
                <w:b w:val="0"/>
                <w:bCs w:val="0"/>
                <w:sz w:val="24"/>
                <w:szCs w:val="24"/>
                <w:lang w:val="ro-RO"/>
              </w:rPr>
            </w:pPr>
            <w:r w:rsidRPr="004C39F8">
              <w:rPr>
                <w:sz w:val="24"/>
                <w:szCs w:val="24"/>
                <w:lang w:val="ro-RO"/>
              </w:rPr>
              <w:t>avînd în vedere caracterul polisemantic al termenului „profesionist" (întîlnit de mai multe ori în conţinutul proiectului), se consideră oportun definirea expresă a acestuia pentru a nu crea confuzii şi/sau interpretări;</w:t>
            </w:r>
          </w:p>
        </w:tc>
        <w:tc>
          <w:tcPr>
            <w:tcW w:w="1309" w:type="dxa"/>
          </w:tcPr>
          <w:p w:rsidR="0093556C" w:rsidRPr="004C39F8" w:rsidRDefault="0093556C" w:rsidP="003046D1">
            <w:pPr>
              <w:pStyle w:val="a3"/>
              <w:jc w:val="center"/>
              <w:rPr>
                <w:szCs w:val="28"/>
                <w:lang w:val="ro-RO" w:eastAsia="x-none"/>
              </w:rPr>
            </w:pPr>
            <w:r w:rsidRPr="004C39F8">
              <w:rPr>
                <w:szCs w:val="28"/>
                <w:lang w:val="ro-RO" w:eastAsia="x-none"/>
              </w:rPr>
              <w:t>Se acceptă parţial</w:t>
            </w:r>
          </w:p>
        </w:tc>
        <w:tc>
          <w:tcPr>
            <w:tcW w:w="3621" w:type="dxa"/>
          </w:tcPr>
          <w:p w:rsidR="0093556C" w:rsidRPr="004C39F8" w:rsidRDefault="0093556C" w:rsidP="003046D1">
            <w:pPr>
              <w:jc w:val="both"/>
              <w:rPr>
                <w:sz w:val="24"/>
                <w:szCs w:val="24"/>
              </w:rPr>
            </w:pPr>
            <w:r w:rsidRPr="004C39F8">
              <w:rPr>
                <w:sz w:val="24"/>
                <w:szCs w:val="24"/>
              </w:rPr>
              <w:t>A se vedea pct.35 din Sinteză.</w:t>
            </w:r>
          </w:p>
          <w:p w:rsidR="0093556C" w:rsidRPr="004C39F8" w:rsidRDefault="0093556C" w:rsidP="00367247">
            <w:pPr>
              <w:jc w:val="both"/>
              <w:rPr>
                <w:sz w:val="24"/>
                <w:szCs w:val="24"/>
              </w:rPr>
            </w:pP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t>37.</w:t>
            </w:r>
          </w:p>
        </w:tc>
        <w:tc>
          <w:tcPr>
            <w:tcW w:w="1276" w:type="dxa"/>
          </w:tcPr>
          <w:p w:rsidR="0093556C" w:rsidRPr="00FF7665" w:rsidRDefault="0093556C" w:rsidP="0001353E">
            <w:pPr>
              <w:pStyle w:val="a3"/>
              <w:jc w:val="center"/>
              <w:rPr>
                <w:b/>
                <w:sz w:val="28"/>
                <w:szCs w:val="28"/>
                <w:lang w:val="ro-RO" w:eastAsia="x-none"/>
              </w:rPr>
            </w:pPr>
          </w:p>
        </w:tc>
        <w:tc>
          <w:tcPr>
            <w:tcW w:w="2552" w:type="dxa"/>
          </w:tcPr>
          <w:p w:rsidR="0093556C" w:rsidRPr="00FF7665" w:rsidRDefault="0093556C" w:rsidP="008734F2">
            <w:pPr>
              <w:pStyle w:val="a3"/>
              <w:jc w:val="center"/>
              <w:rPr>
                <w:lang w:val="ro-RO" w:eastAsia="x-none"/>
              </w:rPr>
            </w:pPr>
            <w:r w:rsidRPr="00FF7665">
              <w:rPr>
                <w:lang w:val="ro-RO" w:eastAsia="x-none"/>
              </w:rPr>
              <w:t>Ministerul Finanţelor</w:t>
            </w:r>
          </w:p>
        </w:tc>
        <w:tc>
          <w:tcPr>
            <w:tcW w:w="5353" w:type="dxa"/>
          </w:tcPr>
          <w:p w:rsidR="0093556C" w:rsidRPr="004C39F8" w:rsidRDefault="0093556C" w:rsidP="00410689">
            <w:pPr>
              <w:pStyle w:val="1"/>
              <w:numPr>
                <w:ilvl w:val="0"/>
                <w:numId w:val="1"/>
              </w:numPr>
              <w:shd w:val="clear" w:color="auto" w:fill="auto"/>
              <w:tabs>
                <w:tab w:val="left" w:pos="459"/>
              </w:tabs>
              <w:spacing w:before="0"/>
              <w:ind w:left="23" w:right="23" w:firstLine="295"/>
              <w:rPr>
                <w:sz w:val="24"/>
                <w:szCs w:val="24"/>
                <w:lang w:val="ro-RO"/>
              </w:rPr>
            </w:pPr>
            <w:r w:rsidRPr="004C39F8">
              <w:rPr>
                <w:sz w:val="24"/>
                <w:szCs w:val="24"/>
                <w:lang w:val="ro-RO"/>
              </w:rPr>
              <w:t>se recomandă definirea sintagmei „produse de vacanţă” pentru a fi clar ce se are în vedere prin acestea şi a nu lăsa loc de interpretări;</w:t>
            </w:r>
          </w:p>
        </w:tc>
        <w:tc>
          <w:tcPr>
            <w:tcW w:w="1309" w:type="dxa"/>
          </w:tcPr>
          <w:p w:rsidR="0093556C" w:rsidRPr="004C39F8" w:rsidRDefault="0093556C" w:rsidP="003046D1">
            <w:pPr>
              <w:pStyle w:val="a3"/>
              <w:jc w:val="center"/>
              <w:rPr>
                <w:szCs w:val="28"/>
                <w:lang w:val="ro-RO" w:eastAsia="x-none"/>
              </w:rPr>
            </w:pPr>
            <w:r w:rsidRPr="004C39F8">
              <w:rPr>
                <w:szCs w:val="28"/>
                <w:lang w:val="ro-RO" w:eastAsia="x-none"/>
              </w:rPr>
              <w:t>Nu se acceptă</w:t>
            </w:r>
          </w:p>
        </w:tc>
        <w:tc>
          <w:tcPr>
            <w:tcW w:w="3621" w:type="dxa"/>
          </w:tcPr>
          <w:p w:rsidR="0093556C" w:rsidRPr="004C39F8" w:rsidRDefault="0093556C" w:rsidP="00367247">
            <w:pPr>
              <w:jc w:val="both"/>
              <w:rPr>
                <w:b/>
                <w:sz w:val="24"/>
                <w:szCs w:val="24"/>
                <w:highlight w:val="yellow"/>
              </w:rPr>
            </w:pPr>
            <w:r w:rsidRPr="004C39F8">
              <w:rPr>
                <w:sz w:val="24"/>
                <w:szCs w:val="24"/>
              </w:rPr>
              <w:t>Actul normativ</w:t>
            </w:r>
            <w:r w:rsidRPr="004C39F8">
              <w:rPr>
                <w:spacing w:val="7"/>
                <w:sz w:val="24"/>
                <w:szCs w:val="24"/>
              </w:rPr>
              <w:t xml:space="preserve"> </w:t>
            </w:r>
            <w:r w:rsidRPr="004C39F8">
              <w:rPr>
                <w:sz w:val="24"/>
                <w:szCs w:val="24"/>
              </w:rPr>
              <w:t>nu</w:t>
            </w:r>
            <w:r w:rsidRPr="004C39F8">
              <w:rPr>
                <w:spacing w:val="-5"/>
                <w:sz w:val="24"/>
                <w:szCs w:val="24"/>
              </w:rPr>
              <w:t xml:space="preserve"> </w:t>
            </w:r>
            <w:r w:rsidRPr="004C39F8">
              <w:rPr>
                <w:sz w:val="24"/>
                <w:szCs w:val="24"/>
              </w:rPr>
              <w:t>este</w:t>
            </w:r>
            <w:r w:rsidRPr="004C39F8">
              <w:rPr>
                <w:spacing w:val="-13"/>
                <w:sz w:val="24"/>
                <w:szCs w:val="24"/>
              </w:rPr>
              <w:t xml:space="preserve"> </w:t>
            </w:r>
            <w:r w:rsidRPr="004C39F8">
              <w:rPr>
                <w:sz w:val="24"/>
                <w:szCs w:val="24"/>
              </w:rPr>
              <w:t>un</w:t>
            </w:r>
            <w:r w:rsidRPr="004C39F8">
              <w:rPr>
                <w:spacing w:val="-4"/>
                <w:sz w:val="24"/>
                <w:szCs w:val="24"/>
              </w:rPr>
              <w:t xml:space="preserve"> </w:t>
            </w:r>
            <w:r w:rsidRPr="004C39F8">
              <w:rPr>
                <w:sz w:val="24"/>
                <w:szCs w:val="24"/>
              </w:rPr>
              <w:t>dicţionar,</w:t>
            </w:r>
            <w:r w:rsidRPr="004C39F8">
              <w:rPr>
                <w:spacing w:val="2"/>
                <w:sz w:val="24"/>
                <w:szCs w:val="24"/>
              </w:rPr>
              <w:t xml:space="preserve"> </w:t>
            </w:r>
            <w:r w:rsidRPr="004C39F8">
              <w:rPr>
                <w:sz w:val="24"/>
                <w:szCs w:val="24"/>
              </w:rPr>
              <w:t>fapt</w:t>
            </w:r>
            <w:r w:rsidRPr="004C39F8">
              <w:rPr>
                <w:spacing w:val="-18"/>
                <w:sz w:val="24"/>
                <w:szCs w:val="24"/>
              </w:rPr>
              <w:t xml:space="preserve"> </w:t>
            </w:r>
            <w:r w:rsidRPr="004C39F8">
              <w:rPr>
                <w:sz w:val="24"/>
                <w:szCs w:val="24"/>
              </w:rPr>
              <w:t>pentru</w:t>
            </w:r>
            <w:r w:rsidRPr="004C39F8">
              <w:rPr>
                <w:spacing w:val="2"/>
                <w:sz w:val="24"/>
                <w:szCs w:val="24"/>
              </w:rPr>
              <w:t xml:space="preserve"> </w:t>
            </w:r>
            <w:r w:rsidRPr="004C39F8">
              <w:rPr>
                <w:sz w:val="24"/>
                <w:szCs w:val="24"/>
              </w:rPr>
              <w:t>care</w:t>
            </w:r>
            <w:r w:rsidRPr="004C39F8">
              <w:rPr>
                <w:spacing w:val="-7"/>
                <w:sz w:val="24"/>
                <w:szCs w:val="24"/>
              </w:rPr>
              <w:t xml:space="preserve"> </w:t>
            </w:r>
            <w:r w:rsidRPr="004C39F8">
              <w:rPr>
                <w:sz w:val="24"/>
                <w:szCs w:val="24"/>
              </w:rPr>
              <w:t>nu</w:t>
            </w:r>
            <w:r w:rsidRPr="004C39F8">
              <w:rPr>
                <w:spacing w:val="2"/>
                <w:sz w:val="24"/>
                <w:szCs w:val="24"/>
              </w:rPr>
              <w:t xml:space="preserve"> </w:t>
            </w:r>
            <w:r w:rsidRPr="004C39F8">
              <w:rPr>
                <w:sz w:val="24"/>
                <w:szCs w:val="24"/>
              </w:rPr>
              <w:t>este</w:t>
            </w:r>
            <w:r w:rsidRPr="004C39F8">
              <w:rPr>
                <w:spacing w:val="-27"/>
                <w:sz w:val="24"/>
                <w:szCs w:val="24"/>
              </w:rPr>
              <w:t xml:space="preserve"> </w:t>
            </w:r>
            <w:r w:rsidRPr="004C39F8">
              <w:rPr>
                <w:sz w:val="24"/>
                <w:szCs w:val="24"/>
              </w:rPr>
              <w:t>justificată</w:t>
            </w:r>
            <w:r w:rsidRPr="004C39F8">
              <w:rPr>
                <w:spacing w:val="-4"/>
                <w:sz w:val="24"/>
                <w:szCs w:val="24"/>
              </w:rPr>
              <w:t xml:space="preserve"> </w:t>
            </w:r>
            <w:r w:rsidRPr="004C39F8">
              <w:rPr>
                <w:sz w:val="24"/>
                <w:szCs w:val="24"/>
              </w:rPr>
              <w:t>definirea</w:t>
            </w:r>
            <w:r w:rsidRPr="004C39F8">
              <w:rPr>
                <w:w w:val="95"/>
                <w:sz w:val="24"/>
                <w:szCs w:val="24"/>
              </w:rPr>
              <w:t xml:space="preserve"> </w:t>
            </w:r>
            <w:r w:rsidRPr="004C39F8">
              <w:rPr>
                <w:sz w:val="24"/>
                <w:szCs w:val="24"/>
              </w:rPr>
              <w:t>noţiunilor decît în cazul în care la momentul adoptării actului se ştie cu certitudine că,</w:t>
            </w:r>
            <w:r w:rsidRPr="004C39F8">
              <w:rPr>
                <w:spacing w:val="40"/>
                <w:sz w:val="24"/>
                <w:szCs w:val="24"/>
              </w:rPr>
              <w:t xml:space="preserve"> </w:t>
            </w:r>
            <w:r w:rsidRPr="004C39F8">
              <w:rPr>
                <w:sz w:val="24"/>
                <w:szCs w:val="24"/>
              </w:rPr>
              <w:t>un</w:t>
            </w:r>
            <w:r w:rsidRPr="004C39F8">
              <w:rPr>
                <w:w w:val="90"/>
                <w:sz w:val="24"/>
                <w:szCs w:val="24"/>
              </w:rPr>
              <w:t xml:space="preserve"> </w:t>
            </w:r>
            <w:r w:rsidRPr="004C39F8">
              <w:rPr>
                <w:sz w:val="24"/>
                <w:szCs w:val="24"/>
              </w:rPr>
              <w:t>termen</w:t>
            </w:r>
            <w:r w:rsidRPr="004C39F8">
              <w:rPr>
                <w:spacing w:val="2"/>
                <w:sz w:val="24"/>
                <w:szCs w:val="24"/>
              </w:rPr>
              <w:t xml:space="preserve"> </w:t>
            </w:r>
            <w:r w:rsidRPr="004C39F8">
              <w:rPr>
                <w:sz w:val="24"/>
                <w:szCs w:val="24"/>
              </w:rPr>
              <w:t>este</w:t>
            </w:r>
            <w:r w:rsidRPr="004C39F8">
              <w:rPr>
                <w:spacing w:val="-25"/>
                <w:sz w:val="24"/>
                <w:szCs w:val="24"/>
              </w:rPr>
              <w:t xml:space="preserve"> </w:t>
            </w:r>
            <w:r w:rsidRPr="004C39F8">
              <w:rPr>
                <w:sz w:val="24"/>
                <w:szCs w:val="24"/>
              </w:rPr>
              <w:t>pasibil</w:t>
            </w:r>
            <w:r w:rsidRPr="004C39F8">
              <w:rPr>
                <w:spacing w:val="1"/>
                <w:sz w:val="24"/>
                <w:szCs w:val="24"/>
              </w:rPr>
              <w:t xml:space="preserve"> </w:t>
            </w:r>
            <w:r w:rsidRPr="004C39F8">
              <w:rPr>
                <w:sz w:val="24"/>
                <w:szCs w:val="24"/>
              </w:rPr>
              <w:t>de</w:t>
            </w:r>
            <w:r w:rsidRPr="004C39F8">
              <w:rPr>
                <w:spacing w:val="-15"/>
                <w:sz w:val="24"/>
                <w:szCs w:val="24"/>
              </w:rPr>
              <w:t xml:space="preserve"> </w:t>
            </w:r>
            <w:r w:rsidRPr="004C39F8">
              <w:rPr>
                <w:sz w:val="24"/>
                <w:szCs w:val="24"/>
              </w:rPr>
              <w:t>mai</w:t>
            </w:r>
            <w:r w:rsidRPr="004C39F8">
              <w:rPr>
                <w:spacing w:val="-8"/>
                <w:sz w:val="24"/>
                <w:szCs w:val="24"/>
              </w:rPr>
              <w:t xml:space="preserve"> </w:t>
            </w:r>
            <w:r w:rsidRPr="004C39F8">
              <w:rPr>
                <w:sz w:val="24"/>
                <w:szCs w:val="24"/>
              </w:rPr>
              <w:t>multe</w:t>
            </w:r>
            <w:r w:rsidRPr="004C39F8">
              <w:rPr>
                <w:spacing w:val="-6"/>
                <w:sz w:val="24"/>
                <w:szCs w:val="24"/>
              </w:rPr>
              <w:t xml:space="preserve"> </w:t>
            </w:r>
            <w:r w:rsidRPr="004C39F8">
              <w:rPr>
                <w:sz w:val="24"/>
                <w:szCs w:val="24"/>
              </w:rPr>
              <w:t>interpretàri</w:t>
            </w:r>
            <w:r w:rsidRPr="004C39F8">
              <w:rPr>
                <w:spacing w:val="-2"/>
                <w:sz w:val="24"/>
                <w:szCs w:val="24"/>
              </w:rPr>
              <w:t xml:space="preserve"> </w:t>
            </w:r>
            <w:r w:rsidRPr="004C39F8">
              <w:rPr>
                <w:sz w:val="24"/>
                <w:szCs w:val="24"/>
              </w:rPr>
              <w:t>sau</w:t>
            </w:r>
            <w:r w:rsidRPr="004C39F8">
              <w:rPr>
                <w:spacing w:val="-17"/>
                <w:sz w:val="24"/>
                <w:szCs w:val="24"/>
              </w:rPr>
              <w:t xml:space="preserve"> </w:t>
            </w:r>
            <w:r w:rsidRPr="004C39F8">
              <w:rPr>
                <w:sz w:val="24"/>
                <w:szCs w:val="24"/>
              </w:rPr>
              <w:t>dacă</w:t>
            </w:r>
            <w:r w:rsidRPr="004C39F8">
              <w:rPr>
                <w:spacing w:val="-19"/>
                <w:sz w:val="24"/>
                <w:szCs w:val="24"/>
              </w:rPr>
              <w:t xml:space="preserve"> </w:t>
            </w:r>
            <w:r w:rsidRPr="004C39F8">
              <w:rPr>
                <w:sz w:val="24"/>
                <w:szCs w:val="24"/>
              </w:rPr>
              <w:t>se imprimă</w:t>
            </w:r>
            <w:r w:rsidRPr="004C39F8">
              <w:rPr>
                <w:spacing w:val="-12"/>
                <w:sz w:val="24"/>
                <w:szCs w:val="24"/>
              </w:rPr>
              <w:t xml:space="preserve"> </w:t>
            </w:r>
            <w:r w:rsidRPr="004C39F8">
              <w:rPr>
                <w:sz w:val="24"/>
                <w:szCs w:val="24"/>
              </w:rPr>
              <w:t>un</w:t>
            </w:r>
            <w:r w:rsidRPr="004C39F8">
              <w:rPr>
                <w:spacing w:val="-6"/>
                <w:sz w:val="24"/>
                <w:szCs w:val="24"/>
              </w:rPr>
              <w:t xml:space="preserve"> </w:t>
            </w:r>
            <w:r w:rsidRPr="004C39F8">
              <w:rPr>
                <w:sz w:val="24"/>
                <w:szCs w:val="24"/>
              </w:rPr>
              <w:t>alt</w:t>
            </w:r>
            <w:r w:rsidRPr="004C39F8">
              <w:rPr>
                <w:spacing w:val="-16"/>
                <w:sz w:val="24"/>
                <w:szCs w:val="24"/>
              </w:rPr>
              <w:t xml:space="preserve"> </w:t>
            </w:r>
            <w:r w:rsidRPr="004C39F8">
              <w:rPr>
                <w:sz w:val="24"/>
                <w:szCs w:val="24"/>
              </w:rPr>
              <w:t>sens</w:t>
            </w:r>
            <w:r w:rsidRPr="004C39F8">
              <w:rPr>
                <w:spacing w:val="-12"/>
                <w:sz w:val="24"/>
                <w:szCs w:val="24"/>
              </w:rPr>
              <w:t xml:space="preserve"> </w:t>
            </w:r>
            <w:r w:rsidRPr="004C39F8">
              <w:rPr>
                <w:sz w:val="24"/>
                <w:szCs w:val="24"/>
              </w:rPr>
              <w:t>decît</w:t>
            </w:r>
            <w:r w:rsidRPr="004C39F8">
              <w:rPr>
                <w:spacing w:val="-11"/>
                <w:sz w:val="24"/>
                <w:szCs w:val="24"/>
              </w:rPr>
              <w:t xml:space="preserve"> </w:t>
            </w:r>
            <w:r w:rsidRPr="004C39F8">
              <w:rPr>
                <w:sz w:val="24"/>
                <w:szCs w:val="24"/>
              </w:rPr>
              <w:t>cel</w:t>
            </w:r>
            <w:r w:rsidRPr="004C39F8">
              <w:rPr>
                <w:spacing w:val="-24"/>
                <w:sz w:val="24"/>
                <w:szCs w:val="24"/>
              </w:rPr>
              <w:t xml:space="preserve"> </w:t>
            </w:r>
            <w:r w:rsidRPr="004C39F8">
              <w:rPr>
                <w:sz w:val="24"/>
                <w:szCs w:val="24"/>
              </w:rPr>
              <w:t>uzual</w:t>
            </w:r>
            <w:r w:rsidRPr="004C39F8">
              <w:rPr>
                <w:w w:val="58"/>
                <w:sz w:val="24"/>
                <w:szCs w:val="24"/>
              </w:rPr>
              <w:t xml:space="preserve"> </w:t>
            </w:r>
            <w:r w:rsidRPr="004C39F8">
              <w:rPr>
                <w:sz w:val="24"/>
                <w:szCs w:val="24"/>
              </w:rPr>
              <w:t xml:space="preserve">şi se optează pentru o anumită interpretare. Trebuie de </w:t>
            </w:r>
            <w:r w:rsidRPr="004C39F8">
              <w:rPr>
                <w:sz w:val="24"/>
                <w:szCs w:val="24"/>
              </w:rPr>
              <w:lastRenderedPageBreak/>
              <w:t>avut în vedere că, lista lungă</w:t>
            </w:r>
            <w:r w:rsidRPr="004C39F8">
              <w:rPr>
                <w:spacing w:val="26"/>
                <w:sz w:val="24"/>
                <w:szCs w:val="24"/>
              </w:rPr>
              <w:t xml:space="preserve"> </w:t>
            </w:r>
            <w:r w:rsidRPr="004C39F8">
              <w:rPr>
                <w:sz w:val="24"/>
                <w:szCs w:val="24"/>
              </w:rPr>
              <w:t>de</w:t>
            </w:r>
            <w:r w:rsidRPr="004C39F8">
              <w:rPr>
                <w:w w:val="94"/>
                <w:sz w:val="24"/>
                <w:szCs w:val="24"/>
              </w:rPr>
              <w:t xml:space="preserve"> </w:t>
            </w:r>
            <w:r w:rsidRPr="004C39F8">
              <w:rPr>
                <w:sz w:val="24"/>
                <w:szCs w:val="24"/>
              </w:rPr>
              <w:t>definiţii în actele internaţionale se datorează faptului că, în diferite ţări noţiunile au</w:t>
            </w:r>
            <w:r w:rsidRPr="004C39F8">
              <w:rPr>
                <w:spacing w:val="45"/>
                <w:sz w:val="24"/>
                <w:szCs w:val="24"/>
              </w:rPr>
              <w:t xml:space="preserve"> </w:t>
            </w:r>
            <w:r w:rsidRPr="004C39F8">
              <w:rPr>
                <w:sz w:val="24"/>
                <w:szCs w:val="24"/>
              </w:rPr>
              <w:t>sens</w:t>
            </w:r>
            <w:r w:rsidRPr="004C39F8">
              <w:rPr>
                <w:w w:val="97"/>
                <w:sz w:val="24"/>
                <w:szCs w:val="24"/>
              </w:rPr>
              <w:t xml:space="preserve"> </w:t>
            </w:r>
            <w:r w:rsidRPr="004C39F8">
              <w:rPr>
                <w:sz w:val="24"/>
                <w:szCs w:val="24"/>
              </w:rPr>
              <w:t>diferit.</w:t>
            </w:r>
          </w:p>
          <w:p w:rsidR="0093556C" w:rsidRPr="004C39F8" w:rsidRDefault="0093556C" w:rsidP="003046D1">
            <w:pPr>
              <w:jc w:val="both"/>
              <w:rPr>
                <w:sz w:val="24"/>
              </w:rPr>
            </w:pPr>
            <w:r w:rsidRPr="004C39F8">
              <w:rPr>
                <w:sz w:val="24"/>
              </w:rPr>
              <w:t>Prin urmare, însuşi termenii folosiţi la definirea contractelor conturează noţiunea produselor de vacanţă.</w:t>
            </w:r>
          </w:p>
          <w:p w:rsidR="0093556C" w:rsidRPr="004C39F8" w:rsidRDefault="0093556C" w:rsidP="00367247">
            <w:pPr>
              <w:jc w:val="both"/>
              <w:rPr>
                <w:sz w:val="24"/>
              </w:rPr>
            </w:pPr>
            <w:r w:rsidRPr="004C39F8">
              <w:rPr>
                <w:sz w:val="24"/>
              </w:rPr>
              <w:t xml:space="preserve">Valorificarea produselor de vacanţă se face prin metoda achiziţionării </w:t>
            </w:r>
            <w:r w:rsidRPr="004C39F8">
              <w:rPr>
                <w:sz w:val="24"/>
                <w:szCs w:val="24"/>
                <w:shd w:val="clear" w:color="auto" w:fill="FFFFFF"/>
              </w:rPr>
              <w:t>unei proprietă</w:t>
            </w:r>
            <w:r w:rsidRPr="004C39F8">
              <w:rPr>
                <w:rFonts w:ascii="Cambria Math" w:hAnsi="Cambria Math" w:cs="Cambria Math"/>
                <w:sz w:val="24"/>
                <w:szCs w:val="24"/>
                <w:shd w:val="clear" w:color="auto" w:fill="FFFFFF"/>
              </w:rPr>
              <w:t>ț</w:t>
            </w:r>
            <w:r w:rsidRPr="004C39F8">
              <w:rPr>
                <w:sz w:val="24"/>
                <w:szCs w:val="24"/>
                <w:shd w:val="clear" w:color="auto" w:fill="FFFFFF"/>
              </w:rPr>
              <w:t xml:space="preserve">i în regimul </w:t>
            </w:r>
            <w:r w:rsidRPr="004C39F8">
              <w:rPr>
                <w:i/>
                <w:sz w:val="24"/>
                <w:szCs w:val="24"/>
                <w:shd w:val="clear" w:color="auto" w:fill="FFFFFF"/>
              </w:rPr>
              <w:t xml:space="preserve">timeshare </w:t>
            </w:r>
            <w:r w:rsidRPr="004C39F8">
              <w:rPr>
                <w:sz w:val="24"/>
                <w:szCs w:val="24"/>
                <w:shd w:val="clear" w:color="auto" w:fill="FFFFFF"/>
              </w:rPr>
              <w:t xml:space="preserve">(definit ca </w:t>
            </w:r>
            <w:r w:rsidRPr="004C39F8">
              <w:rPr>
                <w:sz w:val="24"/>
                <w:szCs w:val="24"/>
                <w:u w:val="single"/>
                <w:shd w:val="clear" w:color="auto" w:fill="FFFFFF"/>
              </w:rPr>
              <w:t>dreptul de folosin</w:t>
            </w:r>
            <w:r w:rsidRPr="004C39F8">
              <w:rPr>
                <w:rFonts w:ascii="Cambria Math" w:hAnsi="Cambria Math" w:cs="Cambria Math"/>
                <w:sz w:val="24"/>
                <w:szCs w:val="24"/>
                <w:u w:val="single"/>
                <w:shd w:val="clear" w:color="auto" w:fill="FFFFFF"/>
              </w:rPr>
              <w:t>ț</w:t>
            </w:r>
            <w:r w:rsidRPr="004C39F8">
              <w:rPr>
                <w:sz w:val="24"/>
                <w:szCs w:val="24"/>
                <w:u w:val="single"/>
                <w:shd w:val="clear" w:color="auto" w:fill="FFFFFF"/>
              </w:rPr>
              <w:t>ă pe durată limitată)</w:t>
            </w:r>
            <w:r w:rsidRPr="004C39F8">
              <w:rPr>
                <w:sz w:val="24"/>
                <w:szCs w:val="24"/>
                <w:shd w:val="clear" w:color="auto" w:fill="FFFFFF"/>
              </w:rPr>
              <w:t>, drept exemplu ar servi: cumpărarea unei locuin</w:t>
            </w:r>
            <w:r w:rsidRPr="004C39F8">
              <w:rPr>
                <w:rFonts w:ascii="Cambria Math" w:hAnsi="Cambria Math" w:cs="Cambria Math"/>
                <w:sz w:val="24"/>
                <w:szCs w:val="24"/>
                <w:shd w:val="clear" w:color="auto" w:fill="FFFFFF"/>
              </w:rPr>
              <w:t>ț</w:t>
            </w:r>
            <w:r w:rsidRPr="004C39F8">
              <w:rPr>
                <w:sz w:val="24"/>
                <w:szCs w:val="24"/>
                <w:shd w:val="clear" w:color="auto" w:fill="FFFFFF"/>
              </w:rPr>
              <w:t>e dintr-o sta</w:t>
            </w:r>
            <w:r w:rsidRPr="004C39F8">
              <w:rPr>
                <w:rFonts w:ascii="Cambria Math" w:hAnsi="Cambria Math" w:cs="Cambria Math"/>
                <w:sz w:val="24"/>
                <w:szCs w:val="24"/>
                <w:shd w:val="clear" w:color="auto" w:fill="FFFFFF"/>
              </w:rPr>
              <w:t>ț</w:t>
            </w:r>
            <w:r w:rsidRPr="004C39F8">
              <w:rPr>
                <w:sz w:val="24"/>
                <w:szCs w:val="24"/>
                <w:shd w:val="clear" w:color="auto" w:fill="FFFFFF"/>
              </w:rPr>
              <w:t>iune turistică de către mai mul</w:t>
            </w:r>
            <w:r w:rsidRPr="004C39F8">
              <w:rPr>
                <w:rFonts w:ascii="Cambria Math" w:hAnsi="Cambria Math" w:cs="Cambria Math"/>
                <w:sz w:val="24"/>
                <w:szCs w:val="24"/>
                <w:shd w:val="clear" w:color="auto" w:fill="FFFFFF"/>
              </w:rPr>
              <w:t>ț</w:t>
            </w:r>
            <w:r w:rsidRPr="004C39F8">
              <w:rPr>
                <w:sz w:val="24"/>
                <w:szCs w:val="24"/>
                <w:shd w:val="clear" w:color="auto" w:fill="FFFFFF"/>
              </w:rPr>
              <w:t>i clien</w:t>
            </w:r>
            <w:r w:rsidRPr="004C39F8">
              <w:rPr>
                <w:rFonts w:ascii="Cambria Math" w:hAnsi="Cambria Math" w:cs="Cambria Math"/>
                <w:sz w:val="24"/>
                <w:szCs w:val="24"/>
                <w:shd w:val="clear" w:color="auto" w:fill="FFFFFF"/>
              </w:rPr>
              <w:t>ț</w:t>
            </w:r>
            <w:r w:rsidRPr="004C39F8">
              <w:rPr>
                <w:sz w:val="24"/>
                <w:szCs w:val="24"/>
                <w:shd w:val="clear" w:color="auto" w:fill="FFFFFF"/>
              </w:rPr>
              <w:t>i, fiecare avînd dreptul să petreacă în ea un interval de timp propor</w:t>
            </w:r>
            <w:r w:rsidRPr="004C39F8">
              <w:rPr>
                <w:rFonts w:ascii="Cambria Math" w:hAnsi="Cambria Math" w:cs="Cambria Math"/>
                <w:sz w:val="24"/>
                <w:szCs w:val="24"/>
                <w:shd w:val="clear" w:color="auto" w:fill="FFFFFF"/>
              </w:rPr>
              <w:t>ț</w:t>
            </w:r>
            <w:r w:rsidRPr="004C39F8">
              <w:rPr>
                <w:sz w:val="24"/>
                <w:szCs w:val="24"/>
                <w:shd w:val="clear" w:color="auto" w:fill="FFFFFF"/>
              </w:rPr>
              <w:t xml:space="preserve">ional cu suma achitată, adică dreptul de a utiliza proprietatea respectivă de mai multe ori în decursul unei perioade de peste un an. </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lastRenderedPageBreak/>
              <w:t>38.</w:t>
            </w:r>
          </w:p>
        </w:tc>
        <w:tc>
          <w:tcPr>
            <w:tcW w:w="1276" w:type="dxa"/>
          </w:tcPr>
          <w:p w:rsidR="0093556C" w:rsidRPr="00FF7665" w:rsidRDefault="0093556C" w:rsidP="0001353E">
            <w:pPr>
              <w:pStyle w:val="a3"/>
              <w:jc w:val="center"/>
              <w:rPr>
                <w:b/>
                <w:sz w:val="28"/>
                <w:szCs w:val="28"/>
                <w:lang w:val="ro-RO" w:eastAsia="x-none"/>
              </w:rPr>
            </w:pPr>
          </w:p>
        </w:tc>
        <w:tc>
          <w:tcPr>
            <w:tcW w:w="2552" w:type="dxa"/>
          </w:tcPr>
          <w:p w:rsidR="0093556C" w:rsidRPr="00FF7665" w:rsidRDefault="0093556C" w:rsidP="008734F2">
            <w:pPr>
              <w:pStyle w:val="a3"/>
              <w:jc w:val="center"/>
              <w:rPr>
                <w:lang w:val="ro-RO" w:eastAsia="x-none"/>
              </w:rPr>
            </w:pPr>
            <w:r w:rsidRPr="00FF7665">
              <w:rPr>
                <w:szCs w:val="28"/>
                <w:lang w:val="ro-RO" w:eastAsia="x-none"/>
              </w:rPr>
              <w:t>Centrul de Armonizare a Legislaţiei</w:t>
            </w:r>
          </w:p>
        </w:tc>
        <w:tc>
          <w:tcPr>
            <w:tcW w:w="5353" w:type="dxa"/>
          </w:tcPr>
          <w:p w:rsidR="0093556C" w:rsidRPr="004C39F8" w:rsidRDefault="0093556C" w:rsidP="003046D1">
            <w:pPr>
              <w:autoSpaceDE w:val="0"/>
              <w:autoSpaceDN w:val="0"/>
              <w:adjustRightInd w:val="0"/>
              <w:jc w:val="both"/>
              <w:rPr>
                <w:sz w:val="24"/>
                <w:szCs w:val="24"/>
              </w:rPr>
            </w:pPr>
            <w:r w:rsidRPr="004C39F8">
              <w:rPr>
                <w:sz w:val="24"/>
                <w:szCs w:val="24"/>
              </w:rPr>
              <w:t>Art. 15 din Directiva 2008/122/CE instituie obliga</w:t>
            </w:r>
            <w:r w:rsidRPr="004C39F8">
              <w:rPr>
                <w:rFonts w:ascii="Cambria Math" w:hAnsi="Cambria Math" w:cs="Cambria Math"/>
                <w:sz w:val="24"/>
                <w:szCs w:val="24"/>
              </w:rPr>
              <w:t>ț</w:t>
            </w:r>
            <w:r w:rsidRPr="004C39F8">
              <w:rPr>
                <w:sz w:val="24"/>
                <w:szCs w:val="24"/>
              </w:rPr>
              <w:t>ia stabilirii de sanc</w:t>
            </w:r>
            <w:r w:rsidRPr="004C39F8">
              <w:rPr>
                <w:rFonts w:ascii="Cambria Math" w:hAnsi="Cambria Math" w:cs="Cambria Math"/>
                <w:sz w:val="24"/>
                <w:szCs w:val="24"/>
              </w:rPr>
              <w:t>ț</w:t>
            </w:r>
            <w:r w:rsidRPr="004C39F8">
              <w:rPr>
                <w:sz w:val="24"/>
                <w:szCs w:val="24"/>
              </w:rPr>
              <w:t>iuni pentru comercian</w:t>
            </w:r>
            <w:r w:rsidRPr="004C39F8">
              <w:rPr>
                <w:rFonts w:ascii="Cambria Math" w:hAnsi="Cambria Math" w:cs="Cambria Math"/>
                <w:sz w:val="24"/>
                <w:szCs w:val="24"/>
              </w:rPr>
              <w:t>ț</w:t>
            </w:r>
            <w:r w:rsidRPr="004C39F8">
              <w:rPr>
                <w:sz w:val="24"/>
                <w:szCs w:val="24"/>
              </w:rPr>
              <w:t>i în cazul nerespectării dispozi</w:t>
            </w:r>
            <w:r w:rsidRPr="004C39F8">
              <w:rPr>
                <w:rFonts w:ascii="Cambria Math" w:hAnsi="Cambria Math" w:cs="Cambria Math"/>
                <w:sz w:val="24"/>
                <w:szCs w:val="24"/>
              </w:rPr>
              <w:t>ț</w:t>
            </w:r>
            <w:r w:rsidRPr="004C39F8">
              <w:rPr>
                <w:sz w:val="24"/>
                <w:szCs w:val="24"/>
              </w:rPr>
              <w:t>iilor privind aceste contracte. În Tabelul de Concordan</w:t>
            </w:r>
            <w:r w:rsidRPr="004C39F8">
              <w:rPr>
                <w:rFonts w:ascii="Cambria Math" w:hAnsi="Cambria Math" w:cs="Cambria Math"/>
                <w:sz w:val="24"/>
                <w:szCs w:val="24"/>
              </w:rPr>
              <w:t>ț</w:t>
            </w:r>
            <w:r w:rsidRPr="004C39F8">
              <w:rPr>
                <w:sz w:val="24"/>
                <w:szCs w:val="24"/>
              </w:rPr>
              <w:t>ă, autorul indică inten</w:t>
            </w:r>
            <w:r w:rsidRPr="004C39F8">
              <w:rPr>
                <w:rFonts w:ascii="Cambria Math" w:hAnsi="Cambria Math" w:cs="Cambria Math"/>
                <w:sz w:val="24"/>
                <w:szCs w:val="24"/>
              </w:rPr>
              <w:t>ț</w:t>
            </w:r>
            <w:r w:rsidRPr="004C39F8">
              <w:rPr>
                <w:sz w:val="24"/>
                <w:szCs w:val="24"/>
              </w:rPr>
              <w:t>ia de a transpune această obliga</w:t>
            </w:r>
            <w:r w:rsidRPr="004C39F8">
              <w:rPr>
                <w:rFonts w:ascii="Cambria Math" w:hAnsi="Cambria Math" w:cs="Cambria Math"/>
                <w:sz w:val="24"/>
                <w:szCs w:val="24"/>
              </w:rPr>
              <w:t>ț</w:t>
            </w:r>
            <w:r w:rsidRPr="004C39F8">
              <w:rPr>
                <w:sz w:val="24"/>
                <w:szCs w:val="24"/>
              </w:rPr>
              <w:t>ie la nivelul sanc</w:t>
            </w:r>
            <w:r w:rsidRPr="004C39F8">
              <w:rPr>
                <w:rFonts w:ascii="Cambria Math" w:hAnsi="Cambria Math" w:cs="Cambria Math"/>
                <w:sz w:val="24"/>
                <w:szCs w:val="24"/>
              </w:rPr>
              <w:t>ț</w:t>
            </w:r>
            <w:r w:rsidRPr="004C39F8">
              <w:rPr>
                <w:sz w:val="24"/>
                <w:szCs w:val="24"/>
              </w:rPr>
              <w:t>iunilor contraven</w:t>
            </w:r>
            <w:r w:rsidRPr="004C39F8">
              <w:rPr>
                <w:rFonts w:ascii="Cambria Math" w:hAnsi="Cambria Math" w:cs="Cambria Math"/>
                <w:sz w:val="24"/>
                <w:szCs w:val="24"/>
              </w:rPr>
              <w:t>ț</w:t>
            </w:r>
            <w:r w:rsidRPr="004C39F8">
              <w:rPr>
                <w:sz w:val="24"/>
                <w:szCs w:val="24"/>
              </w:rPr>
              <w:t>ionle (proiectul Legii pentru completarea Codului Contraven</w:t>
            </w:r>
            <w:r w:rsidRPr="004C39F8">
              <w:rPr>
                <w:rFonts w:ascii="Cambria Math" w:hAnsi="Cambria Math" w:cs="Cambria Math"/>
                <w:sz w:val="24"/>
                <w:szCs w:val="24"/>
              </w:rPr>
              <w:t>ț</w:t>
            </w:r>
            <w:r w:rsidRPr="004C39F8">
              <w:rPr>
                <w:sz w:val="24"/>
                <w:szCs w:val="24"/>
              </w:rPr>
              <w:t>ional). Obliga</w:t>
            </w:r>
            <w:r w:rsidRPr="004C39F8">
              <w:rPr>
                <w:rFonts w:ascii="Cambria Math" w:hAnsi="Cambria Math" w:cs="Cambria Math"/>
                <w:sz w:val="24"/>
                <w:szCs w:val="24"/>
              </w:rPr>
              <w:t>ț</w:t>
            </w:r>
            <w:r w:rsidRPr="004C39F8">
              <w:rPr>
                <w:sz w:val="24"/>
                <w:szCs w:val="24"/>
              </w:rPr>
              <w:t>ia se va considera îndeplinită în cazul în care aceste sanc</w:t>
            </w:r>
            <w:r w:rsidRPr="004C39F8">
              <w:rPr>
                <w:rFonts w:ascii="Cambria Math" w:hAnsi="Cambria Math" w:cs="Cambria Math"/>
                <w:sz w:val="24"/>
                <w:szCs w:val="24"/>
              </w:rPr>
              <w:t>ț</w:t>
            </w:r>
            <w:r w:rsidRPr="004C39F8">
              <w:rPr>
                <w:sz w:val="24"/>
                <w:szCs w:val="24"/>
              </w:rPr>
              <w:t>iuni vor asigura realizarea criteriilor de eficien</w:t>
            </w:r>
            <w:r w:rsidRPr="004C39F8">
              <w:rPr>
                <w:rFonts w:ascii="Cambria Math" w:hAnsi="Cambria Math" w:cs="Cambria Math"/>
                <w:sz w:val="24"/>
                <w:szCs w:val="24"/>
              </w:rPr>
              <w:t>ț</w:t>
            </w:r>
            <w:r w:rsidRPr="004C39F8">
              <w:rPr>
                <w:sz w:val="24"/>
                <w:szCs w:val="24"/>
              </w:rPr>
              <w:t>ă, propor</w:t>
            </w:r>
            <w:r w:rsidRPr="004C39F8">
              <w:rPr>
                <w:rFonts w:ascii="Cambria Math" w:hAnsi="Cambria Math" w:cs="Cambria Math"/>
                <w:sz w:val="24"/>
                <w:szCs w:val="24"/>
              </w:rPr>
              <w:t>ț</w:t>
            </w:r>
            <w:r w:rsidRPr="004C39F8">
              <w:rPr>
                <w:sz w:val="24"/>
                <w:szCs w:val="24"/>
              </w:rPr>
              <w:t xml:space="preserve">ionalitate </w:t>
            </w:r>
            <w:r w:rsidRPr="004C39F8">
              <w:rPr>
                <w:rFonts w:ascii="Cambria Math" w:hAnsi="Cambria Math" w:cs="Cambria Math"/>
                <w:sz w:val="24"/>
                <w:szCs w:val="24"/>
              </w:rPr>
              <w:t>ș</w:t>
            </w:r>
            <w:r w:rsidRPr="004C39F8">
              <w:rPr>
                <w:sz w:val="24"/>
                <w:szCs w:val="24"/>
              </w:rPr>
              <w:t>i a efectului de descurajare.</w:t>
            </w:r>
          </w:p>
        </w:tc>
        <w:tc>
          <w:tcPr>
            <w:tcW w:w="1309" w:type="dxa"/>
          </w:tcPr>
          <w:p w:rsidR="0093556C" w:rsidRPr="004C39F8" w:rsidRDefault="0093556C" w:rsidP="003046D1">
            <w:pPr>
              <w:pStyle w:val="a3"/>
              <w:jc w:val="center"/>
              <w:rPr>
                <w:szCs w:val="28"/>
                <w:lang w:val="ro-RO" w:eastAsia="x-none"/>
              </w:rPr>
            </w:pPr>
            <w:r w:rsidRPr="004C39F8">
              <w:rPr>
                <w:szCs w:val="28"/>
                <w:lang w:val="ro-RO" w:eastAsia="x-none"/>
              </w:rPr>
              <w:t>Se acceptă</w:t>
            </w:r>
          </w:p>
        </w:tc>
        <w:tc>
          <w:tcPr>
            <w:tcW w:w="3621" w:type="dxa"/>
          </w:tcPr>
          <w:p w:rsidR="0093556C" w:rsidRPr="004C39F8" w:rsidRDefault="0093556C" w:rsidP="003046D1">
            <w:pPr>
              <w:jc w:val="both"/>
              <w:rPr>
                <w:sz w:val="24"/>
                <w:szCs w:val="24"/>
              </w:rPr>
            </w:pPr>
            <w:r w:rsidRPr="004C39F8">
              <w:rPr>
                <w:sz w:val="24"/>
                <w:szCs w:val="24"/>
              </w:rPr>
              <w:t>Au fost operate modificările şi completările corespunzătoare.</w:t>
            </w:r>
          </w:p>
          <w:p w:rsidR="0093556C" w:rsidRPr="004C39F8" w:rsidRDefault="0093556C" w:rsidP="00614A69">
            <w:pPr>
              <w:jc w:val="both"/>
              <w:rPr>
                <w:sz w:val="24"/>
                <w:szCs w:val="24"/>
              </w:rPr>
            </w:pPr>
            <w:r w:rsidRPr="004C39F8">
              <w:rPr>
                <w:sz w:val="24"/>
                <w:szCs w:val="24"/>
              </w:rPr>
              <w:t>Astfel, Codul Contravenţional al RM, a fost completat cu art. 353</w:t>
            </w:r>
            <w:r w:rsidRPr="004C39F8">
              <w:rPr>
                <w:sz w:val="24"/>
                <w:szCs w:val="24"/>
                <w:vertAlign w:val="superscript"/>
              </w:rPr>
              <w:t>1</w:t>
            </w:r>
            <w:r w:rsidRPr="004C39F8">
              <w:rPr>
                <w:sz w:val="24"/>
                <w:szCs w:val="24"/>
              </w:rPr>
              <w:t xml:space="preserve"> care prevede aplicarea unor sancţiuni faţă de profesionişti, în cazul unor contravenţii ce ţin încălcarea cerinţelor faţă de încheierea şi executarea contractelor privind produsele de vacanţă</w:t>
            </w:r>
            <w:r w:rsidRPr="004C39F8">
              <w:rPr>
                <w:b/>
                <w:sz w:val="24"/>
                <w:szCs w:val="24"/>
              </w:rPr>
              <w:t xml:space="preserve">, </w:t>
            </w:r>
            <w:r w:rsidRPr="004C39F8">
              <w:rPr>
                <w:sz w:val="24"/>
                <w:szCs w:val="24"/>
              </w:rPr>
              <w:t xml:space="preserve">care conduc nemijlocit la prejudicierea intereselor </w:t>
            </w:r>
            <w:r w:rsidRPr="004C39F8">
              <w:rPr>
                <w:sz w:val="24"/>
                <w:szCs w:val="24"/>
              </w:rPr>
              <w:lastRenderedPageBreak/>
              <w:t xml:space="preserve">consumatorului. </w:t>
            </w:r>
          </w:p>
          <w:p w:rsidR="0093556C" w:rsidRPr="004C39F8" w:rsidRDefault="0093556C" w:rsidP="003046D1">
            <w:pPr>
              <w:jc w:val="both"/>
              <w:rPr>
                <w:b/>
                <w:sz w:val="24"/>
                <w:szCs w:val="24"/>
              </w:rPr>
            </w:pPr>
            <w:r w:rsidRPr="004C39F8">
              <w:rPr>
                <w:sz w:val="24"/>
                <w:szCs w:val="24"/>
              </w:rPr>
              <w:t>Sancţiunile au fost stabilite într-o măsură eficientă, proporţională şi conform efectului de descurajare.</w:t>
            </w:r>
            <w:r w:rsidRPr="004C39F8">
              <w:rPr>
                <w:b/>
                <w:sz w:val="24"/>
                <w:szCs w:val="24"/>
              </w:rPr>
              <w:t xml:space="preserve"> </w:t>
            </w:r>
            <w:r w:rsidRPr="004C39F8">
              <w:rPr>
                <w:sz w:val="24"/>
                <w:szCs w:val="24"/>
              </w:rPr>
              <w:t>Astfel, marja sancţiunilor stabilite au fost ajustate cu amenzi de la 50 la 75 de unităţi convenţionale aplicată persoanei cu funcţie de răspundere, cu amendă de la 100 la 150 de unităţi convenţionale aplicată persoanei juridice.</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lastRenderedPageBreak/>
              <w:t>39.</w:t>
            </w:r>
          </w:p>
        </w:tc>
        <w:tc>
          <w:tcPr>
            <w:tcW w:w="1276" w:type="dxa"/>
          </w:tcPr>
          <w:p w:rsidR="0093556C" w:rsidRPr="00FF7665" w:rsidRDefault="0093556C" w:rsidP="0001353E">
            <w:pPr>
              <w:pStyle w:val="a3"/>
              <w:jc w:val="center"/>
              <w:rPr>
                <w:b/>
                <w:sz w:val="28"/>
                <w:szCs w:val="28"/>
                <w:lang w:val="ro-RO" w:eastAsia="x-none"/>
              </w:rPr>
            </w:pPr>
          </w:p>
        </w:tc>
        <w:tc>
          <w:tcPr>
            <w:tcW w:w="2552" w:type="dxa"/>
          </w:tcPr>
          <w:p w:rsidR="0093556C" w:rsidRPr="00FF7665" w:rsidRDefault="0093556C" w:rsidP="008734F2">
            <w:pPr>
              <w:pStyle w:val="a3"/>
              <w:jc w:val="center"/>
              <w:rPr>
                <w:lang w:val="ro-RO" w:eastAsia="x-none"/>
              </w:rPr>
            </w:pPr>
            <w:r w:rsidRPr="00FF7665">
              <w:rPr>
                <w:szCs w:val="28"/>
                <w:lang w:val="ro-RO" w:eastAsia="x-none"/>
              </w:rPr>
              <w:t>Ministerul Afacerilor Externe şi Integrării Europene</w:t>
            </w:r>
          </w:p>
        </w:tc>
        <w:tc>
          <w:tcPr>
            <w:tcW w:w="5353" w:type="dxa"/>
          </w:tcPr>
          <w:p w:rsidR="0093556C" w:rsidRPr="004C39F8" w:rsidRDefault="0093556C" w:rsidP="00410689">
            <w:pPr>
              <w:pStyle w:val="a3"/>
              <w:jc w:val="both"/>
              <w:rPr>
                <w:lang w:val="ro-RO"/>
              </w:rPr>
            </w:pPr>
            <w:r w:rsidRPr="004C39F8">
              <w:rPr>
                <w:szCs w:val="28"/>
                <w:lang w:val="ro-RO" w:eastAsia="x-none"/>
              </w:rPr>
              <w:t>Comunică despre necesitatea definitivării tabelului de concordanţă în corespundere cu cerinţele obligatorii ale Anexei din Regulamentul privind mecanismul de armonizare a legislaţiei RM cu legislaţia comunitară, aprobat prin Hotărîrea Guvernului nr.1345 din 24 noiembrie 2006. Astfel, se va exclude rubrica intitulată „Propuneri de modificare a Codului Civil” din tabelul de concordanţă prezenat, iar rubrica 5 urmează a fi completată cu prevedri ale proiectului în speţă, excluzîndu-se titlurile altor acte şi proiecte de acte normative pentru a argumenta transpunerea actului UE.</w:t>
            </w:r>
          </w:p>
        </w:tc>
        <w:tc>
          <w:tcPr>
            <w:tcW w:w="1309" w:type="dxa"/>
          </w:tcPr>
          <w:p w:rsidR="0093556C" w:rsidRPr="004C39F8" w:rsidRDefault="0093556C" w:rsidP="0001353E">
            <w:pPr>
              <w:pStyle w:val="a3"/>
              <w:jc w:val="center"/>
              <w:rPr>
                <w:b/>
                <w:sz w:val="28"/>
                <w:szCs w:val="28"/>
                <w:lang w:val="ro-RO" w:eastAsia="x-none"/>
              </w:rPr>
            </w:pPr>
            <w:r w:rsidRPr="004C39F8">
              <w:rPr>
                <w:szCs w:val="28"/>
                <w:lang w:val="ro-RO" w:eastAsia="x-none"/>
              </w:rPr>
              <w:t>Se acceptă</w:t>
            </w:r>
          </w:p>
        </w:tc>
        <w:tc>
          <w:tcPr>
            <w:tcW w:w="3621" w:type="dxa"/>
          </w:tcPr>
          <w:p w:rsidR="0093556C" w:rsidRPr="004C39F8" w:rsidRDefault="0093556C" w:rsidP="00410689">
            <w:pPr>
              <w:pStyle w:val="a3"/>
              <w:jc w:val="both"/>
              <w:rPr>
                <w:lang w:val="ro-RO"/>
              </w:rPr>
            </w:pPr>
            <w:r w:rsidRPr="004C39F8">
              <w:rPr>
                <w:lang w:val="ro-RO"/>
              </w:rPr>
              <w:t>La redactarea tabelului de concordanţă vor fi operate completările corespunzătoare.</w:t>
            </w:r>
          </w:p>
          <w:p w:rsidR="0093556C" w:rsidRPr="004C39F8" w:rsidRDefault="0093556C" w:rsidP="00410689">
            <w:pPr>
              <w:pStyle w:val="a3"/>
              <w:jc w:val="both"/>
              <w:rPr>
                <w:b/>
                <w:sz w:val="28"/>
                <w:szCs w:val="28"/>
                <w:lang w:val="ro-RO" w:eastAsia="x-none"/>
              </w:rPr>
            </w:pPr>
            <w:r w:rsidRPr="004C39F8">
              <w:rPr>
                <w:lang w:val="ro-RO"/>
              </w:rPr>
              <w:t>Totuşi trebuie de luat in consideraţie faptul că prin tabelul de concordanţă se demonstrează că nomele comunitare au fost preluate în legislaţia naţională. Normele se preiau într-un singur act legislativ sau normativ sau în mai multe acte naţionale. Spre exemplu Codul civil nu operează cu definirea termenelor, care de obicei se regăsesc în alte legi. Trimiterea în tabelul de concordanţă la alte legi decît cele care se prevăd în proiectul de armonizare demonstrează în ansamblu că actul european a fost transpus în legislaţia naţională.</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t>40.</w:t>
            </w:r>
          </w:p>
        </w:tc>
        <w:tc>
          <w:tcPr>
            <w:tcW w:w="1276" w:type="dxa"/>
          </w:tcPr>
          <w:p w:rsidR="0093556C" w:rsidRPr="00FF7665" w:rsidRDefault="0093556C" w:rsidP="0001353E">
            <w:pPr>
              <w:pStyle w:val="a3"/>
              <w:jc w:val="center"/>
              <w:rPr>
                <w:b/>
                <w:sz w:val="28"/>
                <w:szCs w:val="28"/>
                <w:lang w:val="ro-RO" w:eastAsia="x-none"/>
              </w:rPr>
            </w:pPr>
          </w:p>
        </w:tc>
        <w:tc>
          <w:tcPr>
            <w:tcW w:w="2552" w:type="dxa"/>
          </w:tcPr>
          <w:p w:rsidR="0093556C" w:rsidRPr="00FF7665" w:rsidRDefault="0093556C" w:rsidP="008734F2">
            <w:pPr>
              <w:pStyle w:val="a3"/>
              <w:jc w:val="center"/>
              <w:rPr>
                <w:lang w:val="ro-RO" w:eastAsia="x-none"/>
              </w:rPr>
            </w:pPr>
            <w:r w:rsidRPr="00FF7665">
              <w:rPr>
                <w:lang w:val="ro-RO" w:eastAsia="x-none"/>
              </w:rPr>
              <w:t>Ministerul Finanţelor</w:t>
            </w:r>
          </w:p>
        </w:tc>
        <w:tc>
          <w:tcPr>
            <w:tcW w:w="5353" w:type="dxa"/>
          </w:tcPr>
          <w:p w:rsidR="0093556C" w:rsidRPr="004C39F8" w:rsidRDefault="0093556C" w:rsidP="003046D1">
            <w:pPr>
              <w:pStyle w:val="1"/>
              <w:shd w:val="clear" w:color="auto" w:fill="auto"/>
              <w:tabs>
                <w:tab w:val="left" w:pos="459"/>
              </w:tabs>
              <w:spacing w:before="0"/>
              <w:ind w:left="23" w:right="23"/>
              <w:rPr>
                <w:b/>
                <w:sz w:val="24"/>
                <w:szCs w:val="24"/>
                <w:lang w:val="ro-RO"/>
              </w:rPr>
            </w:pPr>
            <w:r w:rsidRPr="004C39F8">
              <w:rPr>
                <w:sz w:val="24"/>
                <w:szCs w:val="24"/>
                <w:lang w:val="ro-RO"/>
              </w:rPr>
              <w:t xml:space="preserve">În concluzie, se consideră oportun revizuirea integrală a textului proiectului din punct de vedere ortografic şi gramatical, inclusiv întru asigurarea clarităţii limbajului şi corectitudinii juridice a </w:t>
            </w:r>
            <w:r w:rsidRPr="004C39F8">
              <w:rPr>
                <w:sz w:val="24"/>
                <w:szCs w:val="24"/>
                <w:lang w:val="ro-RO"/>
              </w:rPr>
              <w:lastRenderedPageBreak/>
              <w:t>proiectului sus-menţionat.</w:t>
            </w:r>
          </w:p>
        </w:tc>
        <w:tc>
          <w:tcPr>
            <w:tcW w:w="1309" w:type="dxa"/>
          </w:tcPr>
          <w:p w:rsidR="0093556C" w:rsidRPr="004C39F8" w:rsidRDefault="0093556C" w:rsidP="003046D1">
            <w:pPr>
              <w:pStyle w:val="a3"/>
              <w:jc w:val="center"/>
              <w:rPr>
                <w:szCs w:val="28"/>
                <w:lang w:val="ro-RO" w:eastAsia="x-none"/>
              </w:rPr>
            </w:pPr>
            <w:r w:rsidRPr="004C39F8">
              <w:rPr>
                <w:szCs w:val="28"/>
                <w:lang w:val="ro-RO" w:eastAsia="x-none"/>
              </w:rPr>
              <w:lastRenderedPageBreak/>
              <w:t>Se acceptă</w:t>
            </w:r>
          </w:p>
        </w:tc>
        <w:tc>
          <w:tcPr>
            <w:tcW w:w="3621" w:type="dxa"/>
          </w:tcPr>
          <w:p w:rsidR="0093556C" w:rsidRPr="004C39F8" w:rsidRDefault="0093556C" w:rsidP="003046D1">
            <w:pPr>
              <w:jc w:val="both"/>
              <w:rPr>
                <w:sz w:val="24"/>
                <w:szCs w:val="24"/>
              </w:rPr>
            </w:pPr>
            <w:r w:rsidRPr="004C39F8">
              <w:rPr>
                <w:sz w:val="24"/>
                <w:szCs w:val="24"/>
              </w:rPr>
              <w:t xml:space="preserve">Proiectul a fost revizuit. </w:t>
            </w:r>
          </w:p>
          <w:p w:rsidR="0093556C" w:rsidRPr="004C39F8" w:rsidRDefault="0093556C" w:rsidP="003046D1">
            <w:pPr>
              <w:jc w:val="both"/>
              <w:rPr>
                <w:sz w:val="24"/>
                <w:szCs w:val="24"/>
              </w:rPr>
            </w:pPr>
            <w:r w:rsidRPr="004C39F8">
              <w:rPr>
                <w:sz w:val="24"/>
                <w:szCs w:val="24"/>
              </w:rPr>
              <w:t xml:space="preserve">Au fost uniformizate expresiile juridice din proiect în corespundere cu legislaţia </w:t>
            </w:r>
            <w:r w:rsidRPr="004C39F8">
              <w:rPr>
                <w:sz w:val="24"/>
                <w:szCs w:val="24"/>
              </w:rPr>
              <w:lastRenderedPageBreak/>
              <w:t>naţională.</w:t>
            </w:r>
          </w:p>
        </w:tc>
      </w:tr>
      <w:tr w:rsidR="0093556C" w:rsidRPr="00FF7665" w:rsidTr="00B618CB">
        <w:tc>
          <w:tcPr>
            <w:tcW w:w="675" w:type="dxa"/>
          </w:tcPr>
          <w:p w:rsidR="0093556C" w:rsidRPr="00CC7A2F" w:rsidRDefault="0093556C" w:rsidP="00CC7A2F">
            <w:pPr>
              <w:pStyle w:val="a3"/>
              <w:jc w:val="center"/>
              <w:rPr>
                <w:b/>
                <w:lang w:val="ro-RO" w:eastAsia="x-none"/>
              </w:rPr>
            </w:pPr>
            <w:r w:rsidRPr="00CC7A2F">
              <w:rPr>
                <w:b/>
                <w:lang w:val="ro-RO" w:eastAsia="x-none"/>
              </w:rPr>
              <w:lastRenderedPageBreak/>
              <w:t>41.</w:t>
            </w:r>
          </w:p>
        </w:tc>
        <w:tc>
          <w:tcPr>
            <w:tcW w:w="1276" w:type="dxa"/>
          </w:tcPr>
          <w:p w:rsidR="0093556C" w:rsidRPr="00FF7665" w:rsidRDefault="0093556C" w:rsidP="0001353E">
            <w:pPr>
              <w:pStyle w:val="a3"/>
              <w:jc w:val="center"/>
              <w:rPr>
                <w:b/>
                <w:sz w:val="28"/>
                <w:szCs w:val="28"/>
                <w:lang w:val="ro-RO" w:eastAsia="x-none"/>
              </w:rPr>
            </w:pPr>
          </w:p>
        </w:tc>
        <w:tc>
          <w:tcPr>
            <w:tcW w:w="2552" w:type="dxa"/>
          </w:tcPr>
          <w:p w:rsidR="0093556C" w:rsidRPr="00FF7665" w:rsidRDefault="0093556C" w:rsidP="008734F2">
            <w:pPr>
              <w:pStyle w:val="a3"/>
              <w:jc w:val="center"/>
              <w:rPr>
                <w:lang w:val="ro-RO" w:eastAsia="x-none"/>
              </w:rPr>
            </w:pPr>
            <w:r w:rsidRPr="00FF7665">
              <w:rPr>
                <w:lang w:val="ro-RO" w:eastAsia="x-none"/>
              </w:rPr>
              <w:t>Centrul Naţional Anticorupţie</w:t>
            </w:r>
          </w:p>
        </w:tc>
        <w:tc>
          <w:tcPr>
            <w:tcW w:w="5353" w:type="dxa"/>
          </w:tcPr>
          <w:p w:rsidR="0093556C" w:rsidRPr="004C39F8" w:rsidRDefault="0093556C" w:rsidP="004E688B">
            <w:pPr>
              <w:autoSpaceDE w:val="0"/>
              <w:autoSpaceDN w:val="0"/>
              <w:adjustRightInd w:val="0"/>
              <w:jc w:val="both"/>
              <w:rPr>
                <w:rFonts w:eastAsia="Arial-BoldMT"/>
                <w:b/>
                <w:bCs/>
                <w:sz w:val="24"/>
                <w:szCs w:val="24"/>
                <w:lang w:eastAsia="en-US"/>
              </w:rPr>
            </w:pPr>
            <w:r w:rsidRPr="004C39F8">
              <w:rPr>
                <w:rFonts w:eastAsia="Arial-BoldMT"/>
                <w:b/>
                <w:bCs/>
                <w:sz w:val="24"/>
                <w:szCs w:val="24"/>
                <w:lang w:eastAsia="en-US"/>
              </w:rPr>
              <w:t>Cu titlul de obiecţie generală</w:t>
            </w:r>
          </w:p>
          <w:p w:rsidR="0093556C" w:rsidRPr="004C39F8" w:rsidRDefault="0093556C" w:rsidP="004E688B">
            <w:pPr>
              <w:autoSpaceDE w:val="0"/>
              <w:autoSpaceDN w:val="0"/>
              <w:adjustRightInd w:val="0"/>
              <w:jc w:val="both"/>
              <w:rPr>
                <w:rFonts w:eastAsia="ArialMT"/>
                <w:sz w:val="24"/>
                <w:szCs w:val="24"/>
                <w:lang w:eastAsia="en-US"/>
              </w:rPr>
            </w:pPr>
            <w:r w:rsidRPr="004C39F8">
              <w:rPr>
                <w:rFonts w:eastAsia="ArialMT"/>
                <w:sz w:val="24"/>
                <w:szCs w:val="24"/>
                <w:lang w:eastAsia="en-US"/>
              </w:rPr>
              <w:t>Proiectul este înaintat în condiţiile unui cadrul legislativ sectorial parţial depăşit, iar raportarea prevederilor acestuia la realitate denotă inaplicabilitatea şi necorespunderea cu terminologia utilizată de către autor în conţinutul proiectului propus.</w:t>
            </w:r>
          </w:p>
          <w:p w:rsidR="0093556C" w:rsidRPr="004C39F8" w:rsidRDefault="0093556C" w:rsidP="004E688B">
            <w:pPr>
              <w:autoSpaceDE w:val="0"/>
              <w:autoSpaceDN w:val="0"/>
              <w:adjustRightInd w:val="0"/>
              <w:jc w:val="both"/>
              <w:rPr>
                <w:rFonts w:eastAsia="ArialMT"/>
                <w:sz w:val="24"/>
                <w:szCs w:val="24"/>
                <w:lang w:eastAsia="en-US"/>
              </w:rPr>
            </w:pPr>
            <w:r w:rsidRPr="004C39F8">
              <w:rPr>
                <w:rFonts w:eastAsia="ArialMT"/>
                <w:sz w:val="24"/>
                <w:szCs w:val="24"/>
                <w:lang w:eastAsia="en-US"/>
              </w:rPr>
              <w:t>În acest context, menţionăm faptul că pe parcursul proiectului, autorul utilizează noţiunile de</w:t>
            </w:r>
            <w:r w:rsidRPr="004C39F8">
              <w:rPr>
                <w:rFonts w:eastAsia="ArialMT"/>
                <w:sz w:val="24"/>
                <w:szCs w:val="24"/>
              </w:rPr>
              <w:t xml:space="preserve"> </w:t>
            </w:r>
            <w:r w:rsidRPr="004C39F8">
              <w:rPr>
                <w:rFonts w:eastAsia="ArialMT"/>
                <w:sz w:val="24"/>
                <w:szCs w:val="24"/>
                <w:lang w:eastAsia="en-US"/>
              </w:rPr>
              <w:t>„unitate de cazare” „grup de unităţi de cazare” „profesionist” în lipsa unor prevederi relevante în Legea de resort (Legea cu privire la organizarea şi desfăşurarea activităţii turistice în Republica Moldova nr.352-XVI din 24 noiembrie 2006), ce definesc noţiunile prepuse.</w:t>
            </w:r>
          </w:p>
          <w:p w:rsidR="0093556C" w:rsidRPr="004C39F8" w:rsidRDefault="0093556C" w:rsidP="000A2321">
            <w:pPr>
              <w:autoSpaceDE w:val="0"/>
              <w:autoSpaceDN w:val="0"/>
              <w:adjustRightInd w:val="0"/>
              <w:jc w:val="both"/>
              <w:rPr>
                <w:rFonts w:eastAsia="Arial-BoldItalicMT"/>
                <w:bCs/>
                <w:i/>
                <w:iCs/>
                <w:sz w:val="24"/>
                <w:szCs w:val="24"/>
                <w:lang w:eastAsia="en-US"/>
              </w:rPr>
            </w:pPr>
            <w:r w:rsidRPr="004C39F8">
              <w:rPr>
                <w:rFonts w:eastAsia="Arial-BoldItalicMT"/>
                <w:bCs/>
                <w:i/>
                <w:iCs/>
                <w:sz w:val="24"/>
                <w:szCs w:val="24"/>
                <w:lang w:eastAsia="en-US"/>
              </w:rPr>
              <w:t xml:space="preserve">Recomandarea: În condiţiile date, se recomandă autorului revizuirea cadrului normativ sectorial şi ajustarea acestuia atît sub aspectele evidenţiate supra, cît şi întru asigurarea coerenţei, consecvenţei şi </w:t>
            </w:r>
            <w:proofErr w:type="spellStart"/>
            <w:r w:rsidRPr="004C39F8">
              <w:rPr>
                <w:rFonts w:eastAsia="Arial-BoldItalicMT"/>
                <w:bCs/>
                <w:i/>
                <w:iCs/>
                <w:sz w:val="24"/>
                <w:szCs w:val="24"/>
                <w:lang w:eastAsia="en-US"/>
              </w:rPr>
              <w:t>predictabilităţii</w:t>
            </w:r>
            <w:proofErr w:type="spellEnd"/>
            <w:r w:rsidRPr="004C39F8">
              <w:rPr>
                <w:rFonts w:eastAsia="Arial-BoldItalicMT"/>
                <w:bCs/>
                <w:i/>
                <w:iCs/>
                <w:sz w:val="24"/>
                <w:szCs w:val="24"/>
                <w:lang w:eastAsia="en-US"/>
              </w:rPr>
              <w:t xml:space="preserve"> cadrului legislativ ce reglementează raporturile juridice în domeniul turismului.</w:t>
            </w:r>
          </w:p>
        </w:tc>
        <w:tc>
          <w:tcPr>
            <w:tcW w:w="1309" w:type="dxa"/>
          </w:tcPr>
          <w:p w:rsidR="0093556C" w:rsidRPr="004C39F8" w:rsidRDefault="0093556C" w:rsidP="00DD1742">
            <w:pPr>
              <w:pStyle w:val="a3"/>
              <w:jc w:val="center"/>
              <w:rPr>
                <w:szCs w:val="28"/>
                <w:lang w:val="ro-RO" w:eastAsia="x-none"/>
              </w:rPr>
            </w:pPr>
            <w:r w:rsidRPr="004C39F8">
              <w:rPr>
                <w:szCs w:val="28"/>
                <w:lang w:val="ro-RO" w:eastAsia="x-none"/>
              </w:rPr>
              <w:t xml:space="preserve">Se acceptă parţial </w:t>
            </w:r>
          </w:p>
        </w:tc>
        <w:tc>
          <w:tcPr>
            <w:tcW w:w="3621" w:type="dxa"/>
          </w:tcPr>
          <w:p w:rsidR="0093556C" w:rsidRPr="004C39F8" w:rsidRDefault="0093556C" w:rsidP="00DD1742">
            <w:pPr>
              <w:jc w:val="both"/>
              <w:rPr>
                <w:sz w:val="24"/>
                <w:szCs w:val="24"/>
              </w:rPr>
            </w:pPr>
            <w:r w:rsidRPr="004C39F8">
              <w:rPr>
                <w:sz w:val="24"/>
                <w:szCs w:val="24"/>
              </w:rPr>
              <w:t xml:space="preserve">Reamintim că, noţiunea „de unitate de cazare” a fost definită în </w:t>
            </w:r>
            <w:r w:rsidRPr="004C39F8">
              <w:rPr>
                <w:bCs/>
                <w:sz w:val="24"/>
                <w:szCs w:val="24"/>
              </w:rPr>
              <w:t xml:space="preserve">proiectul de modificare a Legii nr.352 din 24 noiembrie 2006 cu privire la organizarea şi desfăşurarea activităţii turistice în Republica Moldova, elaborat de Agenţia Turismului. Proiectul menţionat se află la etapa de avizare şi a fost remis în adresa Ministerului Justiţiei. Astfel, prin prisma interpretării termenului de „unitate de cazare” deducem că termenul „grup de unităţi de cazare” defineşte o multitudine de unităţi de cazare puse la dispoziţia consumatorului (atunci </w:t>
            </w:r>
            <w:proofErr w:type="spellStart"/>
            <w:r w:rsidRPr="004C39F8">
              <w:rPr>
                <w:bCs/>
                <w:sz w:val="24"/>
                <w:szCs w:val="24"/>
              </w:rPr>
              <w:t>cînd</w:t>
            </w:r>
            <w:proofErr w:type="spellEnd"/>
            <w:r w:rsidRPr="004C39F8">
              <w:rPr>
                <w:bCs/>
                <w:sz w:val="24"/>
                <w:szCs w:val="24"/>
              </w:rPr>
              <w:t xml:space="preserve"> acestea există). Nu este un termen care se lasă interpretat, atît timp cît analogic este destul de clar.</w:t>
            </w:r>
          </w:p>
          <w:p w:rsidR="0093556C" w:rsidRPr="004C39F8" w:rsidRDefault="0093556C" w:rsidP="00DD1742">
            <w:pPr>
              <w:jc w:val="both"/>
              <w:rPr>
                <w:sz w:val="24"/>
                <w:szCs w:val="24"/>
              </w:rPr>
            </w:pPr>
          </w:p>
          <w:p w:rsidR="0093556C" w:rsidRPr="004C39F8" w:rsidRDefault="0093556C" w:rsidP="003046D1">
            <w:pPr>
              <w:jc w:val="both"/>
              <w:rPr>
                <w:sz w:val="24"/>
                <w:szCs w:val="24"/>
              </w:rPr>
            </w:pPr>
            <w:r w:rsidRPr="004C39F8">
              <w:rPr>
                <w:sz w:val="24"/>
                <w:szCs w:val="24"/>
              </w:rPr>
              <w:t>Cît despre noţiunea de „profesionist” - a se vedea pct.35 din Sinteză.</w:t>
            </w:r>
          </w:p>
        </w:tc>
      </w:tr>
      <w:tr w:rsidR="00AA2DE4" w:rsidRPr="00FF7665" w:rsidTr="00B618CB">
        <w:tc>
          <w:tcPr>
            <w:tcW w:w="675" w:type="dxa"/>
          </w:tcPr>
          <w:p w:rsidR="00AA2DE4" w:rsidRPr="00CC7A2F" w:rsidRDefault="00CC7A2F" w:rsidP="00CC7A2F">
            <w:pPr>
              <w:pStyle w:val="a3"/>
              <w:jc w:val="center"/>
              <w:rPr>
                <w:b/>
                <w:lang w:val="ro-RO" w:eastAsia="x-none"/>
              </w:rPr>
            </w:pPr>
            <w:r w:rsidRPr="00CC7A2F">
              <w:rPr>
                <w:b/>
                <w:lang w:val="ro-RO" w:eastAsia="x-none"/>
              </w:rPr>
              <w:t>42.</w:t>
            </w:r>
          </w:p>
        </w:tc>
        <w:tc>
          <w:tcPr>
            <w:tcW w:w="1276" w:type="dxa"/>
          </w:tcPr>
          <w:p w:rsidR="00AA2DE4" w:rsidRPr="00FF7665" w:rsidRDefault="00AA2DE4" w:rsidP="0001353E">
            <w:pPr>
              <w:pStyle w:val="a3"/>
              <w:jc w:val="center"/>
              <w:rPr>
                <w:b/>
                <w:sz w:val="28"/>
                <w:szCs w:val="28"/>
                <w:lang w:val="ro-RO" w:eastAsia="x-none"/>
              </w:rPr>
            </w:pPr>
          </w:p>
        </w:tc>
        <w:tc>
          <w:tcPr>
            <w:tcW w:w="2552" w:type="dxa"/>
          </w:tcPr>
          <w:p w:rsidR="00AA2DE4" w:rsidRPr="004C39F8" w:rsidRDefault="00AA2DE4" w:rsidP="00697620">
            <w:pPr>
              <w:pStyle w:val="a3"/>
              <w:jc w:val="center"/>
              <w:rPr>
                <w:lang w:val="ro-RO" w:eastAsia="x-none"/>
              </w:rPr>
            </w:pPr>
            <w:r w:rsidRPr="004C39F8">
              <w:rPr>
                <w:lang w:val="ro-RO" w:eastAsia="x-none"/>
              </w:rPr>
              <w:t xml:space="preserve">Grupul de lucru pentru reglementarea activităţii de întreprinzător </w:t>
            </w:r>
          </w:p>
          <w:p w:rsidR="00AA2DE4" w:rsidRPr="004C39F8" w:rsidRDefault="00AA2DE4" w:rsidP="00697620">
            <w:pPr>
              <w:pStyle w:val="a3"/>
              <w:jc w:val="center"/>
              <w:rPr>
                <w:lang w:val="ro-RO" w:eastAsia="x-none"/>
              </w:rPr>
            </w:pPr>
            <w:r w:rsidRPr="004C39F8">
              <w:rPr>
                <w:lang w:val="ro-RO" w:eastAsia="x-none"/>
              </w:rPr>
              <w:t xml:space="preserve">(Opinia expert, </w:t>
            </w:r>
          </w:p>
          <w:p w:rsidR="00AA2DE4" w:rsidRPr="004C39F8" w:rsidRDefault="00AA2DE4" w:rsidP="00697620">
            <w:pPr>
              <w:pStyle w:val="a3"/>
              <w:jc w:val="center"/>
              <w:rPr>
                <w:lang w:val="ro-RO" w:eastAsia="x-none"/>
              </w:rPr>
            </w:pPr>
            <w:r w:rsidRPr="004C39F8">
              <w:rPr>
                <w:lang w:val="ro-RO" w:eastAsia="x-none"/>
              </w:rPr>
              <w:t>Nicolae Boţan)</w:t>
            </w:r>
          </w:p>
        </w:tc>
        <w:tc>
          <w:tcPr>
            <w:tcW w:w="5353" w:type="dxa"/>
          </w:tcPr>
          <w:p w:rsidR="00AA2DE4" w:rsidRPr="004C39F8" w:rsidRDefault="00AA2DE4" w:rsidP="00697620">
            <w:pPr>
              <w:contextualSpacing/>
              <w:jc w:val="both"/>
              <w:rPr>
                <w:sz w:val="24"/>
                <w:szCs w:val="24"/>
              </w:rPr>
            </w:pPr>
            <w:r w:rsidRPr="004C39F8">
              <w:rPr>
                <w:sz w:val="24"/>
                <w:szCs w:val="24"/>
              </w:rPr>
              <w:t>Proiectul utilizează termenul de „precontract”, care nu este determinat în cadrul Codului (în Cod există lapidar men</w:t>
            </w:r>
            <w:r w:rsidRPr="004C39F8">
              <w:rPr>
                <w:rFonts w:ascii="Cambria Math" w:hAnsi="Cambria Math" w:cs="Cambria Math"/>
                <w:sz w:val="24"/>
                <w:szCs w:val="24"/>
              </w:rPr>
              <w:t>ț</w:t>
            </w:r>
            <w:r w:rsidRPr="004C39F8">
              <w:rPr>
                <w:sz w:val="24"/>
                <w:szCs w:val="24"/>
              </w:rPr>
              <w:t>ionat termenul de „antecontract” însă nici pentru acesta nu există stabilit regimul juridic). Utilizarea acestui termen creează cel pu</w:t>
            </w:r>
            <w:r w:rsidRPr="004C39F8">
              <w:rPr>
                <w:rFonts w:ascii="Cambria Math" w:hAnsi="Cambria Math" w:cs="Cambria Math"/>
                <w:sz w:val="24"/>
                <w:szCs w:val="24"/>
              </w:rPr>
              <w:t>ț</w:t>
            </w:r>
            <w:r w:rsidRPr="004C39F8">
              <w:rPr>
                <w:sz w:val="24"/>
                <w:szCs w:val="24"/>
              </w:rPr>
              <w:t>in confuzie în privin</w:t>
            </w:r>
            <w:r w:rsidRPr="004C39F8">
              <w:rPr>
                <w:rFonts w:ascii="Cambria Math" w:hAnsi="Cambria Math" w:cs="Cambria Math"/>
                <w:sz w:val="24"/>
                <w:szCs w:val="24"/>
              </w:rPr>
              <w:t>ț</w:t>
            </w:r>
            <w:r w:rsidRPr="004C39F8">
              <w:rPr>
                <w:sz w:val="24"/>
                <w:szCs w:val="24"/>
              </w:rPr>
              <w:t>a stabilirii datei exacte de la care curge termenul în care este posibilă revocarea (art.752</w:t>
            </w:r>
            <w:r w:rsidRPr="004C39F8">
              <w:rPr>
                <w:sz w:val="24"/>
                <w:szCs w:val="24"/>
                <w:vertAlign w:val="superscript"/>
              </w:rPr>
              <w:t>2</w:t>
            </w:r>
            <w:r w:rsidRPr="004C39F8">
              <w:rPr>
                <w:sz w:val="24"/>
                <w:szCs w:val="24"/>
              </w:rPr>
              <w:t xml:space="preserve">). </w:t>
            </w:r>
          </w:p>
        </w:tc>
        <w:tc>
          <w:tcPr>
            <w:tcW w:w="1309" w:type="dxa"/>
          </w:tcPr>
          <w:p w:rsidR="00AA2DE4" w:rsidRPr="004C39F8" w:rsidRDefault="00AA2DE4" w:rsidP="00697620">
            <w:pPr>
              <w:pStyle w:val="a3"/>
              <w:jc w:val="center"/>
              <w:rPr>
                <w:szCs w:val="28"/>
                <w:lang w:val="ro-RO" w:eastAsia="x-none"/>
              </w:rPr>
            </w:pPr>
            <w:r w:rsidRPr="004C39F8">
              <w:rPr>
                <w:szCs w:val="28"/>
                <w:lang w:val="ro-RO" w:eastAsia="x-none"/>
              </w:rPr>
              <w:t>Se acceptă</w:t>
            </w:r>
          </w:p>
        </w:tc>
        <w:tc>
          <w:tcPr>
            <w:tcW w:w="3621" w:type="dxa"/>
          </w:tcPr>
          <w:p w:rsidR="00AA2DE4" w:rsidRPr="004C39F8" w:rsidRDefault="00AA2DE4" w:rsidP="00697620">
            <w:pPr>
              <w:jc w:val="both"/>
              <w:rPr>
                <w:sz w:val="24"/>
                <w:szCs w:val="24"/>
              </w:rPr>
            </w:pPr>
            <w:r w:rsidRPr="004C39F8">
              <w:rPr>
                <w:bCs/>
                <w:sz w:val="24"/>
                <w:szCs w:val="24"/>
              </w:rPr>
              <w:t>A se vedea pct.7 din Sinteză.</w:t>
            </w:r>
          </w:p>
        </w:tc>
      </w:tr>
      <w:tr w:rsidR="00AA2DE4" w:rsidRPr="00FF7665" w:rsidTr="00B618CB">
        <w:tc>
          <w:tcPr>
            <w:tcW w:w="675" w:type="dxa"/>
          </w:tcPr>
          <w:p w:rsidR="00AA2DE4" w:rsidRPr="00CC7A2F" w:rsidRDefault="00CC7A2F" w:rsidP="00CC7A2F">
            <w:pPr>
              <w:pStyle w:val="a3"/>
              <w:jc w:val="center"/>
              <w:rPr>
                <w:b/>
                <w:lang w:val="ro-RO" w:eastAsia="x-none"/>
              </w:rPr>
            </w:pPr>
            <w:r w:rsidRPr="00CC7A2F">
              <w:rPr>
                <w:b/>
                <w:lang w:val="ro-RO" w:eastAsia="x-none"/>
              </w:rPr>
              <w:t>43.</w:t>
            </w:r>
          </w:p>
        </w:tc>
        <w:tc>
          <w:tcPr>
            <w:tcW w:w="1276" w:type="dxa"/>
          </w:tcPr>
          <w:p w:rsidR="00AA2DE4" w:rsidRPr="0093556C" w:rsidRDefault="00AA2DE4" w:rsidP="00AA2DE4">
            <w:pPr>
              <w:pStyle w:val="a3"/>
              <w:rPr>
                <w:b/>
                <w:color w:val="FF0000"/>
                <w:lang w:val="ro-RO" w:eastAsia="x-none"/>
              </w:rPr>
            </w:pPr>
          </w:p>
        </w:tc>
        <w:tc>
          <w:tcPr>
            <w:tcW w:w="2552" w:type="dxa"/>
          </w:tcPr>
          <w:p w:rsidR="00AA2DE4" w:rsidRPr="004C39F8" w:rsidRDefault="00AA2DE4" w:rsidP="00697620">
            <w:pPr>
              <w:pStyle w:val="a3"/>
              <w:jc w:val="center"/>
              <w:rPr>
                <w:lang w:val="ro-RO" w:eastAsia="x-none"/>
              </w:rPr>
            </w:pPr>
            <w:r w:rsidRPr="004C39F8">
              <w:rPr>
                <w:lang w:val="ro-RO" w:eastAsia="x-none"/>
              </w:rPr>
              <w:t xml:space="preserve">Grupul de lucru pentru reglementarea activităţii de întreprinzător </w:t>
            </w:r>
          </w:p>
          <w:p w:rsidR="00AA2DE4" w:rsidRPr="004C39F8" w:rsidRDefault="00AA2DE4" w:rsidP="00697620">
            <w:pPr>
              <w:pStyle w:val="a3"/>
              <w:jc w:val="center"/>
              <w:rPr>
                <w:lang w:val="ro-RO" w:eastAsia="x-none"/>
              </w:rPr>
            </w:pPr>
            <w:r w:rsidRPr="004C39F8">
              <w:rPr>
                <w:lang w:val="ro-RO" w:eastAsia="x-none"/>
              </w:rPr>
              <w:lastRenderedPageBreak/>
              <w:t xml:space="preserve">(Opinia expert, </w:t>
            </w:r>
          </w:p>
          <w:p w:rsidR="00AA2DE4" w:rsidRPr="004C39F8" w:rsidRDefault="00AA2DE4" w:rsidP="00697620">
            <w:pPr>
              <w:pStyle w:val="a3"/>
              <w:jc w:val="center"/>
              <w:rPr>
                <w:lang w:val="ro-RO" w:eastAsia="x-none"/>
              </w:rPr>
            </w:pPr>
            <w:r w:rsidRPr="004C39F8">
              <w:rPr>
                <w:lang w:val="ro-RO" w:eastAsia="x-none"/>
              </w:rPr>
              <w:t>Nicolae Boţan)</w:t>
            </w:r>
          </w:p>
        </w:tc>
        <w:tc>
          <w:tcPr>
            <w:tcW w:w="5353" w:type="dxa"/>
          </w:tcPr>
          <w:p w:rsidR="00AA2DE4" w:rsidRPr="004C39F8" w:rsidRDefault="00AA2DE4" w:rsidP="00697620">
            <w:pPr>
              <w:contextualSpacing/>
              <w:jc w:val="both"/>
              <w:rPr>
                <w:rFonts w:eastAsiaTheme="minorHAnsi"/>
                <w:sz w:val="24"/>
                <w:szCs w:val="24"/>
                <w:lang w:eastAsia="en-US"/>
              </w:rPr>
            </w:pPr>
            <w:r w:rsidRPr="004C39F8">
              <w:rPr>
                <w:sz w:val="24"/>
                <w:szCs w:val="24"/>
              </w:rPr>
              <w:lastRenderedPageBreak/>
              <w:t xml:space="preserve">În ceea ce </w:t>
            </w:r>
            <w:r w:rsidRPr="004C39F8">
              <w:rPr>
                <w:rFonts w:ascii="Cambria Math" w:hAnsi="Cambria Math" w:cs="Cambria Math"/>
                <w:sz w:val="24"/>
                <w:szCs w:val="24"/>
              </w:rPr>
              <w:t>ț</w:t>
            </w:r>
            <w:r w:rsidRPr="004C39F8">
              <w:rPr>
                <w:sz w:val="24"/>
                <w:szCs w:val="24"/>
              </w:rPr>
              <w:t>ine reglementarea limbii în care se întocme</w:t>
            </w:r>
            <w:r w:rsidRPr="004C39F8">
              <w:rPr>
                <w:rFonts w:ascii="Cambria Math" w:hAnsi="Cambria Math" w:cs="Cambria Math"/>
                <w:sz w:val="24"/>
                <w:szCs w:val="24"/>
              </w:rPr>
              <w:t>ș</w:t>
            </w:r>
            <w:r w:rsidRPr="004C39F8">
              <w:rPr>
                <w:sz w:val="24"/>
                <w:szCs w:val="24"/>
              </w:rPr>
              <w:t>te contractul, normele la fel sunt  confuze. La art.1145</w:t>
            </w:r>
            <w:r w:rsidRPr="004C39F8">
              <w:rPr>
                <w:sz w:val="24"/>
                <w:szCs w:val="24"/>
                <w:vertAlign w:val="superscript"/>
              </w:rPr>
              <w:t>6</w:t>
            </w:r>
            <w:r w:rsidRPr="004C39F8">
              <w:rPr>
                <w:sz w:val="24"/>
                <w:szCs w:val="24"/>
              </w:rPr>
              <w:t xml:space="preserve"> al.(4) se impune ca prestatorul să acorde </w:t>
            </w:r>
            <w:r w:rsidRPr="004C39F8">
              <w:rPr>
                <w:sz w:val="24"/>
                <w:szCs w:val="24"/>
              </w:rPr>
              <w:lastRenderedPageBreak/>
              <w:t>traducere „autorizată” sau „legalizată”. Ambele cuvinte sunt mai pu</w:t>
            </w:r>
            <w:r w:rsidRPr="004C39F8">
              <w:rPr>
                <w:rFonts w:ascii="Cambria Math" w:hAnsi="Cambria Math" w:cs="Cambria Math"/>
                <w:sz w:val="24"/>
                <w:szCs w:val="24"/>
              </w:rPr>
              <w:t>ț</w:t>
            </w:r>
            <w:r w:rsidRPr="004C39F8">
              <w:rPr>
                <w:sz w:val="24"/>
                <w:szCs w:val="24"/>
              </w:rPr>
              <w:t>in adecvate sistemului juridic din Moldova. Probabil se are în vedere traducere efectuată de traducători autoriza</w:t>
            </w:r>
            <w:r w:rsidRPr="004C39F8">
              <w:rPr>
                <w:rFonts w:ascii="Cambria Math" w:hAnsi="Cambria Math" w:cs="Cambria Math"/>
                <w:sz w:val="24"/>
                <w:szCs w:val="24"/>
              </w:rPr>
              <w:t>ț</w:t>
            </w:r>
            <w:r w:rsidRPr="004C39F8">
              <w:rPr>
                <w:sz w:val="24"/>
                <w:szCs w:val="24"/>
              </w:rPr>
              <w:t>i (Legea nr.264/2008), traducerea în sine nu se supune autorizării de nici o autoritate publică, sau contractul poate fi autentificat notarial totodată de pe acesta se execută copie legalizată notarial (prin legalizarea notarială a semnăturilor traducătorilor autoriza</w:t>
            </w:r>
            <w:r w:rsidRPr="004C39F8">
              <w:rPr>
                <w:rFonts w:ascii="Cambria Math" w:hAnsi="Cambria Math" w:cs="Cambria Math"/>
                <w:sz w:val="24"/>
                <w:szCs w:val="24"/>
              </w:rPr>
              <w:t>ț</w:t>
            </w:r>
            <w:r w:rsidRPr="004C39F8">
              <w:rPr>
                <w:sz w:val="24"/>
                <w:szCs w:val="24"/>
              </w:rPr>
              <w:t>i). De</w:t>
            </w:r>
            <w:r w:rsidRPr="004C39F8">
              <w:rPr>
                <w:rFonts w:ascii="Cambria Math" w:hAnsi="Cambria Math" w:cs="Cambria Math"/>
                <w:sz w:val="24"/>
                <w:szCs w:val="24"/>
              </w:rPr>
              <w:t>ș</w:t>
            </w:r>
            <w:r w:rsidRPr="004C39F8">
              <w:rPr>
                <w:sz w:val="24"/>
                <w:szCs w:val="24"/>
              </w:rPr>
              <w:t>i considerăm că solicitarea formei autentificate notarial reprezintă o cerin</w:t>
            </w:r>
            <w:r w:rsidRPr="004C39F8">
              <w:rPr>
                <w:rFonts w:ascii="Cambria Math" w:hAnsi="Cambria Math" w:cs="Cambria Math"/>
                <w:sz w:val="24"/>
                <w:szCs w:val="24"/>
              </w:rPr>
              <w:t>ț</w:t>
            </w:r>
            <w:r w:rsidRPr="004C39F8">
              <w:rPr>
                <w:sz w:val="24"/>
                <w:szCs w:val="24"/>
              </w:rPr>
              <w:t xml:space="preserve">ă excesivă, odată ce legalizarea notarială </w:t>
            </w:r>
            <w:r w:rsidRPr="004C39F8">
              <w:rPr>
                <w:rFonts w:ascii="Cambria Math" w:hAnsi="Cambria Math" w:cs="Cambria Math"/>
                <w:sz w:val="24"/>
                <w:szCs w:val="24"/>
              </w:rPr>
              <w:t>ș</w:t>
            </w:r>
            <w:r w:rsidRPr="004C39F8">
              <w:rPr>
                <w:sz w:val="24"/>
                <w:szCs w:val="24"/>
              </w:rPr>
              <w:t>i chiar autorizarea traducătorului în majoritatea cazurilor nu aportează nicicum la calitatea traducerii. În orice caz cu siguran</w:t>
            </w:r>
            <w:r w:rsidRPr="004C39F8">
              <w:rPr>
                <w:rFonts w:ascii="Cambria Math" w:hAnsi="Cambria Math" w:cs="Cambria Math"/>
                <w:sz w:val="24"/>
                <w:szCs w:val="24"/>
              </w:rPr>
              <w:t>ț</w:t>
            </w:r>
            <w:r w:rsidRPr="004C39F8">
              <w:rPr>
                <w:sz w:val="24"/>
                <w:szCs w:val="24"/>
              </w:rPr>
              <w:t>ă pledăm pentru excluderea sintagmei „sau legalizată”.</w:t>
            </w:r>
          </w:p>
        </w:tc>
        <w:tc>
          <w:tcPr>
            <w:tcW w:w="1309" w:type="dxa"/>
          </w:tcPr>
          <w:p w:rsidR="00AA2DE4" w:rsidRPr="004C39F8" w:rsidRDefault="00AA2DE4" w:rsidP="00697620">
            <w:pPr>
              <w:pStyle w:val="a3"/>
              <w:jc w:val="center"/>
              <w:rPr>
                <w:szCs w:val="28"/>
                <w:lang w:val="ro-RO" w:eastAsia="x-none"/>
              </w:rPr>
            </w:pPr>
            <w:r w:rsidRPr="004C39F8">
              <w:rPr>
                <w:szCs w:val="28"/>
                <w:lang w:val="ro-RO" w:eastAsia="x-none"/>
              </w:rPr>
              <w:lastRenderedPageBreak/>
              <w:t>Se acceptă</w:t>
            </w:r>
          </w:p>
        </w:tc>
        <w:tc>
          <w:tcPr>
            <w:tcW w:w="3621" w:type="dxa"/>
          </w:tcPr>
          <w:p w:rsidR="00AA2DE4" w:rsidRPr="004C39F8" w:rsidRDefault="00AA2DE4" w:rsidP="00697620">
            <w:pPr>
              <w:jc w:val="both"/>
              <w:rPr>
                <w:sz w:val="24"/>
                <w:szCs w:val="24"/>
              </w:rPr>
            </w:pPr>
            <w:r w:rsidRPr="004C39F8">
              <w:rPr>
                <w:sz w:val="24"/>
                <w:szCs w:val="24"/>
              </w:rPr>
              <w:t>Sintagma „sau legalizată” s-a exclus.</w:t>
            </w:r>
          </w:p>
        </w:tc>
      </w:tr>
      <w:tr w:rsidR="00AA2DE4" w:rsidRPr="00FF7665" w:rsidTr="00B618CB">
        <w:tc>
          <w:tcPr>
            <w:tcW w:w="675" w:type="dxa"/>
          </w:tcPr>
          <w:p w:rsidR="00AA2DE4" w:rsidRPr="00CC7A2F" w:rsidRDefault="00CC7A2F" w:rsidP="00CC7A2F">
            <w:pPr>
              <w:pStyle w:val="a3"/>
              <w:jc w:val="center"/>
              <w:rPr>
                <w:b/>
                <w:lang w:val="ro-RO" w:eastAsia="x-none"/>
              </w:rPr>
            </w:pPr>
            <w:r w:rsidRPr="00CC7A2F">
              <w:rPr>
                <w:b/>
                <w:lang w:val="ro-RO" w:eastAsia="x-none"/>
              </w:rPr>
              <w:lastRenderedPageBreak/>
              <w:t>44.</w:t>
            </w:r>
          </w:p>
        </w:tc>
        <w:tc>
          <w:tcPr>
            <w:tcW w:w="1276" w:type="dxa"/>
          </w:tcPr>
          <w:p w:rsidR="00AA2DE4" w:rsidRPr="00FF7665" w:rsidRDefault="00AA2DE4" w:rsidP="0001353E">
            <w:pPr>
              <w:pStyle w:val="a3"/>
              <w:jc w:val="center"/>
              <w:rPr>
                <w:b/>
                <w:sz w:val="28"/>
                <w:szCs w:val="28"/>
                <w:lang w:val="ro-RO" w:eastAsia="x-none"/>
              </w:rPr>
            </w:pPr>
          </w:p>
        </w:tc>
        <w:tc>
          <w:tcPr>
            <w:tcW w:w="2552" w:type="dxa"/>
          </w:tcPr>
          <w:p w:rsidR="00AA2DE4" w:rsidRPr="004C39F8" w:rsidRDefault="00AA2DE4" w:rsidP="008734F2">
            <w:pPr>
              <w:pStyle w:val="a3"/>
              <w:jc w:val="center"/>
              <w:rPr>
                <w:lang w:val="ro-RO" w:eastAsia="x-none"/>
              </w:rPr>
            </w:pPr>
            <w:r w:rsidRPr="004C39F8">
              <w:rPr>
                <w:lang w:val="ro-RO" w:eastAsia="x-none"/>
              </w:rPr>
              <w:t xml:space="preserve">Grupul de lucru pentru reglementarea activităţii de întreprinzător </w:t>
            </w:r>
          </w:p>
          <w:p w:rsidR="00AA2DE4" w:rsidRPr="004C39F8" w:rsidRDefault="00AA2DE4" w:rsidP="008734F2">
            <w:pPr>
              <w:pStyle w:val="a3"/>
              <w:jc w:val="center"/>
              <w:rPr>
                <w:lang w:val="ro-RO" w:eastAsia="x-none"/>
              </w:rPr>
            </w:pPr>
            <w:r w:rsidRPr="004C39F8">
              <w:rPr>
                <w:lang w:val="ro-RO" w:eastAsia="x-none"/>
              </w:rPr>
              <w:t xml:space="preserve">(Opinia expert, </w:t>
            </w:r>
          </w:p>
          <w:p w:rsidR="00AA2DE4" w:rsidRPr="004C39F8" w:rsidRDefault="00AA2DE4" w:rsidP="008734F2">
            <w:pPr>
              <w:pStyle w:val="a3"/>
              <w:jc w:val="center"/>
              <w:rPr>
                <w:lang w:val="ro-RO" w:eastAsia="x-none"/>
              </w:rPr>
            </w:pPr>
            <w:r w:rsidRPr="004C39F8">
              <w:rPr>
                <w:lang w:val="ro-RO" w:eastAsia="x-none"/>
              </w:rPr>
              <w:t>Nicolae Boţan)</w:t>
            </w:r>
          </w:p>
        </w:tc>
        <w:tc>
          <w:tcPr>
            <w:tcW w:w="5353" w:type="dxa"/>
          </w:tcPr>
          <w:p w:rsidR="00AA2DE4" w:rsidRPr="004C39F8" w:rsidRDefault="00AA2DE4" w:rsidP="0093556C">
            <w:pPr>
              <w:pStyle w:val="a9"/>
              <w:widowControl/>
              <w:numPr>
                <w:ilvl w:val="0"/>
                <w:numId w:val="5"/>
              </w:numPr>
              <w:ind w:left="33" w:hanging="535"/>
              <w:contextualSpacing/>
              <w:jc w:val="both"/>
              <w:rPr>
                <w:rFonts w:ascii="Times New Roman" w:hAnsi="Times New Roman" w:cs="Times New Roman"/>
                <w:sz w:val="24"/>
                <w:szCs w:val="24"/>
                <w:lang w:val="ro-RO"/>
              </w:rPr>
            </w:pPr>
            <w:r w:rsidRPr="004C39F8">
              <w:rPr>
                <w:rFonts w:ascii="Times New Roman" w:hAnsi="Times New Roman" w:cs="Times New Roman"/>
                <w:sz w:val="24"/>
                <w:szCs w:val="24"/>
                <w:lang w:val="ro-RO"/>
              </w:rPr>
              <w:t>În raport cu încetarea contractului în proiect se men</w:t>
            </w:r>
            <w:r w:rsidRPr="004C39F8">
              <w:rPr>
                <w:rFonts w:ascii="Cambria Math" w:hAnsi="Cambria Math" w:cs="Cambria Math"/>
                <w:sz w:val="24"/>
                <w:szCs w:val="24"/>
                <w:lang w:val="ro-RO"/>
              </w:rPr>
              <w:t>ț</w:t>
            </w:r>
            <w:r w:rsidRPr="004C39F8">
              <w:rPr>
                <w:rFonts w:ascii="Times New Roman" w:hAnsi="Times New Roman" w:cs="Times New Roman"/>
                <w:sz w:val="24"/>
                <w:szCs w:val="24"/>
                <w:lang w:val="ro-RO"/>
              </w:rPr>
              <w:t>ionează doar „rezolu</w:t>
            </w:r>
            <w:r w:rsidRPr="004C39F8">
              <w:rPr>
                <w:rFonts w:ascii="Cambria Math" w:hAnsi="Cambria Math" w:cs="Cambria Math"/>
                <w:sz w:val="24"/>
                <w:szCs w:val="24"/>
                <w:lang w:val="ro-RO"/>
              </w:rPr>
              <w:t>ț</w:t>
            </w:r>
            <w:r w:rsidRPr="004C39F8">
              <w:rPr>
                <w:rFonts w:ascii="Times New Roman" w:hAnsi="Times New Roman" w:cs="Times New Roman"/>
                <w:sz w:val="24"/>
                <w:szCs w:val="24"/>
                <w:lang w:val="ro-RO"/>
              </w:rPr>
              <w:t xml:space="preserve">iunea” (care poate apărea </w:t>
            </w:r>
            <w:r w:rsidRPr="004C39F8">
              <w:rPr>
                <w:rFonts w:ascii="Cambria Math" w:hAnsi="Cambria Math" w:cs="Cambria Math"/>
                <w:sz w:val="24"/>
                <w:szCs w:val="24"/>
                <w:lang w:val="ro-RO"/>
              </w:rPr>
              <w:t>ș</w:t>
            </w:r>
            <w:r w:rsidRPr="004C39F8">
              <w:rPr>
                <w:rFonts w:ascii="Times New Roman" w:hAnsi="Times New Roman" w:cs="Times New Roman"/>
                <w:sz w:val="24"/>
                <w:szCs w:val="24"/>
                <w:lang w:val="ro-RO"/>
              </w:rPr>
              <w:t>i în urma revocării). Însă din natura contractului de cazare periodică, acesta fiind unul cu executarea succesivă în timp, în</w:t>
            </w:r>
            <w:r w:rsidRPr="004C39F8">
              <w:rPr>
                <w:rFonts w:ascii="Cambria Math" w:hAnsi="Cambria Math" w:cs="Cambria Math"/>
                <w:sz w:val="24"/>
                <w:szCs w:val="24"/>
                <w:lang w:val="ro-RO"/>
              </w:rPr>
              <w:t>ț</w:t>
            </w:r>
            <w:r w:rsidRPr="004C39F8">
              <w:rPr>
                <w:rFonts w:ascii="Times New Roman" w:hAnsi="Times New Roman" w:cs="Times New Roman"/>
                <w:sz w:val="24"/>
                <w:szCs w:val="24"/>
                <w:lang w:val="ro-RO"/>
              </w:rPr>
              <w:t>elegem că rezolu</w:t>
            </w:r>
            <w:r w:rsidRPr="004C39F8">
              <w:rPr>
                <w:rFonts w:ascii="Cambria Math" w:hAnsi="Cambria Math" w:cs="Cambria Math"/>
                <w:sz w:val="24"/>
                <w:szCs w:val="24"/>
                <w:lang w:val="ro-RO"/>
              </w:rPr>
              <w:t>ț</w:t>
            </w:r>
            <w:r w:rsidRPr="004C39F8">
              <w:rPr>
                <w:rFonts w:ascii="Times New Roman" w:hAnsi="Times New Roman" w:cs="Times New Roman"/>
                <w:sz w:val="24"/>
                <w:szCs w:val="24"/>
                <w:lang w:val="ro-RO"/>
              </w:rPr>
              <w:t>iunea ar fi dacă nu imposibilă atunci cel pu</w:t>
            </w:r>
            <w:r w:rsidRPr="004C39F8">
              <w:rPr>
                <w:rFonts w:ascii="Cambria Math" w:hAnsi="Cambria Math" w:cs="Cambria Math"/>
                <w:sz w:val="24"/>
                <w:szCs w:val="24"/>
                <w:lang w:val="ro-RO"/>
              </w:rPr>
              <w:t>ț</w:t>
            </w:r>
            <w:r w:rsidRPr="004C39F8">
              <w:rPr>
                <w:rFonts w:ascii="Times New Roman" w:hAnsi="Times New Roman" w:cs="Times New Roman"/>
                <w:sz w:val="24"/>
                <w:szCs w:val="24"/>
                <w:lang w:val="ro-RO"/>
              </w:rPr>
              <w:t>in în detrimentul prestatorului, mult mai adecvată ar fi încetarea contractului prin reziliere. Deci aten</w:t>
            </w:r>
            <w:r w:rsidRPr="004C39F8">
              <w:rPr>
                <w:rFonts w:ascii="Cambria Math" w:hAnsi="Cambria Math" w:cs="Cambria Math"/>
                <w:sz w:val="24"/>
                <w:szCs w:val="24"/>
                <w:lang w:val="ro-RO"/>
              </w:rPr>
              <w:t>ț</w:t>
            </w:r>
            <w:r w:rsidRPr="004C39F8">
              <w:rPr>
                <w:rFonts w:ascii="Times New Roman" w:hAnsi="Times New Roman" w:cs="Times New Roman"/>
                <w:sz w:val="24"/>
                <w:szCs w:val="24"/>
                <w:lang w:val="ro-RO"/>
              </w:rPr>
              <w:t xml:space="preserve">ionăm autorii să revizuiască formulările în ceea ce </w:t>
            </w:r>
            <w:r w:rsidRPr="004C39F8">
              <w:rPr>
                <w:rFonts w:ascii="Cambria Math" w:hAnsi="Cambria Math" w:cs="Cambria Math"/>
                <w:sz w:val="24"/>
                <w:szCs w:val="24"/>
                <w:lang w:val="ro-RO"/>
              </w:rPr>
              <w:t>ț</w:t>
            </w:r>
            <w:r w:rsidRPr="004C39F8">
              <w:rPr>
                <w:rFonts w:ascii="Times New Roman" w:hAnsi="Times New Roman" w:cs="Times New Roman"/>
                <w:sz w:val="24"/>
                <w:szCs w:val="24"/>
                <w:lang w:val="ro-RO"/>
              </w:rPr>
              <w:t xml:space="preserve">ine încetarea contractului </w:t>
            </w:r>
            <w:r w:rsidRPr="004C39F8">
              <w:rPr>
                <w:rFonts w:ascii="Cambria Math" w:hAnsi="Cambria Math" w:cs="Cambria Math"/>
                <w:sz w:val="24"/>
                <w:szCs w:val="24"/>
                <w:lang w:val="ro-RO"/>
              </w:rPr>
              <w:t>ș</w:t>
            </w:r>
            <w:r w:rsidRPr="004C39F8">
              <w:rPr>
                <w:rFonts w:ascii="Times New Roman" w:hAnsi="Times New Roman" w:cs="Times New Roman"/>
                <w:sz w:val="24"/>
                <w:szCs w:val="24"/>
                <w:lang w:val="ro-RO"/>
              </w:rPr>
              <w:t>i să le racordeze la terminologia din Cod.</w:t>
            </w:r>
          </w:p>
        </w:tc>
        <w:tc>
          <w:tcPr>
            <w:tcW w:w="1309" w:type="dxa"/>
          </w:tcPr>
          <w:p w:rsidR="00AA2DE4" w:rsidRPr="004C39F8" w:rsidRDefault="00AA2DE4" w:rsidP="00DD1742">
            <w:pPr>
              <w:pStyle w:val="a3"/>
              <w:jc w:val="center"/>
              <w:rPr>
                <w:szCs w:val="28"/>
                <w:lang w:val="ro-RO" w:eastAsia="x-none"/>
              </w:rPr>
            </w:pPr>
            <w:r w:rsidRPr="004C39F8">
              <w:rPr>
                <w:szCs w:val="28"/>
                <w:lang w:val="ro-RO" w:eastAsia="x-none"/>
              </w:rPr>
              <w:t>Se acceptă</w:t>
            </w:r>
          </w:p>
        </w:tc>
        <w:tc>
          <w:tcPr>
            <w:tcW w:w="3621" w:type="dxa"/>
          </w:tcPr>
          <w:p w:rsidR="00AA2DE4" w:rsidRPr="004C39F8" w:rsidRDefault="00AA2DE4" w:rsidP="0093556C">
            <w:pPr>
              <w:jc w:val="both"/>
              <w:rPr>
                <w:sz w:val="24"/>
                <w:szCs w:val="24"/>
              </w:rPr>
            </w:pPr>
            <w:r w:rsidRPr="004C39F8">
              <w:rPr>
                <w:sz w:val="24"/>
                <w:szCs w:val="24"/>
              </w:rPr>
              <w:t>A fost substituit pe întreg text cuvîntul ,,rezoluţiune” cu cuvîntul ,,reziliere”.</w:t>
            </w:r>
          </w:p>
          <w:p w:rsidR="00AA2DE4" w:rsidRPr="004C39F8" w:rsidRDefault="00AA2DE4" w:rsidP="0093556C">
            <w:pPr>
              <w:jc w:val="both"/>
              <w:rPr>
                <w:sz w:val="24"/>
                <w:szCs w:val="24"/>
                <w:lang w:val="it-IT"/>
              </w:rPr>
            </w:pPr>
          </w:p>
        </w:tc>
      </w:tr>
      <w:tr w:rsidR="00AA2DE4" w:rsidRPr="00FF7665" w:rsidTr="00B618CB">
        <w:tc>
          <w:tcPr>
            <w:tcW w:w="675" w:type="dxa"/>
          </w:tcPr>
          <w:p w:rsidR="00AA2DE4" w:rsidRPr="00CC7A2F" w:rsidRDefault="00CC7A2F" w:rsidP="00CC7A2F">
            <w:pPr>
              <w:pStyle w:val="a3"/>
              <w:jc w:val="center"/>
              <w:rPr>
                <w:b/>
                <w:lang w:val="ro-RO" w:eastAsia="x-none"/>
              </w:rPr>
            </w:pPr>
            <w:r w:rsidRPr="00CC7A2F">
              <w:rPr>
                <w:b/>
                <w:lang w:val="ro-RO" w:eastAsia="x-none"/>
              </w:rPr>
              <w:t>45.</w:t>
            </w:r>
          </w:p>
        </w:tc>
        <w:tc>
          <w:tcPr>
            <w:tcW w:w="1276" w:type="dxa"/>
          </w:tcPr>
          <w:p w:rsidR="00AA2DE4" w:rsidRPr="00FF7665" w:rsidRDefault="00AA2DE4" w:rsidP="0001353E">
            <w:pPr>
              <w:pStyle w:val="a3"/>
              <w:jc w:val="center"/>
              <w:rPr>
                <w:b/>
                <w:sz w:val="28"/>
                <w:szCs w:val="28"/>
                <w:lang w:val="ro-RO" w:eastAsia="x-none"/>
              </w:rPr>
            </w:pPr>
          </w:p>
        </w:tc>
        <w:tc>
          <w:tcPr>
            <w:tcW w:w="2552" w:type="dxa"/>
          </w:tcPr>
          <w:p w:rsidR="00AA2DE4" w:rsidRPr="004C39F8" w:rsidRDefault="00AA2DE4" w:rsidP="00AA2DE4">
            <w:pPr>
              <w:pStyle w:val="a3"/>
              <w:jc w:val="center"/>
              <w:rPr>
                <w:lang w:val="ro-RO" w:eastAsia="x-none"/>
              </w:rPr>
            </w:pPr>
            <w:r w:rsidRPr="004C39F8">
              <w:rPr>
                <w:lang w:val="ro-RO" w:eastAsia="x-none"/>
              </w:rPr>
              <w:t xml:space="preserve">Grupul de lucru pentru reglementarea activităţii de întreprinzător </w:t>
            </w:r>
          </w:p>
          <w:p w:rsidR="00AA2DE4" w:rsidRPr="004C39F8" w:rsidRDefault="00AA2DE4" w:rsidP="00AA2DE4">
            <w:pPr>
              <w:pStyle w:val="a3"/>
              <w:jc w:val="center"/>
              <w:rPr>
                <w:lang w:val="ro-RO" w:eastAsia="x-none"/>
              </w:rPr>
            </w:pPr>
            <w:r w:rsidRPr="004C39F8">
              <w:rPr>
                <w:lang w:val="ro-RO" w:eastAsia="x-none"/>
              </w:rPr>
              <w:t xml:space="preserve">(Opinia expert, </w:t>
            </w:r>
          </w:p>
          <w:p w:rsidR="00AA2DE4" w:rsidRPr="004C39F8" w:rsidRDefault="00AA2DE4" w:rsidP="00AA2DE4">
            <w:pPr>
              <w:pStyle w:val="a3"/>
              <w:jc w:val="center"/>
              <w:rPr>
                <w:lang w:val="ro-RO" w:eastAsia="x-none"/>
              </w:rPr>
            </w:pPr>
            <w:r w:rsidRPr="004C39F8">
              <w:rPr>
                <w:lang w:val="ro-RO" w:eastAsia="x-none"/>
              </w:rPr>
              <w:t>Nicolae Boţan)</w:t>
            </w:r>
          </w:p>
        </w:tc>
        <w:tc>
          <w:tcPr>
            <w:tcW w:w="5353" w:type="dxa"/>
          </w:tcPr>
          <w:p w:rsidR="00AA2DE4" w:rsidRPr="004C39F8" w:rsidRDefault="00AA2DE4" w:rsidP="00AA2DE4">
            <w:pPr>
              <w:pStyle w:val="a9"/>
              <w:widowControl/>
              <w:numPr>
                <w:ilvl w:val="0"/>
                <w:numId w:val="5"/>
              </w:numPr>
              <w:ind w:left="33" w:hanging="535"/>
              <w:contextualSpacing/>
              <w:jc w:val="both"/>
              <w:rPr>
                <w:rFonts w:ascii="Times New Roman" w:hAnsi="Times New Roman" w:cs="Times New Roman"/>
                <w:sz w:val="24"/>
                <w:szCs w:val="24"/>
                <w:lang w:val="ro-RO"/>
              </w:rPr>
            </w:pPr>
            <w:r w:rsidRPr="004C39F8">
              <w:rPr>
                <w:rFonts w:ascii="Times New Roman" w:hAnsi="Times New Roman" w:cs="Times New Roman"/>
                <w:sz w:val="24"/>
                <w:szCs w:val="24"/>
                <w:lang w:val="ro-RO"/>
              </w:rPr>
              <w:t>Acelea</w:t>
            </w:r>
            <w:r w:rsidRPr="004C39F8">
              <w:rPr>
                <w:rFonts w:ascii="Cambria Math" w:hAnsi="Cambria Math" w:cs="Cambria Math"/>
                <w:sz w:val="24"/>
                <w:szCs w:val="24"/>
                <w:lang w:val="ro-RO"/>
              </w:rPr>
              <w:t>ș</w:t>
            </w:r>
            <w:r w:rsidRPr="004C39F8">
              <w:rPr>
                <w:rFonts w:ascii="Times New Roman" w:hAnsi="Times New Roman" w:cs="Times New Roman"/>
                <w:sz w:val="24"/>
                <w:szCs w:val="24"/>
                <w:lang w:val="ro-RO"/>
              </w:rPr>
              <w:t>i neclarită</w:t>
            </w:r>
            <w:r w:rsidRPr="004C39F8">
              <w:rPr>
                <w:rFonts w:ascii="Cambria Math" w:hAnsi="Cambria Math" w:cs="Cambria Math"/>
                <w:sz w:val="24"/>
                <w:szCs w:val="24"/>
                <w:lang w:val="ro-RO"/>
              </w:rPr>
              <w:t>ț</w:t>
            </w:r>
            <w:r w:rsidRPr="004C39F8">
              <w:rPr>
                <w:rFonts w:ascii="Times New Roman" w:hAnsi="Times New Roman" w:cs="Times New Roman"/>
                <w:sz w:val="24"/>
                <w:szCs w:val="24"/>
                <w:lang w:val="ro-RO"/>
              </w:rPr>
              <w:t xml:space="preserve">i apar </w:t>
            </w:r>
            <w:r w:rsidRPr="004C39F8">
              <w:rPr>
                <w:rFonts w:ascii="Cambria Math" w:hAnsi="Cambria Math" w:cs="Cambria Math"/>
                <w:sz w:val="24"/>
                <w:szCs w:val="24"/>
                <w:lang w:val="ro-RO"/>
              </w:rPr>
              <w:t>ș</w:t>
            </w:r>
            <w:r w:rsidRPr="004C39F8">
              <w:rPr>
                <w:rFonts w:ascii="Times New Roman" w:hAnsi="Times New Roman" w:cs="Times New Roman"/>
                <w:sz w:val="24"/>
                <w:szCs w:val="24"/>
                <w:lang w:val="ro-RO"/>
              </w:rPr>
              <w:t>i în privin</w:t>
            </w:r>
            <w:r w:rsidRPr="004C39F8">
              <w:rPr>
                <w:rFonts w:ascii="Cambria Math" w:hAnsi="Cambria Math" w:cs="Cambria Math"/>
                <w:sz w:val="24"/>
                <w:szCs w:val="24"/>
                <w:lang w:val="ro-RO"/>
              </w:rPr>
              <w:t>ț</w:t>
            </w:r>
            <w:r w:rsidRPr="004C39F8">
              <w:rPr>
                <w:rFonts w:ascii="Times New Roman" w:hAnsi="Times New Roman" w:cs="Times New Roman"/>
                <w:sz w:val="24"/>
                <w:szCs w:val="24"/>
                <w:lang w:val="ro-RO"/>
              </w:rPr>
              <w:t>a termenului de „proprietate periodică”. În această privin</w:t>
            </w:r>
            <w:r w:rsidRPr="004C39F8">
              <w:rPr>
                <w:rFonts w:ascii="Cambria Math" w:hAnsi="Cambria Math" w:cs="Cambria Math"/>
                <w:sz w:val="24"/>
                <w:szCs w:val="24"/>
                <w:lang w:val="ro-RO"/>
              </w:rPr>
              <w:t>ț</w:t>
            </w:r>
            <w:r w:rsidRPr="004C39F8">
              <w:rPr>
                <w:rFonts w:ascii="Times New Roman" w:hAnsi="Times New Roman" w:cs="Times New Roman"/>
                <w:sz w:val="24"/>
                <w:szCs w:val="24"/>
                <w:lang w:val="ro-RO"/>
              </w:rPr>
              <w:t xml:space="preserve">ă intrarea neclară </w:t>
            </w:r>
            <w:r w:rsidRPr="004C39F8">
              <w:rPr>
                <w:rFonts w:ascii="Cambria Math" w:hAnsi="Cambria Math" w:cs="Cambria Math"/>
                <w:sz w:val="24"/>
                <w:szCs w:val="24"/>
                <w:lang w:val="ro-RO"/>
              </w:rPr>
              <w:t>ș</w:t>
            </w:r>
            <w:r w:rsidRPr="004C39F8">
              <w:rPr>
                <w:rFonts w:ascii="Times New Roman" w:hAnsi="Times New Roman" w:cs="Times New Roman"/>
                <w:sz w:val="24"/>
                <w:szCs w:val="24"/>
                <w:lang w:val="ro-RO"/>
              </w:rPr>
              <w:t xml:space="preserve">i tardivă în vigoare stabilită la </w:t>
            </w:r>
            <w:proofErr w:type="spellStart"/>
            <w:r w:rsidRPr="004C39F8">
              <w:rPr>
                <w:rFonts w:ascii="Times New Roman" w:hAnsi="Times New Roman" w:cs="Times New Roman"/>
                <w:i/>
                <w:sz w:val="24"/>
                <w:szCs w:val="24"/>
                <w:lang w:val="ro-RO"/>
              </w:rPr>
              <w:t>Art.V</w:t>
            </w:r>
            <w:proofErr w:type="spellEnd"/>
            <w:r w:rsidRPr="004C39F8">
              <w:rPr>
                <w:rFonts w:ascii="Times New Roman" w:hAnsi="Times New Roman" w:cs="Times New Roman"/>
                <w:sz w:val="24"/>
                <w:szCs w:val="24"/>
                <w:lang w:val="ro-RO"/>
              </w:rPr>
              <w:t xml:space="preserve"> aduce </w:t>
            </w:r>
            <w:r w:rsidRPr="004C39F8">
              <w:rPr>
                <w:rFonts w:ascii="Cambria Math" w:hAnsi="Cambria Math" w:cs="Cambria Math"/>
                <w:sz w:val="24"/>
                <w:szCs w:val="24"/>
                <w:lang w:val="ro-RO"/>
              </w:rPr>
              <w:t>ș</w:t>
            </w:r>
            <w:r w:rsidRPr="004C39F8">
              <w:rPr>
                <w:rFonts w:ascii="Times New Roman" w:hAnsi="Times New Roman" w:cs="Times New Roman"/>
                <w:sz w:val="24"/>
                <w:szCs w:val="24"/>
                <w:lang w:val="ro-RO"/>
              </w:rPr>
              <w:t>i mai multe confuzii, odată ce este absolut nedeterminabil ce presupune „intră în vigoare din data introducerii în sistemul de drept a institu</w:t>
            </w:r>
            <w:r w:rsidRPr="004C39F8">
              <w:rPr>
                <w:rFonts w:ascii="Cambria Math" w:hAnsi="Cambria Math" w:cs="Cambria Math"/>
                <w:sz w:val="24"/>
                <w:szCs w:val="24"/>
                <w:lang w:val="ro-RO"/>
              </w:rPr>
              <w:t>ț</w:t>
            </w:r>
            <w:r w:rsidRPr="004C39F8">
              <w:rPr>
                <w:rFonts w:ascii="Times New Roman" w:hAnsi="Times New Roman" w:cs="Times New Roman"/>
                <w:sz w:val="24"/>
                <w:szCs w:val="24"/>
                <w:lang w:val="ro-RO"/>
              </w:rPr>
              <w:t>iei proprietă</w:t>
            </w:r>
            <w:r w:rsidRPr="004C39F8">
              <w:rPr>
                <w:rFonts w:ascii="Cambria Math" w:hAnsi="Cambria Math" w:cs="Cambria Math"/>
                <w:sz w:val="24"/>
                <w:szCs w:val="24"/>
                <w:lang w:val="ro-RO"/>
              </w:rPr>
              <w:t>ț</w:t>
            </w:r>
            <w:r w:rsidRPr="004C39F8">
              <w:rPr>
                <w:rFonts w:ascii="Times New Roman" w:hAnsi="Times New Roman" w:cs="Times New Roman"/>
                <w:sz w:val="24"/>
                <w:szCs w:val="24"/>
                <w:lang w:val="ro-RO"/>
              </w:rPr>
              <w:t>ii periodice”.</w:t>
            </w:r>
          </w:p>
        </w:tc>
        <w:tc>
          <w:tcPr>
            <w:tcW w:w="1309" w:type="dxa"/>
          </w:tcPr>
          <w:p w:rsidR="00AA2DE4" w:rsidRPr="004C39F8" w:rsidRDefault="00AA2DE4" w:rsidP="00DD1742">
            <w:pPr>
              <w:pStyle w:val="a3"/>
              <w:jc w:val="center"/>
              <w:rPr>
                <w:szCs w:val="28"/>
                <w:lang w:val="ro-RO" w:eastAsia="x-none"/>
              </w:rPr>
            </w:pPr>
            <w:r w:rsidRPr="004C39F8">
              <w:rPr>
                <w:szCs w:val="28"/>
                <w:lang w:val="ro-RO" w:eastAsia="x-none"/>
              </w:rPr>
              <w:t>Se acceptă</w:t>
            </w:r>
          </w:p>
        </w:tc>
        <w:tc>
          <w:tcPr>
            <w:tcW w:w="3621" w:type="dxa"/>
          </w:tcPr>
          <w:p w:rsidR="00AA2DE4" w:rsidRPr="004C39F8" w:rsidRDefault="00AA2DE4" w:rsidP="0093556C">
            <w:pPr>
              <w:jc w:val="both"/>
              <w:rPr>
                <w:sz w:val="24"/>
                <w:szCs w:val="24"/>
              </w:rPr>
            </w:pPr>
            <w:r w:rsidRPr="004C39F8">
              <w:rPr>
                <w:bCs/>
                <w:sz w:val="24"/>
                <w:szCs w:val="24"/>
              </w:rPr>
              <w:t>A se vedea pct.14 din Sinteză.</w:t>
            </w:r>
          </w:p>
        </w:tc>
      </w:tr>
      <w:tr w:rsidR="00AA2DE4" w:rsidRPr="00FF7665" w:rsidTr="00B618CB">
        <w:tc>
          <w:tcPr>
            <w:tcW w:w="675" w:type="dxa"/>
          </w:tcPr>
          <w:p w:rsidR="00AA2DE4" w:rsidRPr="00CC7A2F" w:rsidRDefault="00CC7A2F" w:rsidP="00CC7A2F">
            <w:pPr>
              <w:pStyle w:val="a3"/>
              <w:jc w:val="center"/>
              <w:rPr>
                <w:b/>
                <w:lang w:val="ro-RO" w:eastAsia="x-none"/>
              </w:rPr>
            </w:pPr>
            <w:r w:rsidRPr="00CC7A2F">
              <w:rPr>
                <w:b/>
                <w:lang w:val="ro-RO" w:eastAsia="x-none"/>
              </w:rPr>
              <w:t>46</w:t>
            </w:r>
            <w:r w:rsidR="00AA2DE4" w:rsidRPr="00CC7A2F">
              <w:rPr>
                <w:b/>
                <w:lang w:val="ro-RO" w:eastAsia="x-none"/>
              </w:rPr>
              <w:t>.</w:t>
            </w:r>
          </w:p>
        </w:tc>
        <w:tc>
          <w:tcPr>
            <w:tcW w:w="1276" w:type="dxa"/>
          </w:tcPr>
          <w:p w:rsidR="00AA2DE4" w:rsidRPr="00FF7665" w:rsidRDefault="00AA2DE4" w:rsidP="0001353E">
            <w:pPr>
              <w:pStyle w:val="a3"/>
              <w:jc w:val="center"/>
              <w:rPr>
                <w:b/>
                <w:sz w:val="28"/>
                <w:szCs w:val="28"/>
                <w:lang w:val="ro-RO" w:eastAsia="x-none"/>
              </w:rPr>
            </w:pPr>
          </w:p>
        </w:tc>
        <w:tc>
          <w:tcPr>
            <w:tcW w:w="2552" w:type="dxa"/>
          </w:tcPr>
          <w:p w:rsidR="00AA2DE4" w:rsidRPr="00FF7665" w:rsidRDefault="00AA2DE4" w:rsidP="008734F2">
            <w:pPr>
              <w:pStyle w:val="a3"/>
              <w:jc w:val="center"/>
              <w:rPr>
                <w:szCs w:val="28"/>
                <w:lang w:val="ro-RO" w:eastAsia="x-none"/>
              </w:rPr>
            </w:pPr>
            <w:r w:rsidRPr="00FF7665">
              <w:rPr>
                <w:szCs w:val="28"/>
                <w:lang w:val="ro-RO" w:eastAsia="x-none"/>
              </w:rPr>
              <w:t xml:space="preserve">Ministerul Dezvoltării </w:t>
            </w:r>
            <w:r w:rsidRPr="00FF7665">
              <w:rPr>
                <w:szCs w:val="28"/>
                <w:lang w:val="ro-RO" w:eastAsia="x-none"/>
              </w:rPr>
              <w:lastRenderedPageBreak/>
              <w:t>Regionale şi Construcţilor</w:t>
            </w:r>
          </w:p>
        </w:tc>
        <w:tc>
          <w:tcPr>
            <w:tcW w:w="5353" w:type="dxa"/>
          </w:tcPr>
          <w:p w:rsidR="00AA2DE4" w:rsidRPr="004C39F8" w:rsidRDefault="00AA2DE4" w:rsidP="003046D1">
            <w:pPr>
              <w:pStyle w:val="a3"/>
              <w:jc w:val="center"/>
              <w:rPr>
                <w:szCs w:val="28"/>
                <w:lang w:val="ro-RO" w:eastAsia="x-none"/>
              </w:rPr>
            </w:pPr>
            <w:r w:rsidRPr="004C39F8">
              <w:rPr>
                <w:lang w:val="ro-RO"/>
              </w:rPr>
              <w:lastRenderedPageBreak/>
              <w:t>Fără propuneri şi obiecţii.</w:t>
            </w:r>
          </w:p>
        </w:tc>
        <w:tc>
          <w:tcPr>
            <w:tcW w:w="1309" w:type="dxa"/>
          </w:tcPr>
          <w:p w:rsidR="00AA2DE4" w:rsidRPr="004C39F8" w:rsidRDefault="00AA2DE4" w:rsidP="0001353E">
            <w:pPr>
              <w:pStyle w:val="a3"/>
              <w:jc w:val="center"/>
              <w:rPr>
                <w:b/>
                <w:sz w:val="28"/>
                <w:szCs w:val="28"/>
                <w:lang w:val="ro-RO" w:eastAsia="x-none"/>
              </w:rPr>
            </w:pPr>
          </w:p>
        </w:tc>
        <w:tc>
          <w:tcPr>
            <w:tcW w:w="3621" w:type="dxa"/>
          </w:tcPr>
          <w:p w:rsidR="00AA2DE4" w:rsidRPr="004C39F8" w:rsidRDefault="00AA2DE4" w:rsidP="0001353E">
            <w:pPr>
              <w:pStyle w:val="a3"/>
              <w:jc w:val="center"/>
              <w:rPr>
                <w:b/>
                <w:sz w:val="28"/>
                <w:szCs w:val="28"/>
                <w:lang w:val="ro-RO" w:eastAsia="x-none"/>
              </w:rPr>
            </w:pPr>
          </w:p>
        </w:tc>
      </w:tr>
      <w:tr w:rsidR="00AA2DE4" w:rsidRPr="00FF7665" w:rsidTr="00B618CB">
        <w:tc>
          <w:tcPr>
            <w:tcW w:w="675" w:type="dxa"/>
          </w:tcPr>
          <w:p w:rsidR="00AA2DE4" w:rsidRPr="00CC7A2F" w:rsidRDefault="00CC7A2F" w:rsidP="00CC7A2F">
            <w:pPr>
              <w:pStyle w:val="a3"/>
              <w:jc w:val="center"/>
              <w:rPr>
                <w:b/>
                <w:lang w:val="ro-RO" w:eastAsia="x-none"/>
              </w:rPr>
            </w:pPr>
            <w:r w:rsidRPr="00CC7A2F">
              <w:rPr>
                <w:b/>
                <w:lang w:val="ro-RO" w:eastAsia="x-none"/>
              </w:rPr>
              <w:lastRenderedPageBreak/>
              <w:t>47</w:t>
            </w:r>
            <w:r w:rsidR="00AA2DE4" w:rsidRPr="00CC7A2F">
              <w:rPr>
                <w:b/>
                <w:lang w:val="ro-RO" w:eastAsia="x-none"/>
              </w:rPr>
              <w:t>.</w:t>
            </w:r>
          </w:p>
        </w:tc>
        <w:tc>
          <w:tcPr>
            <w:tcW w:w="1276" w:type="dxa"/>
          </w:tcPr>
          <w:p w:rsidR="00AA2DE4" w:rsidRPr="00FF7665" w:rsidRDefault="00AA2DE4" w:rsidP="0001353E">
            <w:pPr>
              <w:pStyle w:val="a3"/>
              <w:jc w:val="center"/>
              <w:rPr>
                <w:b/>
                <w:sz w:val="28"/>
                <w:szCs w:val="28"/>
                <w:lang w:val="ro-RO" w:eastAsia="x-none"/>
              </w:rPr>
            </w:pPr>
          </w:p>
        </w:tc>
        <w:tc>
          <w:tcPr>
            <w:tcW w:w="2552" w:type="dxa"/>
          </w:tcPr>
          <w:p w:rsidR="00AA2DE4" w:rsidRPr="00FF7665" w:rsidRDefault="00AA2DE4" w:rsidP="008734F2">
            <w:pPr>
              <w:pStyle w:val="a3"/>
              <w:jc w:val="center"/>
              <w:rPr>
                <w:szCs w:val="28"/>
                <w:lang w:val="ro-RO" w:eastAsia="x-none"/>
              </w:rPr>
            </w:pPr>
            <w:r w:rsidRPr="00FF7665">
              <w:rPr>
                <w:szCs w:val="28"/>
                <w:lang w:val="ro-RO" w:eastAsia="x-none"/>
              </w:rPr>
              <w:t>Ministerul Transporturilor şi Infrastructurii Drumurilor</w:t>
            </w:r>
          </w:p>
        </w:tc>
        <w:tc>
          <w:tcPr>
            <w:tcW w:w="5353" w:type="dxa"/>
          </w:tcPr>
          <w:p w:rsidR="00AA2DE4" w:rsidRPr="004C39F8" w:rsidRDefault="00AA2DE4" w:rsidP="003046D1">
            <w:pPr>
              <w:pStyle w:val="a3"/>
              <w:jc w:val="center"/>
              <w:rPr>
                <w:b/>
                <w:lang w:val="ro-RO"/>
              </w:rPr>
            </w:pPr>
            <w:r w:rsidRPr="004C39F8">
              <w:rPr>
                <w:lang w:val="ro-RO"/>
              </w:rPr>
              <w:t>Fără propuneri şi obiecţii.</w:t>
            </w:r>
          </w:p>
        </w:tc>
        <w:tc>
          <w:tcPr>
            <w:tcW w:w="1309" w:type="dxa"/>
          </w:tcPr>
          <w:p w:rsidR="00AA2DE4" w:rsidRPr="004C39F8" w:rsidRDefault="00AA2DE4" w:rsidP="0001353E">
            <w:pPr>
              <w:pStyle w:val="a3"/>
              <w:jc w:val="center"/>
              <w:rPr>
                <w:b/>
                <w:sz w:val="28"/>
                <w:szCs w:val="28"/>
                <w:lang w:val="ro-RO" w:eastAsia="x-none"/>
              </w:rPr>
            </w:pPr>
          </w:p>
        </w:tc>
        <w:tc>
          <w:tcPr>
            <w:tcW w:w="3621" w:type="dxa"/>
          </w:tcPr>
          <w:p w:rsidR="00AA2DE4" w:rsidRPr="004C39F8" w:rsidRDefault="00AA2DE4" w:rsidP="0001353E">
            <w:pPr>
              <w:pStyle w:val="a3"/>
              <w:jc w:val="center"/>
              <w:rPr>
                <w:b/>
                <w:sz w:val="28"/>
                <w:szCs w:val="28"/>
                <w:lang w:val="ro-RO" w:eastAsia="x-none"/>
              </w:rPr>
            </w:pPr>
          </w:p>
        </w:tc>
      </w:tr>
      <w:tr w:rsidR="00AA2DE4" w:rsidRPr="00FF7665" w:rsidTr="00B618CB">
        <w:tc>
          <w:tcPr>
            <w:tcW w:w="675" w:type="dxa"/>
          </w:tcPr>
          <w:p w:rsidR="00AA2DE4" w:rsidRPr="00CC7A2F" w:rsidRDefault="00CC7A2F" w:rsidP="00CC7A2F">
            <w:pPr>
              <w:pStyle w:val="a3"/>
              <w:jc w:val="center"/>
              <w:rPr>
                <w:b/>
                <w:lang w:val="ro-RO" w:eastAsia="x-none"/>
              </w:rPr>
            </w:pPr>
            <w:r w:rsidRPr="00CC7A2F">
              <w:rPr>
                <w:b/>
                <w:lang w:val="ro-RO" w:eastAsia="x-none"/>
              </w:rPr>
              <w:t>48</w:t>
            </w:r>
            <w:r w:rsidR="00AA2DE4" w:rsidRPr="00CC7A2F">
              <w:rPr>
                <w:b/>
                <w:lang w:val="ro-RO" w:eastAsia="x-none"/>
              </w:rPr>
              <w:t>.</w:t>
            </w:r>
          </w:p>
        </w:tc>
        <w:tc>
          <w:tcPr>
            <w:tcW w:w="1276" w:type="dxa"/>
          </w:tcPr>
          <w:p w:rsidR="00AA2DE4" w:rsidRPr="00FF7665" w:rsidRDefault="00AA2DE4" w:rsidP="0001353E">
            <w:pPr>
              <w:pStyle w:val="a3"/>
              <w:jc w:val="center"/>
              <w:rPr>
                <w:b/>
                <w:sz w:val="28"/>
                <w:szCs w:val="28"/>
                <w:lang w:val="ro-RO" w:eastAsia="x-none"/>
              </w:rPr>
            </w:pPr>
          </w:p>
        </w:tc>
        <w:tc>
          <w:tcPr>
            <w:tcW w:w="2552" w:type="dxa"/>
          </w:tcPr>
          <w:p w:rsidR="00AA2DE4" w:rsidRPr="00FF7665" w:rsidRDefault="00AA2DE4" w:rsidP="008734F2">
            <w:pPr>
              <w:pStyle w:val="a3"/>
              <w:jc w:val="center"/>
              <w:rPr>
                <w:sz w:val="28"/>
                <w:szCs w:val="28"/>
                <w:lang w:val="ro-RO" w:eastAsia="x-none"/>
              </w:rPr>
            </w:pPr>
            <w:r w:rsidRPr="00FF7665">
              <w:rPr>
                <w:szCs w:val="28"/>
                <w:lang w:val="ro-RO" w:eastAsia="x-none"/>
              </w:rPr>
              <w:t>Ministerul Mediului</w:t>
            </w:r>
          </w:p>
        </w:tc>
        <w:tc>
          <w:tcPr>
            <w:tcW w:w="5353" w:type="dxa"/>
          </w:tcPr>
          <w:p w:rsidR="00AA2DE4" w:rsidRPr="004C39F8" w:rsidRDefault="00AA2DE4" w:rsidP="003046D1">
            <w:pPr>
              <w:pStyle w:val="a3"/>
              <w:jc w:val="center"/>
              <w:rPr>
                <w:b/>
                <w:sz w:val="28"/>
                <w:szCs w:val="28"/>
                <w:lang w:val="ro-RO" w:eastAsia="x-none"/>
              </w:rPr>
            </w:pPr>
            <w:r w:rsidRPr="004C39F8">
              <w:rPr>
                <w:lang w:val="ro-RO"/>
              </w:rPr>
              <w:t>Fără propuneri şi obiecţii.</w:t>
            </w:r>
          </w:p>
        </w:tc>
        <w:tc>
          <w:tcPr>
            <w:tcW w:w="1309" w:type="dxa"/>
          </w:tcPr>
          <w:p w:rsidR="00AA2DE4" w:rsidRPr="004C39F8" w:rsidRDefault="00AA2DE4" w:rsidP="0001353E">
            <w:pPr>
              <w:pStyle w:val="a3"/>
              <w:jc w:val="center"/>
              <w:rPr>
                <w:b/>
                <w:sz w:val="28"/>
                <w:szCs w:val="28"/>
                <w:lang w:val="ro-RO" w:eastAsia="x-none"/>
              </w:rPr>
            </w:pPr>
          </w:p>
        </w:tc>
        <w:tc>
          <w:tcPr>
            <w:tcW w:w="3621" w:type="dxa"/>
          </w:tcPr>
          <w:p w:rsidR="00AA2DE4" w:rsidRPr="004C39F8" w:rsidRDefault="00AA2DE4" w:rsidP="0001353E">
            <w:pPr>
              <w:pStyle w:val="a3"/>
              <w:jc w:val="center"/>
              <w:rPr>
                <w:b/>
                <w:sz w:val="28"/>
                <w:szCs w:val="28"/>
                <w:lang w:val="ro-RO" w:eastAsia="x-none"/>
              </w:rPr>
            </w:pPr>
          </w:p>
        </w:tc>
      </w:tr>
      <w:tr w:rsidR="00AA2DE4" w:rsidRPr="00FF7665" w:rsidTr="00B618CB">
        <w:tc>
          <w:tcPr>
            <w:tcW w:w="675" w:type="dxa"/>
          </w:tcPr>
          <w:p w:rsidR="00AA2DE4" w:rsidRPr="00CC7A2F" w:rsidRDefault="00CC7A2F" w:rsidP="00CC7A2F">
            <w:pPr>
              <w:pStyle w:val="a3"/>
              <w:jc w:val="center"/>
              <w:rPr>
                <w:b/>
                <w:lang w:val="ro-RO" w:eastAsia="x-none"/>
              </w:rPr>
            </w:pPr>
            <w:r w:rsidRPr="00CC7A2F">
              <w:rPr>
                <w:b/>
                <w:lang w:val="ro-RO" w:eastAsia="x-none"/>
              </w:rPr>
              <w:t>49</w:t>
            </w:r>
            <w:r w:rsidR="00AA2DE4" w:rsidRPr="00CC7A2F">
              <w:rPr>
                <w:b/>
                <w:lang w:val="ro-RO" w:eastAsia="x-none"/>
              </w:rPr>
              <w:t>.</w:t>
            </w:r>
          </w:p>
        </w:tc>
        <w:tc>
          <w:tcPr>
            <w:tcW w:w="1276" w:type="dxa"/>
          </w:tcPr>
          <w:p w:rsidR="00AA2DE4" w:rsidRPr="00FF7665" w:rsidRDefault="00AA2DE4" w:rsidP="0001353E">
            <w:pPr>
              <w:pStyle w:val="a3"/>
              <w:jc w:val="center"/>
              <w:rPr>
                <w:b/>
                <w:sz w:val="28"/>
                <w:szCs w:val="28"/>
                <w:lang w:val="ro-RO" w:eastAsia="x-none"/>
              </w:rPr>
            </w:pPr>
          </w:p>
        </w:tc>
        <w:tc>
          <w:tcPr>
            <w:tcW w:w="2552" w:type="dxa"/>
          </w:tcPr>
          <w:p w:rsidR="00AA2DE4" w:rsidRPr="00FF7665" w:rsidRDefault="00AA2DE4" w:rsidP="008734F2">
            <w:pPr>
              <w:pStyle w:val="a3"/>
              <w:jc w:val="center"/>
              <w:rPr>
                <w:sz w:val="28"/>
                <w:szCs w:val="28"/>
                <w:lang w:val="ro-RO" w:eastAsia="x-none"/>
              </w:rPr>
            </w:pPr>
            <w:r w:rsidRPr="00FF7665">
              <w:rPr>
                <w:lang w:val="ro-RO"/>
              </w:rPr>
              <w:t>Ministerul Sănătăţii</w:t>
            </w:r>
          </w:p>
        </w:tc>
        <w:tc>
          <w:tcPr>
            <w:tcW w:w="5353" w:type="dxa"/>
          </w:tcPr>
          <w:p w:rsidR="00AA2DE4" w:rsidRPr="004C39F8" w:rsidRDefault="00AA2DE4" w:rsidP="003046D1">
            <w:pPr>
              <w:pStyle w:val="a3"/>
              <w:jc w:val="center"/>
              <w:rPr>
                <w:b/>
                <w:sz w:val="28"/>
                <w:szCs w:val="28"/>
                <w:lang w:val="ro-RO" w:eastAsia="x-none"/>
              </w:rPr>
            </w:pPr>
            <w:r w:rsidRPr="004C39F8">
              <w:rPr>
                <w:lang w:val="ro-RO"/>
              </w:rPr>
              <w:t>Fără propuneri şi obiecţii.</w:t>
            </w:r>
          </w:p>
        </w:tc>
        <w:tc>
          <w:tcPr>
            <w:tcW w:w="1309" w:type="dxa"/>
          </w:tcPr>
          <w:p w:rsidR="00AA2DE4" w:rsidRPr="004C39F8" w:rsidRDefault="00AA2DE4" w:rsidP="0001353E">
            <w:pPr>
              <w:pStyle w:val="a3"/>
              <w:jc w:val="center"/>
              <w:rPr>
                <w:b/>
                <w:sz w:val="28"/>
                <w:szCs w:val="28"/>
                <w:lang w:val="ro-RO" w:eastAsia="x-none"/>
              </w:rPr>
            </w:pPr>
          </w:p>
        </w:tc>
        <w:tc>
          <w:tcPr>
            <w:tcW w:w="3621" w:type="dxa"/>
          </w:tcPr>
          <w:p w:rsidR="00AA2DE4" w:rsidRPr="004C39F8" w:rsidRDefault="00AA2DE4" w:rsidP="0001353E">
            <w:pPr>
              <w:pStyle w:val="a3"/>
              <w:jc w:val="center"/>
              <w:rPr>
                <w:b/>
                <w:sz w:val="28"/>
                <w:szCs w:val="28"/>
                <w:lang w:val="ro-RO" w:eastAsia="x-none"/>
              </w:rPr>
            </w:pPr>
          </w:p>
        </w:tc>
      </w:tr>
      <w:tr w:rsidR="00AA2DE4" w:rsidRPr="00FF7665" w:rsidTr="00B618CB">
        <w:tc>
          <w:tcPr>
            <w:tcW w:w="675" w:type="dxa"/>
          </w:tcPr>
          <w:p w:rsidR="00AA2DE4" w:rsidRPr="00CC7A2F" w:rsidRDefault="00CC7A2F" w:rsidP="00CC7A2F">
            <w:pPr>
              <w:pStyle w:val="a3"/>
              <w:jc w:val="center"/>
              <w:rPr>
                <w:b/>
                <w:lang w:val="ro-RO" w:eastAsia="x-none"/>
              </w:rPr>
            </w:pPr>
            <w:r w:rsidRPr="00CC7A2F">
              <w:rPr>
                <w:b/>
                <w:lang w:val="ro-RO" w:eastAsia="x-none"/>
              </w:rPr>
              <w:t>50</w:t>
            </w:r>
            <w:r w:rsidR="00AA2DE4" w:rsidRPr="00CC7A2F">
              <w:rPr>
                <w:b/>
                <w:lang w:val="ro-RO" w:eastAsia="x-none"/>
              </w:rPr>
              <w:t>.</w:t>
            </w:r>
          </w:p>
        </w:tc>
        <w:tc>
          <w:tcPr>
            <w:tcW w:w="1276" w:type="dxa"/>
          </w:tcPr>
          <w:p w:rsidR="00AA2DE4" w:rsidRPr="00FF7665" w:rsidRDefault="00AA2DE4" w:rsidP="0001353E">
            <w:pPr>
              <w:pStyle w:val="a3"/>
              <w:jc w:val="center"/>
              <w:rPr>
                <w:b/>
                <w:sz w:val="28"/>
                <w:szCs w:val="28"/>
                <w:lang w:val="ro-RO" w:eastAsia="x-none"/>
              </w:rPr>
            </w:pPr>
          </w:p>
        </w:tc>
        <w:tc>
          <w:tcPr>
            <w:tcW w:w="2552" w:type="dxa"/>
          </w:tcPr>
          <w:p w:rsidR="00AA2DE4" w:rsidRPr="00FF7665" w:rsidRDefault="00AA2DE4" w:rsidP="008734F2">
            <w:pPr>
              <w:pStyle w:val="a3"/>
              <w:jc w:val="center"/>
              <w:rPr>
                <w:lang w:val="ro-RO" w:eastAsia="x-none"/>
              </w:rPr>
            </w:pPr>
            <w:r w:rsidRPr="00FF7665">
              <w:rPr>
                <w:lang w:val="ro-RO" w:eastAsia="x-none"/>
              </w:rPr>
              <w:t>Ministerul Muncii, Protecţiei Sociale şi Familiei</w:t>
            </w:r>
          </w:p>
        </w:tc>
        <w:tc>
          <w:tcPr>
            <w:tcW w:w="5353" w:type="dxa"/>
          </w:tcPr>
          <w:p w:rsidR="00AA2DE4" w:rsidRPr="004C39F8" w:rsidRDefault="00AA2DE4" w:rsidP="003046D1">
            <w:pPr>
              <w:pStyle w:val="a3"/>
              <w:jc w:val="center"/>
              <w:rPr>
                <w:b/>
                <w:sz w:val="28"/>
                <w:szCs w:val="28"/>
                <w:lang w:val="ro-RO" w:eastAsia="x-none"/>
              </w:rPr>
            </w:pPr>
            <w:r w:rsidRPr="004C39F8">
              <w:rPr>
                <w:lang w:val="ro-RO"/>
              </w:rPr>
              <w:t>Fără propuneri şi obiecţii.</w:t>
            </w:r>
          </w:p>
        </w:tc>
        <w:tc>
          <w:tcPr>
            <w:tcW w:w="1309" w:type="dxa"/>
          </w:tcPr>
          <w:p w:rsidR="00AA2DE4" w:rsidRPr="004C39F8" w:rsidRDefault="00AA2DE4" w:rsidP="0001353E">
            <w:pPr>
              <w:pStyle w:val="a3"/>
              <w:jc w:val="center"/>
              <w:rPr>
                <w:b/>
                <w:sz w:val="28"/>
                <w:szCs w:val="28"/>
                <w:lang w:val="ro-RO" w:eastAsia="x-none"/>
              </w:rPr>
            </w:pPr>
          </w:p>
        </w:tc>
        <w:tc>
          <w:tcPr>
            <w:tcW w:w="3621" w:type="dxa"/>
          </w:tcPr>
          <w:p w:rsidR="00AA2DE4" w:rsidRPr="004C39F8" w:rsidRDefault="00AA2DE4" w:rsidP="0001353E">
            <w:pPr>
              <w:pStyle w:val="a3"/>
              <w:jc w:val="center"/>
              <w:rPr>
                <w:b/>
                <w:sz w:val="28"/>
                <w:szCs w:val="28"/>
                <w:lang w:val="ro-RO" w:eastAsia="x-none"/>
              </w:rPr>
            </w:pPr>
          </w:p>
        </w:tc>
      </w:tr>
      <w:tr w:rsidR="00AA2DE4" w:rsidRPr="00FF7665" w:rsidTr="00B618CB">
        <w:tc>
          <w:tcPr>
            <w:tcW w:w="675" w:type="dxa"/>
          </w:tcPr>
          <w:p w:rsidR="00AA2DE4" w:rsidRPr="00CC7A2F" w:rsidRDefault="00CC7A2F" w:rsidP="00CC7A2F">
            <w:pPr>
              <w:pStyle w:val="a3"/>
              <w:jc w:val="center"/>
              <w:rPr>
                <w:b/>
                <w:lang w:val="ro-RO" w:eastAsia="x-none"/>
              </w:rPr>
            </w:pPr>
            <w:r w:rsidRPr="00CC7A2F">
              <w:rPr>
                <w:b/>
                <w:lang w:val="ro-RO" w:eastAsia="x-none"/>
              </w:rPr>
              <w:t>51</w:t>
            </w:r>
            <w:r w:rsidR="00AA2DE4" w:rsidRPr="00CC7A2F">
              <w:rPr>
                <w:b/>
                <w:lang w:val="ro-RO" w:eastAsia="x-none"/>
              </w:rPr>
              <w:t>.</w:t>
            </w:r>
          </w:p>
        </w:tc>
        <w:tc>
          <w:tcPr>
            <w:tcW w:w="1276" w:type="dxa"/>
          </w:tcPr>
          <w:p w:rsidR="00AA2DE4" w:rsidRPr="00FF7665" w:rsidRDefault="00AA2DE4" w:rsidP="0001353E">
            <w:pPr>
              <w:pStyle w:val="a3"/>
              <w:jc w:val="center"/>
              <w:rPr>
                <w:b/>
                <w:sz w:val="28"/>
                <w:szCs w:val="28"/>
                <w:lang w:val="ro-RO" w:eastAsia="x-none"/>
              </w:rPr>
            </w:pPr>
          </w:p>
        </w:tc>
        <w:tc>
          <w:tcPr>
            <w:tcW w:w="2552" w:type="dxa"/>
          </w:tcPr>
          <w:p w:rsidR="00AA2DE4" w:rsidRPr="00FF7665" w:rsidRDefault="00AA2DE4" w:rsidP="008734F2">
            <w:pPr>
              <w:pStyle w:val="a3"/>
              <w:jc w:val="center"/>
              <w:rPr>
                <w:lang w:val="ro-RO" w:eastAsia="x-none"/>
              </w:rPr>
            </w:pPr>
            <w:r w:rsidRPr="00FF7665">
              <w:rPr>
                <w:lang w:val="ro-RO" w:eastAsia="x-none"/>
              </w:rPr>
              <w:t>Agenţia pentru Protecţia Consumatorilor</w:t>
            </w:r>
          </w:p>
        </w:tc>
        <w:tc>
          <w:tcPr>
            <w:tcW w:w="5353" w:type="dxa"/>
          </w:tcPr>
          <w:p w:rsidR="00AA2DE4" w:rsidRPr="004C39F8" w:rsidRDefault="00AA2DE4" w:rsidP="003046D1">
            <w:pPr>
              <w:pStyle w:val="a3"/>
              <w:jc w:val="center"/>
              <w:rPr>
                <w:b/>
                <w:sz w:val="28"/>
                <w:szCs w:val="28"/>
                <w:lang w:val="ro-RO" w:eastAsia="x-none"/>
              </w:rPr>
            </w:pPr>
            <w:r w:rsidRPr="004C39F8">
              <w:rPr>
                <w:lang w:val="ro-RO"/>
              </w:rPr>
              <w:t>Fără propuneri şi obiecţii.</w:t>
            </w:r>
          </w:p>
        </w:tc>
        <w:tc>
          <w:tcPr>
            <w:tcW w:w="1309" w:type="dxa"/>
          </w:tcPr>
          <w:p w:rsidR="00AA2DE4" w:rsidRPr="004C39F8" w:rsidRDefault="00AA2DE4" w:rsidP="0001353E">
            <w:pPr>
              <w:pStyle w:val="a3"/>
              <w:jc w:val="center"/>
              <w:rPr>
                <w:b/>
                <w:sz w:val="28"/>
                <w:szCs w:val="28"/>
                <w:lang w:val="ro-RO" w:eastAsia="x-none"/>
              </w:rPr>
            </w:pPr>
          </w:p>
        </w:tc>
        <w:tc>
          <w:tcPr>
            <w:tcW w:w="3621" w:type="dxa"/>
          </w:tcPr>
          <w:p w:rsidR="00AA2DE4" w:rsidRPr="004C39F8" w:rsidRDefault="00AA2DE4" w:rsidP="0001353E">
            <w:pPr>
              <w:pStyle w:val="a3"/>
              <w:jc w:val="center"/>
              <w:rPr>
                <w:b/>
                <w:sz w:val="28"/>
                <w:szCs w:val="28"/>
                <w:lang w:val="ro-RO" w:eastAsia="x-none"/>
              </w:rPr>
            </w:pPr>
          </w:p>
        </w:tc>
      </w:tr>
    </w:tbl>
    <w:p w:rsidR="00C549F4" w:rsidRPr="00FF7665" w:rsidRDefault="00C549F4"/>
    <w:sectPr w:rsidR="00C549F4" w:rsidRPr="00FF7665" w:rsidSect="00B618CB">
      <w:pgSz w:w="16838" w:h="11906" w:orient="landscape"/>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Arial-BoldItalicMT">
    <w:altName w:val="Arial Unicode MS"/>
    <w:panose1 w:val="00000000000000000000"/>
    <w:charset w:val="80"/>
    <w:family w:val="auto"/>
    <w:notTrueType/>
    <w:pitch w:val="default"/>
    <w:sig w:usb0="00000001" w:usb1="08070000" w:usb2="00000010" w:usb3="00000000" w:csb0="00020000" w:csb1="00000000"/>
  </w:font>
  <w:font w:name="Arial-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3F34"/>
    <w:multiLevelType w:val="multilevel"/>
    <w:tmpl w:val="C24423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574CF3"/>
    <w:multiLevelType w:val="multilevel"/>
    <w:tmpl w:val="A7AAAD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52873F0"/>
    <w:multiLevelType w:val="hybridMultilevel"/>
    <w:tmpl w:val="52760D36"/>
    <w:lvl w:ilvl="0" w:tplc="BDBAFFEA">
      <w:start w:val="2"/>
      <w:numFmt w:val="bullet"/>
      <w:lvlText w:val="-"/>
      <w:lvlJc w:val="left"/>
      <w:pPr>
        <w:ind w:left="360" w:hanging="360"/>
      </w:pPr>
      <w:rPr>
        <w:rFonts w:ascii="Verdana" w:eastAsiaTheme="minorHAnsi" w:hAnsi="Verdana"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6AA75780"/>
    <w:multiLevelType w:val="hybridMultilevel"/>
    <w:tmpl w:val="2640C77A"/>
    <w:lvl w:ilvl="0" w:tplc="A288C354">
      <w:start w:val="3"/>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CC84AF2"/>
    <w:multiLevelType w:val="hybridMultilevel"/>
    <w:tmpl w:val="DC7AC35C"/>
    <w:lvl w:ilvl="0" w:tplc="15EC6172">
      <w:start w:val="1"/>
      <w:numFmt w:val="decimal"/>
      <w:lvlText w:val="%1."/>
      <w:lvlJc w:val="left"/>
      <w:pPr>
        <w:ind w:left="1468" w:hanging="252"/>
      </w:pPr>
      <w:rPr>
        <w:rFonts w:ascii="Times New Roman" w:eastAsia="Times New Roman" w:hAnsi="Times New Roman" w:cs="Times New Roman" w:hint="default"/>
        <w:w w:val="96"/>
        <w:sz w:val="26"/>
        <w:szCs w:val="26"/>
      </w:rPr>
    </w:lvl>
    <w:lvl w:ilvl="1" w:tplc="E14A94A6">
      <w:start w:val="1"/>
      <w:numFmt w:val="bullet"/>
      <w:lvlText w:val="•"/>
      <w:lvlJc w:val="left"/>
      <w:pPr>
        <w:ind w:left="2406" w:hanging="252"/>
      </w:pPr>
    </w:lvl>
    <w:lvl w:ilvl="2" w:tplc="149C268A">
      <w:start w:val="1"/>
      <w:numFmt w:val="bullet"/>
      <w:lvlText w:val="•"/>
      <w:lvlJc w:val="left"/>
      <w:pPr>
        <w:ind w:left="3352" w:hanging="252"/>
      </w:pPr>
    </w:lvl>
    <w:lvl w:ilvl="3" w:tplc="EB40B2CC">
      <w:start w:val="1"/>
      <w:numFmt w:val="bullet"/>
      <w:lvlText w:val="•"/>
      <w:lvlJc w:val="left"/>
      <w:pPr>
        <w:ind w:left="4298" w:hanging="252"/>
      </w:pPr>
    </w:lvl>
    <w:lvl w:ilvl="4" w:tplc="E72AC8AE">
      <w:start w:val="1"/>
      <w:numFmt w:val="bullet"/>
      <w:lvlText w:val="•"/>
      <w:lvlJc w:val="left"/>
      <w:pPr>
        <w:ind w:left="5244" w:hanging="252"/>
      </w:pPr>
    </w:lvl>
    <w:lvl w:ilvl="5" w:tplc="5BA65FAE">
      <w:start w:val="1"/>
      <w:numFmt w:val="bullet"/>
      <w:lvlText w:val="•"/>
      <w:lvlJc w:val="left"/>
      <w:pPr>
        <w:ind w:left="6190" w:hanging="252"/>
      </w:pPr>
    </w:lvl>
    <w:lvl w:ilvl="6" w:tplc="2E7C9A7C">
      <w:start w:val="1"/>
      <w:numFmt w:val="bullet"/>
      <w:lvlText w:val="•"/>
      <w:lvlJc w:val="left"/>
      <w:pPr>
        <w:ind w:left="7136" w:hanging="252"/>
      </w:pPr>
    </w:lvl>
    <w:lvl w:ilvl="7" w:tplc="2B4A1A94">
      <w:start w:val="1"/>
      <w:numFmt w:val="bullet"/>
      <w:lvlText w:val="•"/>
      <w:lvlJc w:val="left"/>
      <w:pPr>
        <w:ind w:left="8082" w:hanging="252"/>
      </w:pPr>
    </w:lvl>
    <w:lvl w:ilvl="8" w:tplc="FAE4AB48">
      <w:start w:val="1"/>
      <w:numFmt w:val="bullet"/>
      <w:lvlText w:val="•"/>
      <w:lvlJc w:val="left"/>
      <w:pPr>
        <w:ind w:left="9028" w:hanging="252"/>
      </w:pPr>
    </w:lvl>
  </w:abstractNum>
  <w:num w:numId="1">
    <w:abstractNumId w:val="0"/>
  </w:num>
  <w:num w:numId="2">
    <w:abstractNumId w:val="1"/>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94C"/>
    <w:rsid w:val="0001353E"/>
    <w:rsid w:val="0005666B"/>
    <w:rsid w:val="0006075B"/>
    <w:rsid w:val="00072E72"/>
    <w:rsid w:val="000853B1"/>
    <w:rsid w:val="000A2321"/>
    <w:rsid w:val="000B45D9"/>
    <w:rsid w:val="000F258E"/>
    <w:rsid w:val="00101E59"/>
    <w:rsid w:val="00116EF4"/>
    <w:rsid w:val="001269BE"/>
    <w:rsid w:val="00156BCC"/>
    <w:rsid w:val="00157056"/>
    <w:rsid w:val="00160562"/>
    <w:rsid w:val="00167602"/>
    <w:rsid w:val="001B1A84"/>
    <w:rsid w:val="001D24C3"/>
    <w:rsid w:val="001E3A8E"/>
    <w:rsid w:val="001F109C"/>
    <w:rsid w:val="00206F0A"/>
    <w:rsid w:val="002150E8"/>
    <w:rsid w:val="00225D22"/>
    <w:rsid w:val="002270E5"/>
    <w:rsid w:val="002D06CA"/>
    <w:rsid w:val="002D629B"/>
    <w:rsid w:val="003046D1"/>
    <w:rsid w:val="00317919"/>
    <w:rsid w:val="00332B80"/>
    <w:rsid w:val="00367247"/>
    <w:rsid w:val="0037475A"/>
    <w:rsid w:val="00390724"/>
    <w:rsid w:val="00410689"/>
    <w:rsid w:val="00422F14"/>
    <w:rsid w:val="004A7637"/>
    <w:rsid w:val="004C39F8"/>
    <w:rsid w:val="004E688B"/>
    <w:rsid w:val="005128C7"/>
    <w:rsid w:val="0056216C"/>
    <w:rsid w:val="005767AA"/>
    <w:rsid w:val="005D45F5"/>
    <w:rsid w:val="005F67EE"/>
    <w:rsid w:val="00614A69"/>
    <w:rsid w:val="0062042C"/>
    <w:rsid w:val="006974E9"/>
    <w:rsid w:val="00697620"/>
    <w:rsid w:val="006A3FC4"/>
    <w:rsid w:val="00705B96"/>
    <w:rsid w:val="00750CE0"/>
    <w:rsid w:val="0076500B"/>
    <w:rsid w:val="007F3CBE"/>
    <w:rsid w:val="008368F7"/>
    <w:rsid w:val="0085114B"/>
    <w:rsid w:val="008734F2"/>
    <w:rsid w:val="0087747D"/>
    <w:rsid w:val="008A2ADC"/>
    <w:rsid w:val="008A4781"/>
    <w:rsid w:val="008B75B3"/>
    <w:rsid w:val="008D0A76"/>
    <w:rsid w:val="008F3D24"/>
    <w:rsid w:val="0093556C"/>
    <w:rsid w:val="00935BCA"/>
    <w:rsid w:val="00943F75"/>
    <w:rsid w:val="00951F91"/>
    <w:rsid w:val="00960E51"/>
    <w:rsid w:val="00980901"/>
    <w:rsid w:val="009B76DC"/>
    <w:rsid w:val="00A16C1D"/>
    <w:rsid w:val="00A2594C"/>
    <w:rsid w:val="00A2725D"/>
    <w:rsid w:val="00A64D4D"/>
    <w:rsid w:val="00A8168E"/>
    <w:rsid w:val="00A976C3"/>
    <w:rsid w:val="00AA2DE4"/>
    <w:rsid w:val="00AD4A13"/>
    <w:rsid w:val="00AE2DF1"/>
    <w:rsid w:val="00B154D2"/>
    <w:rsid w:val="00B31E38"/>
    <w:rsid w:val="00B618CB"/>
    <w:rsid w:val="00B62E36"/>
    <w:rsid w:val="00B636FE"/>
    <w:rsid w:val="00B72EB2"/>
    <w:rsid w:val="00B934F9"/>
    <w:rsid w:val="00BD641C"/>
    <w:rsid w:val="00BE2915"/>
    <w:rsid w:val="00C549F4"/>
    <w:rsid w:val="00C85528"/>
    <w:rsid w:val="00CB5712"/>
    <w:rsid w:val="00CC7A2F"/>
    <w:rsid w:val="00CF0CEE"/>
    <w:rsid w:val="00CF684F"/>
    <w:rsid w:val="00D8326B"/>
    <w:rsid w:val="00D87615"/>
    <w:rsid w:val="00DB72BA"/>
    <w:rsid w:val="00DB7353"/>
    <w:rsid w:val="00DD1742"/>
    <w:rsid w:val="00DE35ED"/>
    <w:rsid w:val="00DF70D1"/>
    <w:rsid w:val="00E07779"/>
    <w:rsid w:val="00E11EA6"/>
    <w:rsid w:val="00E13CED"/>
    <w:rsid w:val="00E1555B"/>
    <w:rsid w:val="00E62E03"/>
    <w:rsid w:val="00EC4C63"/>
    <w:rsid w:val="00ED6DEB"/>
    <w:rsid w:val="00F00D4E"/>
    <w:rsid w:val="00F421CD"/>
    <w:rsid w:val="00F51D5A"/>
    <w:rsid w:val="00F77199"/>
    <w:rsid w:val="00FA41EA"/>
    <w:rsid w:val="00FA5057"/>
    <w:rsid w:val="00FD1FC0"/>
    <w:rsid w:val="00FD4DA5"/>
    <w:rsid w:val="00FF369E"/>
    <w:rsid w:val="00FF7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53E"/>
    <w:pPr>
      <w:spacing w:after="0" w:line="240" w:lineRule="auto"/>
    </w:pPr>
    <w:rPr>
      <w:rFonts w:ascii="Times New Roman" w:eastAsia="Times New Roman"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1353E"/>
    <w:pPr>
      <w:tabs>
        <w:tab w:val="center" w:pos="4844"/>
        <w:tab w:val="right" w:pos="9689"/>
      </w:tabs>
    </w:pPr>
    <w:rPr>
      <w:rFonts w:eastAsia="Calibri"/>
      <w:sz w:val="24"/>
      <w:szCs w:val="24"/>
      <w:lang w:val="ru-RU"/>
    </w:rPr>
  </w:style>
  <w:style w:type="character" w:customStyle="1" w:styleId="a4">
    <w:name w:val="Верхний колонтитул Знак"/>
    <w:basedOn w:val="a0"/>
    <w:link w:val="a3"/>
    <w:rsid w:val="0001353E"/>
    <w:rPr>
      <w:rFonts w:ascii="Times New Roman" w:eastAsia="Calibri" w:hAnsi="Times New Roman" w:cs="Times New Roman"/>
      <w:sz w:val="24"/>
      <w:szCs w:val="24"/>
      <w:lang w:eastAsia="ru-RU"/>
    </w:rPr>
  </w:style>
  <w:style w:type="table" w:styleId="a5">
    <w:name w:val="Table Grid"/>
    <w:basedOn w:val="a1"/>
    <w:uiPriority w:val="59"/>
    <w:rsid w:val="00225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A16C1D"/>
    <w:rPr>
      <w:b/>
      <w:bCs/>
    </w:rPr>
  </w:style>
  <w:style w:type="character" w:customStyle="1" w:styleId="apple-converted-space">
    <w:name w:val="apple-converted-space"/>
    <w:basedOn w:val="a0"/>
    <w:rsid w:val="00A16C1D"/>
  </w:style>
  <w:style w:type="paragraph" w:styleId="a7">
    <w:name w:val="Normal (Web)"/>
    <w:basedOn w:val="a"/>
    <w:link w:val="a8"/>
    <w:uiPriority w:val="99"/>
    <w:unhideWhenUsed/>
    <w:rsid w:val="006A3FC4"/>
    <w:pPr>
      <w:ind w:firstLine="567"/>
      <w:jc w:val="both"/>
    </w:pPr>
    <w:rPr>
      <w:sz w:val="24"/>
      <w:szCs w:val="24"/>
      <w:lang w:val="ru-RU"/>
    </w:rPr>
  </w:style>
  <w:style w:type="character" w:customStyle="1" w:styleId="Bodytext">
    <w:name w:val="Body text_"/>
    <w:basedOn w:val="a0"/>
    <w:link w:val="1"/>
    <w:rsid w:val="006A3FC4"/>
    <w:rPr>
      <w:rFonts w:ascii="Times New Roman" w:eastAsia="Times New Roman" w:hAnsi="Times New Roman" w:cs="Times New Roman"/>
      <w:sz w:val="25"/>
      <w:szCs w:val="25"/>
      <w:shd w:val="clear" w:color="auto" w:fill="FFFFFF"/>
    </w:rPr>
  </w:style>
  <w:style w:type="character" w:customStyle="1" w:styleId="BodytextBold">
    <w:name w:val="Body text + Bold"/>
    <w:basedOn w:val="Bodytext"/>
    <w:rsid w:val="006A3FC4"/>
    <w:rPr>
      <w:rFonts w:ascii="Times New Roman" w:eastAsia="Times New Roman" w:hAnsi="Times New Roman" w:cs="Times New Roman"/>
      <w:b/>
      <w:bCs/>
      <w:sz w:val="25"/>
      <w:szCs w:val="25"/>
      <w:shd w:val="clear" w:color="auto" w:fill="FFFFFF"/>
    </w:rPr>
  </w:style>
  <w:style w:type="paragraph" w:customStyle="1" w:styleId="1">
    <w:name w:val="Основной текст1"/>
    <w:basedOn w:val="a"/>
    <w:link w:val="Bodytext"/>
    <w:rsid w:val="006A3FC4"/>
    <w:pPr>
      <w:shd w:val="clear" w:color="auto" w:fill="FFFFFF"/>
      <w:spacing w:before="360" w:line="300" w:lineRule="exact"/>
      <w:jc w:val="both"/>
    </w:pPr>
    <w:rPr>
      <w:sz w:val="25"/>
      <w:szCs w:val="25"/>
      <w:lang w:val="ru-RU" w:eastAsia="en-US"/>
    </w:rPr>
  </w:style>
  <w:style w:type="character" w:customStyle="1" w:styleId="a8">
    <w:name w:val="Обычный (веб) Знак"/>
    <w:link w:val="a7"/>
    <w:locked/>
    <w:rsid w:val="006A3FC4"/>
    <w:rPr>
      <w:rFonts w:ascii="Times New Roman" w:eastAsia="Times New Roman" w:hAnsi="Times New Roman" w:cs="Times New Roman"/>
      <w:sz w:val="24"/>
      <w:szCs w:val="24"/>
      <w:lang w:eastAsia="ru-RU"/>
    </w:rPr>
  </w:style>
  <w:style w:type="paragraph" w:customStyle="1" w:styleId="2">
    <w:name w:val="Основной текст2"/>
    <w:basedOn w:val="a"/>
    <w:rsid w:val="000F258E"/>
    <w:pPr>
      <w:shd w:val="clear" w:color="auto" w:fill="FFFFFF"/>
      <w:spacing w:before="300" w:line="322" w:lineRule="exact"/>
      <w:ind w:firstLine="720"/>
      <w:jc w:val="both"/>
    </w:pPr>
    <w:rPr>
      <w:color w:val="000000"/>
      <w:sz w:val="27"/>
      <w:szCs w:val="27"/>
      <w:lang w:val="ro"/>
    </w:rPr>
  </w:style>
  <w:style w:type="paragraph" w:styleId="a9">
    <w:name w:val="List Paragraph"/>
    <w:basedOn w:val="a"/>
    <w:uiPriority w:val="34"/>
    <w:qFormat/>
    <w:rsid w:val="001B1A84"/>
    <w:pPr>
      <w:widowControl w:val="0"/>
    </w:pPr>
    <w:rPr>
      <w:rFonts w:asciiTheme="minorHAnsi" w:eastAsiaTheme="minorHAnsi" w:hAnsiTheme="minorHAnsi" w:cstheme="minorBidi"/>
      <w:sz w:val="22"/>
      <w:szCs w:val="22"/>
      <w:lang w:val="en-US" w:eastAsia="en-US"/>
    </w:rPr>
  </w:style>
  <w:style w:type="character" w:styleId="aa">
    <w:name w:val="Hyperlink"/>
    <w:basedOn w:val="a0"/>
    <w:uiPriority w:val="99"/>
    <w:semiHidden/>
    <w:unhideWhenUsed/>
    <w:rsid w:val="00AD4A13"/>
    <w:rPr>
      <w:color w:val="0000FF"/>
      <w:u w:val="single"/>
    </w:rPr>
  </w:style>
  <w:style w:type="paragraph" w:customStyle="1" w:styleId="10">
    <w:name w:val="1"/>
    <w:basedOn w:val="a"/>
    <w:rsid w:val="00156BCC"/>
    <w:rPr>
      <w:rFonts w:eastAsiaTheme="minorHAnsi"/>
      <w:color w:val="000000"/>
      <w:lang w:val="ru-RU"/>
    </w:rPr>
  </w:style>
  <w:style w:type="character" w:customStyle="1" w:styleId="11">
    <w:name w:val="11"/>
    <w:basedOn w:val="a0"/>
    <w:rsid w:val="00156BCC"/>
    <w:rPr>
      <w:rFonts w:ascii="Arial" w:hAnsi="Arial" w:cs="Arial" w:hint="default"/>
      <w:color w:val="000000"/>
    </w:rPr>
  </w:style>
  <w:style w:type="paragraph" w:customStyle="1" w:styleId="cb">
    <w:name w:val="cb"/>
    <w:basedOn w:val="a"/>
    <w:rsid w:val="00697620"/>
    <w:pPr>
      <w:jc w:val="center"/>
    </w:pPr>
    <w:rPr>
      <w:b/>
      <w:bCs/>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53E"/>
    <w:pPr>
      <w:spacing w:after="0" w:line="240" w:lineRule="auto"/>
    </w:pPr>
    <w:rPr>
      <w:rFonts w:ascii="Times New Roman" w:eastAsia="Times New Roman"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1353E"/>
    <w:pPr>
      <w:tabs>
        <w:tab w:val="center" w:pos="4844"/>
        <w:tab w:val="right" w:pos="9689"/>
      </w:tabs>
    </w:pPr>
    <w:rPr>
      <w:rFonts w:eastAsia="Calibri"/>
      <w:sz w:val="24"/>
      <w:szCs w:val="24"/>
      <w:lang w:val="ru-RU"/>
    </w:rPr>
  </w:style>
  <w:style w:type="character" w:customStyle="1" w:styleId="a4">
    <w:name w:val="Верхний колонтитул Знак"/>
    <w:basedOn w:val="a0"/>
    <w:link w:val="a3"/>
    <w:rsid w:val="0001353E"/>
    <w:rPr>
      <w:rFonts w:ascii="Times New Roman" w:eastAsia="Calibri" w:hAnsi="Times New Roman" w:cs="Times New Roman"/>
      <w:sz w:val="24"/>
      <w:szCs w:val="24"/>
      <w:lang w:eastAsia="ru-RU"/>
    </w:rPr>
  </w:style>
  <w:style w:type="table" w:styleId="a5">
    <w:name w:val="Table Grid"/>
    <w:basedOn w:val="a1"/>
    <w:uiPriority w:val="59"/>
    <w:rsid w:val="00225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A16C1D"/>
    <w:rPr>
      <w:b/>
      <w:bCs/>
    </w:rPr>
  </w:style>
  <w:style w:type="character" w:customStyle="1" w:styleId="apple-converted-space">
    <w:name w:val="apple-converted-space"/>
    <w:basedOn w:val="a0"/>
    <w:rsid w:val="00A16C1D"/>
  </w:style>
  <w:style w:type="paragraph" w:styleId="a7">
    <w:name w:val="Normal (Web)"/>
    <w:basedOn w:val="a"/>
    <w:link w:val="a8"/>
    <w:uiPriority w:val="99"/>
    <w:unhideWhenUsed/>
    <w:rsid w:val="006A3FC4"/>
    <w:pPr>
      <w:ind w:firstLine="567"/>
      <w:jc w:val="both"/>
    </w:pPr>
    <w:rPr>
      <w:sz w:val="24"/>
      <w:szCs w:val="24"/>
      <w:lang w:val="ru-RU"/>
    </w:rPr>
  </w:style>
  <w:style w:type="character" w:customStyle="1" w:styleId="Bodytext">
    <w:name w:val="Body text_"/>
    <w:basedOn w:val="a0"/>
    <w:link w:val="1"/>
    <w:rsid w:val="006A3FC4"/>
    <w:rPr>
      <w:rFonts w:ascii="Times New Roman" w:eastAsia="Times New Roman" w:hAnsi="Times New Roman" w:cs="Times New Roman"/>
      <w:sz w:val="25"/>
      <w:szCs w:val="25"/>
      <w:shd w:val="clear" w:color="auto" w:fill="FFFFFF"/>
    </w:rPr>
  </w:style>
  <w:style w:type="character" w:customStyle="1" w:styleId="BodytextBold">
    <w:name w:val="Body text + Bold"/>
    <w:basedOn w:val="Bodytext"/>
    <w:rsid w:val="006A3FC4"/>
    <w:rPr>
      <w:rFonts w:ascii="Times New Roman" w:eastAsia="Times New Roman" w:hAnsi="Times New Roman" w:cs="Times New Roman"/>
      <w:b/>
      <w:bCs/>
      <w:sz w:val="25"/>
      <w:szCs w:val="25"/>
      <w:shd w:val="clear" w:color="auto" w:fill="FFFFFF"/>
    </w:rPr>
  </w:style>
  <w:style w:type="paragraph" w:customStyle="1" w:styleId="1">
    <w:name w:val="Основной текст1"/>
    <w:basedOn w:val="a"/>
    <w:link w:val="Bodytext"/>
    <w:rsid w:val="006A3FC4"/>
    <w:pPr>
      <w:shd w:val="clear" w:color="auto" w:fill="FFFFFF"/>
      <w:spacing w:before="360" w:line="300" w:lineRule="exact"/>
      <w:jc w:val="both"/>
    </w:pPr>
    <w:rPr>
      <w:sz w:val="25"/>
      <w:szCs w:val="25"/>
      <w:lang w:val="ru-RU" w:eastAsia="en-US"/>
    </w:rPr>
  </w:style>
  <w:style w:type="character" w:customStyle="1" w:styleId="a8">
    <w:name w:val="Обычный (веб) Знак"/>
    <w:link w:val="a7"/>
    <w:locked/>
    <w:rsid w:val="006A3FC4"/>
    <w:rPr>
      <w:rFonts w:ascii="Times New Roman" w:eastAsia="Times New Roman" w:hAnsi="Times New Roman" w:cs="Times New Roman"/>
      <w:sz w:val="24"/>
      <w:szCs w:val="24"/>
      <w:lang w:eastAsia="ru-RU"/>
    </w:rPr>
  </w:style>
  <w:style w:type="paragraph" w:customStyle="1" w:styleId="2">
    <w:name w:val="Основной текст2"/>
    <w:basedOn w:val="a"/>
    <w:rsid w:val="000F258E"/>
    <w:pPr>
      <w:shd w:val="clear" w:color="auto" w:fill="FFFFFF"/>
      <w:spacing w:before="300" w:line="322" w:lineRule="exact"/>
      <w:ind w:firstLine="720"/>
      <w:jc w:val="both"/>
    </w:pPr>
    <w:rPr>
      <w:color w:val="000000"/>
      <w:sz w:val="27"/>
      <w:szCs w:val="27"/>
      <w:lang w:val="ro"/>
    </w:rPr>
  </w:style>
  <w:style w:type="paragraph" w:styleId="a9">
    <w:name w:val="List Paragraph"/>
    <w:basedOn w:val="a"/>
    <w:uiPriority w:val="34"/>
    <w:qFormat/>
    <w:rsid w:val="001B1A84"/>
    <w:pPr>
      <w:widowControl w:val="0"/>
    </w:pPr>
    <w:rPr>
      <w:rFonts w:asciiTheme="minorHAnsi" w:eastAsiaTheme="minorHAnsi" w:hAnsiTheme="minorHAnsi" w:cstheme="minorBidi"/>
      <w:sz w:val="22"/>
      <w:szCs w:val="22"/>
      <w:lang w:val="en-US" w:eastAsia="en-US"/>
    </w:rPr>
  </w:style>
  <w:style w:type="character" w:styleId="aa">
    <w:name w:val="Hyperlink"/>
    <w:basedOn w:val="a0"/>
    <w:uiPriority w:val="99"/>
    <w:semiHidden/>
    <w:unhideWhenUsed/>
    <w:rsid w:val="00AD4A13"/>
    <w:rPr>
      <w:color w:val="0000FF"/>
      <w:u w:val="single"/>
    </w:rPr>
  </w:style>
  <w:style w:type="paragraph" w:customStyle="1" w:styleId="10">
    <w:name w:val="1"/>
    <w:basedOn w:val="a"/>
    <w:rsid w:val="00156BCC"/>
    <w:rPr>
      <w:rFonts w:eastAsiaTheme="minorHAnsi"/>
      <w:color w:val="000000"/>
      <w:lang w:val="ru-RU"/>
    </w:rPr>
  </w:style>
  <w:style w:type="character" w:customStyle="1" w:styleId="11">
    <w:name w:val="11"/>
    <w:basedOn w:val="a0"/>
    <w:rsid w:val="00156BCC"/>
    <w:rPr>
      <w:rFonts w:ascii="Arial" w:hAnsi="Arial" w:cs="Arial" w:hint="default"/>
      <w:color w:val="000000"/>
    </w:rPr>
  </w:style>
  <w:style w:type="paragraph" w:customStyle="1" w:styleId="cb">
    <w:name w:val="cb"/>
    <w:basedOn w:val="a"/>
    <w:rsid w:val="00697620"/>
    <w:pPr>
      <w:jc w:val="center"/>
    </w:pPr>
    <w:rPr>
      <w:b/>
      <w:bCs/>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523">
      <w:bodyDiv w:val="1"/>
      <w:marLeft w:val="0"/>
      <w:marRight w:val="0"/>
      <w:marTop w:val="0"/>
      <w:marBottom w:val="0"/>
      <w:divBdr>
        <w:top w:val="none" w:sz="0" w:space="0" w:color="auto"/>
        <w:left w:val="none" w:sz="0" w:space="0" w:color="auto"/>
        <w:bottom w:val="none" w:sz="0" w:space="0" w:color="auto"/>
        <w:right w:val="none" w:sz="0" w:space="0" w:color="auto"/>
      </w:divBdr>
    </w:div>
    <w:div w:id="5836702">
      <w:bodyDiv w:val="1"/>
      <w:marLeft w:val="0"/>
      <w:marRight w:val="0"/>
      <w:marTop w:val="0"/>
      <w:marBottom w:val="0"/>
      <w:divBdr>
        <w:top w:val="none" w:sz="0" w:space="0" w:color="auto"/>
        <w:left w:val="none" w:sz="0" w:space="0" w:color="auto"/>
        <w:bottom w:val="none" w:sz="0" w:space="0" w:color="auto"/>
        <w:right w:val="none" w:sz="0" w:space="0" w:color="auto"/>
      </w:divBdr>
    </w:div>
    <w:div w:id="62408478">
      <w:bodyDiv w:val="1"/>
      <w:marLeft w:val="0"/>
      <w:marRight w:val="0"/>
      <w:marTop w:val="0"/>
      <w:marBottom w:val="0"/>
      <w:divBdr>
        <w:top w:val="none" w:sz="0" w:space="0" w:color="auto"/>
        <w:left w:val="none" w:sz="0" w:space="0" w:color="auto"/>
        <w:bottom w:val="none" w:sz="0" w:space="0" w:color="auto"/>
        <w:right w:val="none" w:sz="0" w:space="0" w:color="auto"/>
      </w:divBdr>
    </w:div>
    <w:div w:id="380908920">
      <w:bodyDiv w:val="1"/>
      <w:marLeft w:val="0"/>
      <w:marRight w:val="0"/>
      <w:marTop w:val="0"/>
      <w:marBottom w:val="0"/>
      <w:divBdr>
        <w:top w:val="none" w:sz="0" w:space="0" w:color="auto"/>
        <w:left w:val="none" w:sz="0" w:space="0" w:color="auto"/>
        <w:bottom w:val="none" w:sz="0" w:space="0" w:color="auto"/>
        <w:right w:val="none" w:sz="0" w:space="0" w:color="auto"/>
      </w:divBdr>
    </w:div>
    <w:div w:id="411436227">
      <w:bodyDiv w:val="1"/>
      <w:marLeft w:val="0"/>
      <w:marRight w:val="0"/>
      <w:marTop w:val="0"/>
      <w:marBottom w:val="0"/>
      <w:divBdr>
        <w:top w:val="none" w:sz="0" w:space="0" w:color="auto"/>
        <w:left w:val="none" w:sz="0" w:space="0" w:color="auto"/>
        <w:bottom w:val="none" w:sz="0" w:space="0" w:color="auto"/>
        <w:right w:val="none" w:sz="0" w:space="0" w:color="auto"/>
      </w:divBdr>
    </w:div>
    <w:div w:id="642463350">
      <w:bodyDiv w:val="1"/>
      <w:marLeft w:val="0"/>
      <w:marRight w:val="0"/>
      <w:marTop w:val="0"/>
      <w:marBottom w:val="0"/>
      <w:divBdr>
        <w:top w:val="none" w:sz="0" w:space="0" w:color="auto"/>
        <w:left w:val="none" w:sz="0" w:space="0" w:color="auto"/>
        <w:bottom w:val="none" w:sz="0" w:space="0" w:color="auto"/>
        <w:right w:val="none" w:sz="0" w:space="0" w:color="auto"/>
      </w:divBdr>
    </w:div>
    <w:div w:id="808859291">
      <w:bodyDiv w:val="1"/>
      <w:marLeft w:val="0"/>
      <w:marRight w:val="0"/>
      <w:marTop w:val="0"/>
      <w:marBottom w:val="0"/>
      <w:divBdr>
        <w:top w:val="none" w:sz="0" w:space="0" w:color="auto"/>
        <w:left w:val="none" w:sz="0" w:space="0" w:color="auto"/>
        <w:bottom w:val="none" w:sz="0" w:space="0" w:color="auto"/>
        <w:right w:val="none" w:sz="0" w:space="0" w:color="auto"/>
      </w:divBdr>
    </w:div>
    <w:div w:id="992563718">
      <w:bodyDiv w:val="1"/>
      <w:marLeft w:val="0"/>
      <w:marRight w:val="0"/>
      <w:marTop w:val="0"/>
      <w:marBottom w:val="0"/>
      <w:divBdr>
        <w:top w:val="none" w:sz="0" w:space="0" w:color="auto"/>
        <w:left w:val="none" w:sz="0" w:space="0" w:color="auto"/>
        <w:bottom w:val="none" w:sz="0" w:space="0" w:color="auto"/>
        <w:right w:val="none" w:sz="0" w:space="0" w:color="auto"/>
      </w:divBdr>
    </w:div>
    <w:div w:id="1133062907">
      <w:bodyDiv w:val="1"/>
      <w:marLeft w:val="0"/>
      <w:marRight w:val="0"/>
      <w:marTop w:val="0"/>
      <w:marBottom w:val="0"/>
      <w:divBdr>
        <w:top w:val="none" w:sz="0" w:space="0" w:color="auto"/>
        <w:left w:val="none" w:sz="0" w:space="0" w:color="auto"/>
        <w:bottom w:val="none" w:sz="0" w:space="0" w:color="auto"/>
        <w:right w:val="none" w:sz="0" w:space="0" w:color="auto"/>
      </w:divBdr>
    </w:div>
    <w:div w:id="1248534369">
      <w:bodyDiv w:val="1"/>
      <w:marLeft w:val="0"/>
      <w:marRight w:val="0"/>
      <w:marTop w:val="0"/>
      <w:marBottom w:val="0"/>
      <w:divBdr>
        <w:top w:val="none" w:sz="0" w:space="0" w:color="auto"/>
        <w:left w:val="none" w:sz="0" w:space="0" w:color="auto"/>
        <w:bottom w:val="none" w:sz="0" w:space="0" w:color="auto"/>
        <w:right w:val="none" w:sz="0" w:space="0" w:color="auto"/>
      </w:divBdr>
    </w:div>
    <w:div w:id="1372804901">
      <w:bodyDiv w:val="1"/>
      <w:marLeft w:val="0"/>
      <w:marRight w:val="0"/>
      <w:marTop w:val="0"/>
      <w:marBottom w:val="0"/>
      <w:divBdr>
        <w:top w:val="none" w:sz="0" w:space="0" w:color="auto"/>
        <w:left w:val="none" w:sz="0" w:space="0" w:color="auto"/>
        <w:bottom w:val="none" w:sz="0" w:space="0" w:color="auto"/>
        <w:right w:val="none" w:sz="0" w:space="0" w:color="auto"/>
      </w:divBdr>
    </w:div>
    <w:div w:id="1472671785">
      <w:bodyDiv w:val="1"/>
      <w:marLeft w:val="0"/>
      <w:marRight w:val="0"/>
      <w:marTop w:val="0"/>
      <w:marBottom w:val="0"/>
      <w:divBdr>
        <w:top w:val="none" w:sz="0" w:space="0" w:color="auto"/>
        <w:left w:val="none" w:sz="0" w:space="0" w:color="auto"/>
        <w:bottom w:val="none" w:sz="0" w:space="0" w:color="auto"/>
        <w:right w:val="none" w:sz="0" w:space="0" w:color="auto"/>
      </w:divBdr>
    </w:div>
    <w:div w:id="1580750846">
      <w:bodyDiv w:val="1"/>
      <w:marLeft w:val="0"/>
      <w:marRight w:val="0"/>
      <w:marTop w:val="0"/>
      <w:marBottom w:val="0"/>
      <w:divBdr>
        <w:top w:val="none" w:sz="0" w:space="0" w:color="auto"/>
        <w:left w:val="none" w:sz="0" w:space="0" w:color="auto"/>
        <w:bottom w:val="none" w:sz="0" w:space="0" w:color="auto"/>
        <w:right w:val="none" w:sz="0" w:space="0" w:color="auto"/>
      </w:divBdr>
    </w:div>
    <w:div w:id="1723556898">
      <w:bodyDiv w:val="1"/>
      <w:marLeft w:val="0"/>
      <w:marRight w:val="0"/>
      <w:marTop w:val="0"/>
      <w:marBottom w:val="0"/>
      <w:divBdr>
        <w:top w:val="none" w:sz="0" w:space="0" w:color="auto"/>
        <w:left w:val="none" w:sz="0" w:space="0" w:color="auto"/>
        <w:bottom w:val="none" w:sz="0" w:space="0" w:color="auto"/>
        <w:right w:val="none" w:sz="0" w:space="0" w:color="auto"/>
      </w:divBdr>
    </w:div>
    <w:div w:id="1919558805">
      <w:bodyDiv w:val="1"/>
      <w:marLeft w:val="0"/>
      <w:marRight w:val="0"/>
      <w:marTop w:val="0"/>
      <w:marBottom w:val="0"/>
      <w:divBdr>
        <w:top w:val="none" w:sz="0" w:space="0" w:color="auto"/>
        <w:left w:val="none" w:sz="0" w:space="0" w:color="auto"/>
        <w:bottom w:val="none" w:sz="0" w:space="0" w:color="auto"/>
        <w:right w:val="none" w:sz="0" w:space="0" w:color="auto"/>
      </w:divBdr>
    </w:div>
    <w:div w:id="2023120623">
      <w:bodyDiv w:val="1"/>
      <w:marLeft w:val="0"/>
      <w:marRight w:val="0"/>
      <w:marTop w:val="0"/>
      <w:marBottom w:val="0"/>
      <w:divBdr>
        <w:top w:val="none" w:sz="0" w:space="0" w:color="auto"/>
        <w:left w:val="none" w:sz="0" w:space="0" w:color="auto"/>
        <w:bottom w:val="none" w:sz="0" w:space="0" w:color="auto"/>
        <w:right w:val="none" w:sz="0" w:space="0" w:color="auto"/>
      </w:divBdr>
    </w:div>
    <w:div w:id="207862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o.wikipedia.org/wiki/Marf%C4%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ED0D3-C12F-44BC-9A8A-194CF7FA1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2867</TotalTime>
  <Pages>23</Pages>
  <Words>6818</Words>
  <Characters>38869</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46</cp:revision>
  <dcterms:created xsi:type="dcterms:W3CDTF">2015-11-12T14:08:00Z</dcterms:created>
  <dcterms:modified xsi:type="dcterms:W3CDTF">2015-12-16T14:18:00Z</dcterms:modified>
</cp:coreProperties>
</file>