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64" w:rsidRPr="00CA714F" w:rsidRDefault="00920864" w:rsidP="00E23CF8">
      <w:pPr>
        <w:spacing w:after="0"/>
        <w:jc w:val="right"/>
        <w:rPr>
          <w:rFonts w:ascii="Times New Roman" w:eastAsia="Calibri" w:hAnsi="Times New Roman"/>
          <w:i/>
          <w:sz w:val="24"/>
          <w:szCs w:val="24"/>
          <w:lang w:val="ro-RO"/>
        </w:rPr>
      </w:pPr>
      <w:r w:rsidRPr="00CA714F">
        <w:rPr>
          <w:rFonts w:ascii="Times New Roman" w:eastAsia="Calibri" w:hAnsi="Times New Roman"/>
          <w:i/>
          <w:sz w:val="24"/>
          <w:szCs w:val="24"/>
          <w:lang w:val="ro-RO"/>
        </w:rPr>
        <w:t>Proiect</w:t>
      </w:r>
    </w:p>
    <w:p w:rsidR="00920864" w:rsidRPr="00CA714F" w:rsidRDefault="00920864" w:rsidP="00E23CF8">
      <w:pPr>
        <w:spacing w:after="0"/>
        <w:jc w:val="right"/>
        <w:rPr>
          <w:rFonts w:ascii="Times New Roman" w:eastAsia="Calibri" w:hAnsi="Times New Roman"/>
          <w:i/>
          <w:sz w:val="24"/>
          <w:szCs w:val="24"/>
          <w:lang w:val="ro-RO"/>
        </w:rPr>
      </w:pPr>
    </w:p>
    <w:p w:rsidR="00CB3580" w:rsidRPr="00CA714F" w:rsidRDefault="00CB3580" w:rsidP="00E23CF8">
      <w:pPr>
        <w:spacing w:after="0"/>
        <w:ind w:right="-612"/>
        <w:jc w:val="center"/>
        <w:rPr>
          <w:rFonts w:ascii="Times New Roman" w:hAnsi="Times New Roman"/>
          <w:b/>
          <w:bCs/>
          <w:sz w:val="28"/>
          <w:szCs w:val="28"/>
          <w:lang w:val="ro-RO"/>
        </w:rPr>
      </w:pPr>
      <w:r w:rsidRPr="00CA714F">
        <w:rPr>
          <w:rFonts w:ascii="Times New Roman" w:hAnsi="Times New Roman"/>
          <w:b/>
          <w:bCs/>
          <w:sz w:val="28"/>
          <w:szCs w:val="28"/>
          <w:lang w:val="ro-RO"/>
        </w:rPr>
        <w:t>L E G E</w:t>
      </w:r>
    </w:p>
    <w:p w:rsidR="00CB3580" w:rsidRPr="00CA714F" w:rsidRDefault="00CB3580" w:rsidP="00E23CF8">
      <w:pPr>
        <w:spacing w:after="0"/>
        <w:ind w:right="-612"/>
        <w:jc w:val="center"/>
        <w:rPr>
          <w:rFonts w:ascii="Times New Roman" w:hAnsi="Times New Roman"/>
          <w:b/>
          <w:bCs/>
          <w:sz w:val="28"/>
          <w:szCs w:val="28"/>
          <w:lang w:val="ro-RO"/>
        </w:rPr>
      </w:pPr>
    </w:p>
    <w:p w:rsidR="00CB3580" w:rsidRPr="00CD00A4" w:rsidRDefault="00CD00A4" w:rsidP="00E23CF8">
      <w:pPr>
        <w:spacing w:after="0"/>
        <w:ind w:right="-612"/>
        <w:jc w:val="center"/>
        <w:rPr>
          <w:rFonts w:ascii="Times New Roman" w:hAnsi="Times New Roman"/>
          <w:b/>
          <w:bCs/>
          <w:sz w:val="28"/>
          <w:szCs w:val="28"/>
          <w:lang w:val="ro-RO"/>
        </w:rPr>
      </w:pPr>
      <w:r w:rsidRPr="00CD00A4">
        <w:rPr>
          <w:rFonts w:ascii="Times New Roman" w:hAnsi="Times New Roman"/>
          <w:b/>
          <w:bCs/>
          <w:sz w:val="28"/>
          <w:szCs w:val="28"/>
          <w:lang w:val="ro-RO"/>
        </w:rPr>
        <w:t>cu privire la eficienț</w:t>
      </w:r>
      <w:r>
        <w:rPr>
          <w:rFonts w:ascii="Times New Roman" w:hAnsi="Times New Roman"/>
          <w:b/>
          <w:bCs/>
          <w:sz w:val="28"/>
          <w:szCs w:val="28"/>
          <w:lang w:val="ro-RO"/>
        </w:rPr>
        <w:t>a energetică</w:t>
      </w:r>
    </w:p>
    <w:p w:rsidR="00CB3580" w:rsidRPr="00CA714F" w:rsidRDefault="00CB3580" w:rsidP="00E23CF8">
      <w:pPr>
        <w:spacing w:after="0"/>
        <w:ind w:right="-613"/>
        <w:jc w:val="center"/>
        <w:rPr>
          <w:rFonts w:ascii="Times New Roman" w:hAnsi="Times New Roman"/>
          <w:b/>
          <w:bCs/>
          <w:i/>
          <w:sz w:val="28"/>
          <w:szCs w:val="28"/>
          <w:lang w:val="ro-RO"/>
        </w:rPr>
      </w:pPr>
      <w:r w:rsidRPr="00CA714F">
        <w:rPr>
          <w:rFonts w:ascii="Times New Roman" w:hAnsi="Times New Roman"/>
          <w:b/>
          <w:bCs/>
          <w:i/>
          <w:noProof/>
          <w:sz w:val="28"/>
          <w:szCs w:val="28"/>
          <w:lang w:val="en-US"/>
        </w:rPr>
        <mc:AlternateContent>
          <mc:Choice Requires="wps">
            <w:drawing>
              <wp:anchor distT="0" distB="0" distL="114300" distR="114300" simplePos="0" relativeHeight="251659264" behindDoc="0" locked="0" layoutInCell="1" allowOverlap="1" wp14:anchorId="4E14D102" wp14:editId="0FA30602">
                <wp:simplePos x="0" y="0"/>
                <wp:positionH relativeFrom="column">
                  <wp:posOffset>599330</wp:posOffset>
                </wp:positionH>
                <wp:positionV relativeFrom="paragraph">
                  <wp:posOffset>111125</wp:posOffset>
                </wp:positionV>
                <wp:extent cx="46958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29FCC" id="_x0000_t32" coordsize="21600,21600" o:spt="32" o:oned="t" path="m,l21600,21600e" filled="f">
                <v:path arrowok="t" fillok="f" o:connecttype="none"/>
                <o:lock v:ext="edit" shapetype="t"/>
              </v:shapetype>
              <v:shape id="Straight Arrow Connector 2" o:spid="_x0000_s1026" type="#_x0000_t32" style="position:absolute;margin-left:47.2pt;margin-top:8.75pt;width:3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pRIgIAAEoEAAAOAAAAZHJzL2Uyb0RvYy54bWysVMGO2jAQvVfqP1i+QwgNFCLCapVAL9su&#10;EtsPMLZDrDoeyzYEVPXfa5sE7W4vVdUcnHHG8+bNzHNWD5dWojM3VoAqcDqeYMQVBSbUscDfX7aj&#10;BUbWEcWIBMULfOUWP6w/flh1OudTaEAybpAHUTbvdIEb53SeJJY2vCV2DJor76zBtMT5rTkmzJDO&#10;o7cymU4m86QDw7QByq31X6ubE68jfl1z6p7r2nKHZIE9NxdXE9dDWJP1iuRHQ3QjaE+D/AOLlgjl&#10;k96hKuIIOhnxB1QrqAELtRtTaBOoa0F5rMFXk07eVbNviOaxFt8cq+9tsv8Pln477wwSrMBTjBRp&#10;/Yj2zhBxbBx6NAY6VIJSvo1g0DR0q9M290Gl2plQL72ovX4C+sMiBWVD1JFH1i9X7aHSEJG8CQkb&#10;q33OQ/cVmD9DTg5i6y61aQOkbwq6xAld7xPiF4eo/5jNl7PFdIYRHXwJyYdAbaz7wqFFwSiw7eu4&#10;F5DGNOT8ZF2gRfIhIGRVsBVSRjlIhboCL2c+T/BYkIIFZ9yY46GUBp1JEFR8Yo3vjhk4KRbBGk7Y&#10;prcdEfJm++RSBTxfmKfTWzfF/FxOlpvFZpGNsul8M8omVTV63JbZaL5NP8+qT1VZVumvQC3N8kYw&#10;xlVgN6g3zf5OHf09uunurt97G5K36LFfnuzwjqTjZMMwb7I4ALvuzDBxL9h4uL9c4Ua83nv79S9g&#10;/RsAAP//AwBQSwMEFAAGAAgAAAAhAKVVZK7dAAAACAEAAA8AAABkcnMvZG93bnJldi54bWxMj81u&#10;wjAQhO9IfQdrkXpBxeGvkDQOQpV66LGA1KuJlyQlXkexQ1Kevlv1QI87M5r9Jt0OthZXbH3lSMFs&#10;GoFAyp2pqFBwPLw9bUD4oMno2hEq+EYP2+xhlOrEuJ4+8LoPheAS8olWUIbQJFL6vESr/dQ1SOyd&#10;XWt14LMtpGl1z+W2lvMoepZWV8QfSt3ga4n5Zd9ZBei71SzaxbY4vt/6yef89tU3B6Uex8PuBUTA&#10;IdzD8IvP6JAx08l1ZLyoFcTLJSdZX69AsL9ZLGIQpz9BZqn8PyD7AQAA//8DAFBLAQItABQABgAI&#10;AAAAIQC2gziS/gAAAOEBAAATAAAAAAAAAAAAAAAAAAAAAABbQ29udGVudF9UeXBlc10ueG1sUEsB&#10;Ai0AFAAGAAgAAAAhADj9If/WAAAAlAEAAAsAAAAAAAAAAAAAAAAALwEAAF9yZWxzLy5yZWxzUEsB&#10;Ai0AFAAGAAgAAAAhAMiualEiAgAASgQAAA4AAAAAAAAAAAAAAAAALgIAAGRycy9lMm9Eb2MueG1s&#10;UEsBAi0AFAAGAAgAAAAhAKVVZK7dAAAACAEAAA8AAAAAAAAAAAAAAAAAfAQAAGRycy9kb3ducmV2&#10;LnhtbFBLBQYAAAAABAAEAPMAAACGBQAAAAA=&#10;"/>
            </w:pict>
          </mc:Fallback>
        </mc:AlternateContent>
      </w:r>
    </w:p>
    <w:p w:rsidR="00B0116D" w:rsidRPr="00476013" w:rsidRDefault="00B0116D" w:rsidP="009354CA">
      <w:pPr>
        <w:keepNext/>
        <w:keepLines/>
        <w:numPr>
          <w:ilvl w:val="0"/>
          <w:numId w:val="0"/>
        </w:numPr>
        <w:spacing w:after="0"/>
        <w:rPr>
          <w:rFonts w:ascii="Times New Roman" w:hAnsi="Times New Roman"/>
          <w:b/>
          <w:lang w:val="ro-RO"/>
        </w:rPr>
      </w:pPr>
      <w:r w:rsidRPr="00476013">
        <w:rPr>
          <w:rFonts w:ascii="Times New Roman" w:hAnsi="Times New Roman"/>
          <w:b/>
          <w:lang w:val="ro-RO"/>
        </w:rPr>
        <w:t>Parlamentul adoptă prezenta lege organică.</w:t>
      </w:r>
    </w:p>
    <w:p w:rsidR="00CB3580" w:rsidRPr="00CA714F" w:rsidRDefault="00CB3580" w:rsidP="00E23CF8">
      <w:pPr>
        <w:tabs>
          <w:tab w:val="left" w:pos="0"/>
        </w:tabs>
        <w:spacing w:after="0"/>
        <w:rPr>
          <w:rFonts w:ascii="Times New Roman" w:eastAsia="Calibri" w:hAnsi="Times New Roman"/>
          <w:b/>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Capitolul I</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Dispoziţii generale</w:t>
      </w:r>
    </w:p>
    <w:p w:rsidR="00920864" w:rsidRPr="00CA714F" w:rsidRDefault="00920864" w:rsidP="00E23CF8">
      <w:pPr>
        <w:spacing w:after="0"/>
        <w:jc w:val="center"/>
        <w:rPr>
          <w:rFonts w:ascii="Times New Roman" w:eastAsia="Calibri" w:hAnsi="Times New Roman"/>
          <w:b/>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bookmarkStart w:id="0" w:name="_Ref461903989"/>
      <w:r w:rsidRPr="00CA714F">
        <w:rPr>
          <w:rFonts w:ascii="Times New Roman" w:eastAsia="Times New Roman" w:hAnsi="Times New Roman"/>
          <w:bCs/>
          <w:sz w:val="24"/>
          <w:szCs w:val="24"/>
          <w:lang w:val="ro-RO"/>
        </w:rPr>
        <w:t>Scopul legii</w:t>
      </w:r>
      <w:bookmarkEnd w:id="0"/>
      <w:r w:rsidRPr="00CA714F">
        <w:rPr>
          <w:rFonts w:ascii="Times New Roman" w:eastAsia="Times New Roman" w:hAnsi="Times New Roman"/>
          <w:bCs/>
          <w:sz w:val="24"/>
          <w:szCs w:val="24"/>
          <w:lang w:val="ro-RO"/>
        </w:rPr>
        <w:t xml:space="preserv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Scopul prezentei legi constă în crearea cadrului juridic necesar pentru promovarea şi îmbunătăţirea eficienţei energetice, inclusiv prin realizarea planurilor de acţiuni în domeniul eficienţei energetice, prin dezvoltarea pieţei de servicii energetice, precum şi prin întreprinderea de alte măsuri de eficientizare a consumurilor de energie. </w:t>
      </w: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 xml:space="preserve">Obiectul legii şi domeniul de aplicare </w:t>
      </w:r>
    </w:p>
    <w:p w:rsidR="00920864" w:rsidRPr="00CA714F" w:rsidRDefault="00920864" w:rsidP="00E23CF8">
      <w:pPr>
        <w:numPr>
          <w:ilvl w:val="0"/>
          <w:numId w:val="13"/>
        </w:numPr>
        <w:tabs>
          <w:tab w:val="left" w:pos="993"/>
        </w:tabs>
        <w:spacing w:after="0"/>
        <w:ind w:left="0" w:firstLine="567"/>
        <w:rPr>
          <w:rFonts w:ascii="Times New Roman" w:eastAsia="Calibri" w:hAnsi="Times New Roman"/>
          <w:color w:val="0000CC"/>
          <w:sz w:val="24"/>
          <w:szCs w:val="24"/>
          <w:lang w:val="ro-RO"/>
        </w:rPr>
      </w:pPr>
      <w:r w:rsidRPr="00CA714F">
        <w:rPr>
          <w:rFonts w:ascii="Times New Roman" w:eastAsia="Times New Roman" w:hAnsi="Times New Roman"/>
          <w:sz w:val="24"/>
          <w:szCs w:val="24"/>
          <w:lang w:val="ro-RO"/>
        </w:rPr>
        <w:t xml:space="preserve">Prezenta lege stabileşte o serie de măsuri de eficienţă energetică menite să asigure atingerea obiectivului naţional al Republicii Moldova stabilit în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_Ref459648591 \n \h </w:instrText>
      </w:r>
      <w:r w:rsidR="00C04322" w:rsidRPr="00CA714F">
        <w:rPr>
          <w:rFonts w:ascii="Times New Roman" w:eastAsia="Times New Roman" w:hAnsi="Times New Roman"/>
          <w:sz w:val="24"/>
          <w:szCs w:val="24"/>
          <w:lang w:val="ro-RO"/>
        </w:rPr>
        <w:instrText xml:space="preserve">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5</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 xml:space="preserve"> din prezenta lege şi pentru dezvoltarea ulterioară a domeniului eficienţei energetice. </w:t>
      </w:r>
      <w:r w:rsidRPr="00CA714F">
        <w:rPr>
          <w:rFonts w:ascii="Times New Roman" w:eastAsia="Calibri" w:hAnsi="Times New Roman"/>
          <w:sz w:val="24"/>
          <w:szCs w:val="24"/>
          <w:lang w:val="ro-RO"/>
        </w:rPr>
        <w:t>Măsurile de politică în domeniul eficienţei energetice se aplică pe întreg lanţul: resurse primare, producere, stocare, transport, distribuţie, furnizare şi consum final de energie.</w:t>
      </w:r>
    </w:p>
    <w:p w:rsidR="00920864" w:rsidRPr="00CA714F" w:rsidRDefault="00920864" w:rsidP="00E23CF8">
      <w:pPr>
        <w:numPr>
          <w:ilvl w:val="0"/>
          <w:numId w:val="13"/>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Prezenta lege reglementează activităţile menite să reducă intensitatea energetică în economia naţională şi să diminueze impactul negativ al sectorului energetic asupra mediului. </w:t>
      </w:r>
    </w:p>
    <w:p w:rsidR="00920864" w:rsidRPr="00CA714F" w:rsidRDefault="00920864" w:rsidP="00E23CF8">
      <w:pPr>
        <w:tabs>
          <w:tab w:val="left" w:pos="4962"/>
        </w:tabs>
        <w:autoSpaceDE w:val="0"/>
        <w:autoSpaceDN w:val="0"/>
        <w:adjustRightInd w:val="0"/>
        <w:spacing w:after="0"/>
        <w:jc w:val="left"/>
        <w:rPr>
          <w:rFonts w:ascii="Times New Roman" w:eastAsia="Calibri" w:hAnsi="Times New Roman"/>
          <w:color w:val="0000CC"/>
          <w:sz w:val="24"/>
          <w:szCs w:val="24"/>
          <w:lang w:val="ro-RO"/>
        </w:rPr>
      </w:pPr>
      <w:r w:rsidRPr="00CA714F">
        <w:rPr>
          <w:rFonts w:ascii="Times New Roman" w:eastAsia="Calibri" w:hAnsi="Times New Roman"/>
          <w:color w:val="0000CC"/>
          <w:sz w:val="24"/>
          <w:szCs w:val="24"/>
          <w:lang w:val="ro-RO"/>
        </w:rPr>
        <w:t xml:space="preserve"> </w:t>
      </w: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 xml:space="preserve">Noţiuni principale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În sensul prezentei legi, următoarele noţiuni semnifică: </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acțiune individuală</w:t>
      </w:r>
      <w:r w:rsidRPr="00CA714F">
        <w:rPr>
          <w:rFonts w:ascii="Times New Roman" w:eastAsia="Times New Roman" w:hAnsi="Times New Roman"/>
          <w:iCs/>
          <w:sz w:val="24"/>
          <w:szCs w:val="24"/>
          <w:lang w:val="ro-RO"/>
        </w:rPr>
        <w:t xml:space="preserve"> - acțiune care duce la îmbunătățiri în domeniul eficienţei energetice, verificabile și măsurabile sau estimabile și care este efectuată ca rezultat al unei măsuri de politică în domeniul eficienţei energetice;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agregator - </w:t>
      </w:r>
      <w:r w:rsidRPr="00CA714F">
        <w:rPr>
          <w:rFonts w:ascii="Times New Roman" w:eastAsia="Times New Roman" w:hAnsi="Times New Roman"/>
          <w:iCs/>
          <w:sz w:val="24"/>
          <w:szCs w:val="24"/>
          <w:lang w:val="ro-RO"/>
        </w:rPr>
        <w:t>prestator de servicii care combină multiple sarcini de scurtă durată ale consumatorilor pentru a vinde sau a licita pe piețe organizate de energie;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audit energetic</w:t>
      </w:r>
      <w:r w:rsidRPr="00CA714F">
        <w:rPr>
          <w:rFonts w:ascii="Times New Roman" w:eastAsia="Times New Roman" w:hAnsi="Times New Roman"/>
          <w:iCs/>
          <w:sz w:val="24"/>
          <w:szCs w:val="24"/>
          <w:lang w:val="ro-RO"/>
        </w:rPr>
        <w:t xml:space="preserve"> - procedură sistematică al cărei scop este obținerea informaţiilor necesare despre profilul consumului energetic existent al unei clădiri sau al unui grup de clădiri, al unei operaţiuni, al unei instalaţii industriale sau comerciale ori al unui serviciu privat sau public, identificarea şi  cuantificarea oportunităţilor rentabile de economisire a energiei şi raportarea rezultatelor; </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cerere justificată din punct de vedere economic </w:t>
      </w:r>
      <w:r w:rsidRPr="00CA714F">
        <w:rPr>
          <w:rFonts w:ascii="Times New Roman" w:eastAsia="Times New Roman" w:hAnsi="Times New Roman"/>
          <w:iCs/>
          <w:sz w:val="24"/>
          <w:szCs w:val="24"/>
          <w:lang w:val="ro-RO"/>
        </w:rPr>
        <w:t>- cerere care nu depășește necesarul de încălzire sau de răcire și care ar putea fi satisfăcută altfel în condiții de piaţă, prin procese de producere a energiei altele decât cogenerarea;</w:t>
      </w:r>
    </w:p>
    <w:p w:rsidR="007C12C9" w:rsidRPr="007C12C9" w:rsidRDefault="00920864" w:rsidP="00065355">
      <w:pPr>
        <w:spacing w:after="0"/>
        <w:ind w:firstLine="567"/>
        <w:rPr>
          <w:rFonts w:ascii="Times New Roman" w:eastAsia="Times New Roman" w:hAnsi="Times New Roman"/>
          <w:iCs/>
          <w:sz w:val="24"/>
          <w:szCs w:val="24"/>
          <w:lang w:val="ro-RO"/>
        </w:rPr>
      </w:pPr>
      <w:r w:rsidRPr="007C12C9">
        <w:rPr>
          <w:rFonts w:ascii="Times New Roman" w:eastAsia="Times New Roman" w:hAnsi="Times New Roman"/>
          <w:i/>
          <w:iCs/>
          <w:sz w:val="24"/>
          <w:szCs w:val="24"/>
          <w:lang w:val="ro-RO"/>
        </w:rPr>
        <w:t xml:space="preserve">consum de energie primară – </w:t>
      </w:r>
      <w:r w:rsidRPr="007C12C9">
        <w:rPr>
          <w:rFonts w:ascii="Times New Roman" w:eastAsia="Times New Roman" w:hAnsi="Times New Roman"/>
          <w:iCs/>
          <w:sz w:val="24"/>
          <w:szCs w:val="24"/>
          <w:lang w:val="ro-RO"/>
        </w:rPr>
        <w:t>consum intern brut de energie, cu excepţia utilizărilor neenergetice;</w:t>
      </w:r>
      <w:r w:rsidRPr="007C12C9">
        <w:rPr>
          <w:rFonts w:ascii="Times New Roman" w:eastAsia="Times New Roman" w:hAnsi="Times New Roman"/>
          <w:i/>
          <w:iCs/>
          <w:sz w:val="24"/>
          <w:szCs w:val="24"/>
          <w:lang w:val="ro-RO"/>
        </w:rPr>
        <w:t xml:space="preserve">  </w:t>
      </w:r>
    </w:p>
    <w:p w:rsidR="00920864" w:rsidRPr="007C12C9" w:rsidRDefault="00920864" w:rsidP="00065355">
      <w:pPr>
        <w:spacing w:after="0"/>
        <w:ind w:firstLine="567"/>
        <w:rPr>
          <w:rFonts w:ascii="Times New Roman" w:eastAsia="Times New Roman" w:hAnsi="Times New Roman"/>
          <w:iCs/>
          <w:sz w:val="24"/>
          <w:szCs w:val="24"/>
          <w:lang w:val="ro-RO"/>
        </w:rPr>
      </w:pPr>
      <w:r w:rsidRPr="007C12C9">
        <w:rPr>
          <w:rFonts w:ascii="Times New Roman" w:eastAsia="Times New Roman" w:hAnsi="Times New Roman"/>
          <w:i/>
          <w:iCs/>
          <w:sz w:val="24"/>
          <w:szCs w:val="24"/>
          <w:lang w:val="ro-RO"/>
        </w:rPr>
        <w:lastRenderedPageBreak/>
        <w:t xml:space="preserve">consum final de energie - </w:t>
      </w:r>
      <w:r w:rsidRPr="007C12C9">
        <w:rPr>
          <w:rFonts w:ascii="Times New Roman" w:eastAsia="Times New Roman" w:hAnsi="Times New Roman"/>
          <w:iCs/>
          <w:sz w:val="24"/>
          <w:szCs w:val="24"/>
          <w:lang w:val="ro-RO"/>
        </w:rPr>
        <w:t>toată energia furnizată industriei, transporturilor, sectorului rezidenţial, sectorului serviciilor și agriculturii, cu excepţia energiei furnizate sectorului de transformare a energiei și sectoarelor energeticii;</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consumator final</w:t>
      </w:r>
      <w:r w:rsidRPr="00CA714F">
        <w:rPr>
          <w:rFonts w:ascii="Times New Roman" w:eastAsia="Times New Roman" w:hAnsi="Times New Roman"/>
          <w:iCs/>
          <w:sz w:val="24"/>
          <w:szCs w:val="24"/>
          <w:lang w:val="ro-RO"/>
        </w:rPr>
        <w:t xml:space="preserve"> </w:t>
      </w:r>
      <w:r w:rsidRPr="00CA714F">
        <w:rPr>
          <w:rFonts w:ascii="Times New Roman" w:eastAsia="Times New Roman" w:hAnsi="Times New Roman"/>
          <w:i/>
          <w:iCs/>
          <w:sz w:val="24"/>
          <w:szCs w:val="24"/>
          <w:lang w:val="ro-RO"/>
        </w:rPr>
        <w:t xml:space="preserve">de energie </w:t>
      </w:r>
      <w:r w:rsidRPr="00CA714F">
        <w:rPr>
          <w:rFonts w:ascii="Times New Roman" w:eastAsia="Times New Roman" w:hAnsi="Times New Roman"/>
          <w:iCs/>
          <w:sz w:val="24"/>
          <w:szCs w:val="24"/>
          <w:lang w:val="ro-RO"/>
        </w:rPr>
        <w:t>-  persoană fizică sau juridică ce procură energie pentru consum propriu;</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Calibri" w:hAnsi="Times New Roman"/>
          <w:i/>
          <w:iCs/>
          <w:sz w:val="24"/>
          <w:szCs w:val="24"/>
          <w:lang w:val="ro-RO" w:eastAsia="ru-RU"/>
        </w:rPr>
        <w:t xml:space="preserve">contract de finanţare din partea terţilor - </w:t>
      </w:r>
      <w:r w:rsidRPr="00CA714F">
        <w:rPr>
          <w:rFonts w:ascii="Times New Roman" w:eastAsia="Calibri" w:hAnsi="Times New Roman"/>
          <w:sz w:val="24"/>
          <w:szCs w:val="24"/>
          <w:lang w:val="ro-RO" w:eastAsia="ru-RU"/>
        </w:rPr>
        <w:t>contract ce implică un terţ, în afara prestatorului de servicii energetice şi a beneficiarului unei măsuri de îmbunătăţire a eficienţei energetice, care finanţează acea măsură şi care percepe de la beneficiar o taxă echivalentă cu o parte din valoarea economiei de energie obţinută ca rezultat al măsurii de îmbunătăţire a eficienţei energetice convenită prin contractul respectiv;</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contract de performanţă energetică</w:t>
      </w:r>
      <w:r w:rsidRPr="00CA714F">
        <w:rPr>
          <w:rFonts w:ascii="Times New Roman" w:eastAsia="Times New Roman" w:hAnsi="Times New Roman"/>
          <w:iCs/>
          <w:sz w:val="24"/>
          <w:szCs w:val="24"/>
          <w:lang w:val="ro-RO"/>
        </w:rPr>
        <w:t xml:space="preserve"> - contract între un beneficiar și un prestator de servicii energetice care propune una sau mai multe măsuri de îmbunătățire a eficienței energetice, verificate și monitorizate pe toată perioada contractului, prin care investițiile (activitatea, aprovizionarea sau serviciile) pentru măsura, pentru măsurile respective sunt achitate  proporțional cu  nivelul îmbunătățirii eficienței energetice convenit prin contract sau cu alte criterii convenite privind performanța energetică, cum ar fi economiile financiare;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distribuitor de energie</w:t>
      </w:r>
      <w:r w:rsidRPr="00CA714F">
        <w:rPr>
          <w:rFonts w:ascii="Times New Roman" w:eastAsia="Times New Roman" w:hAnsi="Times New Roman"/>
          <w:iCs/>
          <w:sz w:val="24"/>
          <w:szCs w:val="24"/>
          <w:lang w:val="ro-RO"/>
        </w:rPr>
        <w:t xml:space="preserve"> – persoană fizică sau juridică, înregistrată în Republica Moldova în calitate de întreprindere, care realizează transportul energiei în vederea furnizării acesteia consumatorilor finali de energie sau la stațiile de distribuție la care se vinde energie consumatorilor finali de energie, inclusiv un operator al sistemului de distribuție care îşi desfăşoară activitatea în conformitate cu Legea nr. 107 din 27 mai 2016 cu privire la energia electrică şi cu Legea nr. 108 din 27 mai 2016 cu privire la gazele naturale;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echipament de măsurare inteligent </w:t>
      </w:r>
      <w:r w:rsidRPr="00CA714F">
        <w:rPr>
          <w:rFonts w:ascii="Times New Roman" w:eastAsia="Times New Roman" w:hAnsi="Times New Roman"/>
          <w:iCs/>
          <w:sz w:val="24"/>
          <w:szCs w:val="24"/>
          <w:lang w:val="ro-RO"/>
        </w:rPr>
        <w:t>- dispozitiv electronic care permite măsurarea consumului de energie oferind mai multe informații decât un echipament de măsurare convențional și care poate transmite și primi informaţii utilizând forme de comunicații electronice;</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economie de energie -</w:t>
      </w:r>
      <w:r w:rsidRPr="00CA714F">
        <w:rPr>
          <w:rFonts w:ascii="Times New Roman" w:eastAsia="Times New Roman" w:hAnsi="Times New Roman"/>
          <w:sz w:val="24"/>
          <w:szCs w:val="24"/>
          <w:lang w:val="ro-RO" w:eastAsia="ru-RU"/>
        </w:rPr>
        <w:t xml:space="preserve"> cantitate de energie economisită, determinată prin măsurarea și/sau estimarea consumului înainte și după punerea în aplicare a unei sau a mai multor măsuri de îmbunătățire a eficienței energetice în contextul normalizării condițiilor externe care afectează consumul de energie;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i/>
          <w:iCs/>
          <w:sz w:val="24"/>
          <w:szCs w:val="24"/>
          <w:lang w:val="ro-RO"/>
        </w:rPr>
        <w:t>eficienţă energetică</w:t>
      </w:r>
      <w:r w:rsidRPr="00CA714F">
        <w:rPr>
          <w:rFonts w:ascii="Times New Roman" w:eastAsia="Times New Roman" w:hAnsi="Times New Roman"/>
          <w:sz w:val="24"/>
          <w:szCs w:val="24"/>
          <w:lang w:val="ro-RO"/>
        </w:rPr>
        <w:t xml:space="preserve"> – raport dintre valoarea rezultatelor performanţelor obţinute, a serviciilor, a bunurilor sau a energiei şi valoarea energiei folosite în acest scop; </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energie – </w:t>
      </w:r>
      <w:r w:rsidRPr="00CA714F">
        <w:rPr>
          <w:rFonts w:ascii="Times New Roman" w:eastAsia="Times New Roman" w:hAnsi="Times New Roman"/>
          <w:iCs/>
          <w:sz w:val="24"/>
          <w:szCs w:val="24"/>
          <w:lang w:val="ro-RO"/>
        </w:rPr>
        <w:t xml:space="preserve">orice tip de </w:t>
      </w:r>
      <w:r w:rsidRPr="00CA714F">
        <w:rPr>
          <w:rFonts w:ascii="Times New Roman" w:eastAsia="Times New Roman" w:hAnsi="Times New Roman"/>
          <w:sz w:val="24"/>
          <w:szCs w:val="24"/>
          <w:lang w:val="ro-RO" w:eastAsia="ru-RU"/>
        </w:rPr>
        <w:t>produs energetic, combustibil</w:t>
      </w:r>
      <w:r w:rsidR="00E85FFF" w:rsidRPr="00CA714F">
        <w:rPr>
          <w:rFonts w:ascii="Times New Roman" w:eastAsia="Times New Roman" w:hAnsi="Times New Roman"/>
          <w:sz w:val="24"/>
          <w:szCs w:val="24"/>
          <w:lang w:val="ro-RO" w:eastAsia="ru-RU"/>
        </w:rPr>
        <w:t>i</w:t>
      </w:r>
      <w:r w:rsidRPr="00CA714F">
        <w:rPr>
          <w:rFonts w:ascii="Times New Roman" w:eastAsia="Times New Roman" w:hAnsi="Times New Roman"/>
          <w:sz w:val="24"/>
          <w:szCs w:val="24"/>
          <w:lang w:val="ro-RO" w:eastAsia="ru-RU"/>
        </w:rPr>
        <w:t>, energi</w:t>
      </w:r>
      <w:r w:rsidR="00BC4C76" w:rsidRPr="00CA714F">
        <w:rPr>
          <w:rFonts w:ascii="Times New Roman" w:eastAsia="Times New Roman" w:hAnsi="Times New Roman"/>
          <w:sz w:val="24"/>
          <w:szCs w:val="24"/>
          <w:lang w:val="ro-RO" w:eastAsia="ru-RU"/>
        </w:rPr>
        <w:t>a</w:t>
      </w:r>
      <w:r w:rsidRPr="00CA714F">
        <w:rPr>
          <w:rFonts w:ascii="Times New Roman" w:eastAsia="Times New Roman" w:hAnsi="Times New Roman"/>
          <w:sz w:val="24"/>
          <w:szCs w:val="24"/>
          <w:lang w:val="ro-RO" w:eastAsia="ru-RU"/>
        </w:rPr>
        <w:t xml:space="preserve"> </w:t>
      </w:r>
      <w:r w:rsidR="00BC4C76" w:rsidRPr="00CA714F">
        <w:rPr>
          <w:rFonts w:ascii="Times New Roman" w:eastAsia="Times New Roman" w:hAnsi="Times New Roman"/>
          <w:sz w:val="24"/>
          <w:szCs w:val="24"/>
          <w:lang w:val="ro-RO" w:eastAsia="ru-RU"/>
        </w:rPr>
        <w:t xml:space="preserve">electrică, energia </w:t>
      </w:r>
      <w:r w:rsidRPr="00CA714F">
        <w:rPr>
          <w:rFonts w:ascii="Times New Roman" w:eastAsia="Times New Roman" w:hAnsi="Times New Roman"/>
          <w:sz w:val="24"/>
          <w:szCs w:val="24"/>
          <w:lang w:val="ro-RO" w:eastAsia="ru-RU"/>
        </w:rPr>
        <w:t>termică, energi</w:t>
      </w:r>
      <w:r w:rsidR="00BC4C76" w:rsidRPr="00CA714F">
        <w:rPr>
          <w:rFonts w:ascii="Times New Roman" w:eastAsia="Times New Roman" w:hAnsi="Times New Roman"/>
          <w:sz w:val="24"/>
          <w:szCs w:val="24"/>
          <w:lang w:val="ro-RO" w:eastAsia="ru-RU"/>
        </w:rPr>
        <w:t>a</w:t>
      </w:r>
      <w:r w:rsidRPr="00CA714F">
        <w:rPr>
          <w:rFonts w:ascii="Times New Roman" w:eastAsia="Times New Roman" w:hAnsi="Times New Roman"/>
          <w:sz w:val="24"/>
          <w:szCs w:val="24"/>
          <w:lang w:val="ro-RO" w:eastAsia="ru-RU"/>
        </w:rPr>
        <w:t xml:space="preserve"> din surse regenerabile sau orice altă formă de energie;</w:t>
      </w:r>
      <w:r w:rsidRPr="00CA714F">
        <w:rPr>
          <w:rFonts w:ascii="Times New Roman" w:eastAsia="Times New Roman" w:hAnsi="Times New Roman"/>
          <w:i/>
          <w:iCs/>
          <w:sz w:val="24"/>
          <w:szCs w:val="24"/>
          <w:lang w:val="ro-RO"/>
        </w:rPr>
        <w:t xml:space="preserve"> </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furnizor de energie cu amănuntul</w:t>
      </w:r>
      <w:r w:rsidRPr="00CA714F">
        <w:rPr>
          <w:rFonts w:ascii="Times New Roman" w:eastAsia="Times New Roman" w:hAnsi="Times New Roman"/>
          <w:iCs/>
          <w:sz w:val="24"/>
          <w:szCs w:val="24"/>
          <w:lang w:val="ro-RO"/>
        </w:rPr>
        <w:t xml:space="preserve"> – persoană fizică sau juridică, înregistrată în Republica Moldova în calitate de întreprindere, care vinde energie consumatorilor finali;</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instrument financiar pentru realizarea economiilor de energie </w:t>
      </w:r>
      <w:r w:rsidRPr="00CA714F">
        <w:rPr>
          <w:rFonts w:ascii="Times New Roman" w:eastAsia="Times New Roman" w:hAnsi="Times New Roman"/>
          <w:iCs/>
          <w:sz w:val="24"/>
          <w:szCs w:val="24"/>
          <w:lang w:val="ro-RO"/>
        </w:rPr>
        <w:t>- orice instrument financiar, precum fonduri, subvenţii, reduceri de taxe, împrumuturi, contract de finanţare din partea terţilor, contract de performanţă energetică, contract de externalizare, alte contracte de aceeaşi natură, care sunt disponibile pe piaţa serviciilor energetice pentru a acoperi parţial sau total costul iniţial al proiectului, necesare punerii în aplicare a măsurilor de îmbunătăţire a eficienţei energetice;</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Cs/>
          <w:sz w:val="24"/>
          <w:szCs w:val="24"/>
          <w:lang w:val="ro-RO"/>
        </w:rPr>
        <w:t xml:space="preserve"> </w:t>
      </w:r>
      <w:r w:rsidRPr="00CA714F">
        <w:rPr>
          <w:rFonts w:ascii="Times New Roman" w:eastAsia="Times New Roman" w:hAnsi="Times New Roman"/>
          <w:i/>
          <w:iCs/>
          <w:sz w:val="24"/>
          <w:szCs w:val="24"/>
          <w:lang w:val="ro-RO"/>
        </w:rPr>
        <w:t>îmbunătățire a eficienței energetice</w:t>
      </w:r>
      <w:r w:rsidRPr="00CA714F">
        <w:rPr>
          <w:rFonts w:ascii="Times New Roman" w:eastAsia="Times New Roman" w:hAnsi="Times New Roman"/>
          <w:iCs/>
          <w:sz w:val="24"/>
          <w:szCs w:val="24"/>
          <w:lang w:val="ro-RO"/>
        </w:rPr>
        <w:t xml:space="preserve"> - creștere</w:t>
      </w:r>
      <w:r w:rsidRPr="00CA714F">
        <w:rPr>
          <w:rFonts w:ascii="Times New Roman" w:eastAsia="Times New Roman" w:hAnsi="Times New Roman"/>
          <w:sz w:val="24"/>
          <w:szCs w:val="24"/>
          <w:lang w:val="ro-RO" w:eastAsia="ru-RU"/>
        </w:rPr>
        <w:t xml:space="preserve"> a eficienței energetice ca rezultat al schimbărilor tehnologice, comportamentale și/sau economice;</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 xml:space="preserve">încălzire și răcire eficientă - </w:t>
      </w:r>
      <w:r w:rsidRPr="00CA714F">
        <w:rPr>
          <w:rFonts w:ascii="Times New Roman" w:eastAsia="Times New Roman" w:hAnsi="Times New Roman"/>
          <w:sz w:val="24"/>
          <w:szCs w:val="24"/>
          <w:lang w:val="ro-RO" w:eastAsia="ru-RU"/>
        </w:rPr>
        <w:t xml:space="preserve">opţiune de încălzire şi de răcire care, fiind comparată cu un scenariu de bază ce reflectă starea de lucruri obişnuită, reduce măsurabil consumul de energie primară necesar pentru a furniza o unitate de energie, în cadrul unui anumit sistem, într-un mod </w:t>
      </w:r>
      <w:r w:rsidRPr="00CA714F">
        <w:rPr>
          <w:rFonts w:ascii="Times New Roman" w:eastAsia="Times New Roman" w:hAnsi="Times New Roman"/>
          <w:sz w:val="24"/>
          <w:szCs w:val="24"/>
          <w:lang w:val="ro-RO" w:eastAsia="ru-RU"/>
        </w:rPr>
        <w:lastRenderedPageBreak/>
        <w:t xml:space="preserve">eficient din punct de vedere economic, şi care se evaluează în baza analizei cost-beneficiu în conformitate cu Articolul </w:t>
      </w:r>
      <w:r w:rsidR="008F2206" w:rsidRPr="00CA714F">
        <w:rPr>
          <w:rFonts w:ascii="Times New Roman" w:eastAsia="Times New Roman" w:hAnsi="Times New Roman"/>
          <w:sz w:val="24"/>
          <w:szCs w:val="24"/>
          <w:lang w:val="ro-RO" w:eastAsia="ru-RU"/>
        </w:rPr>
        <w:t>26</w:t>
      </w:r>
      <w:r w:rsidRPr="00CA714F">
        <w:rPr>
          <w:rFonts w:ascii="Times New Roman" w:eastAsia="Times New Roman" w:hAnsi="Times New Roman"/>
          <w:sz w:val="24"/>
          <w:szCs w:val="24"/>
          <w:lang w:val="ro-RO" w:eastAsia="ru-RU"/>
        </w:rPr>
        <w:t>, cu luarea în considerare a energiei necesare pentru extracţie, conversie, transport şi distribuţie;</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încălzire şi răcire individuală eficientă</w:t>
      </w:r>
      <w:r w:rsidRPr="00CA714F">
        <w:rPr>
          <w:rFonts w:ascii="Times New Roman" w:eastAsia="Times New Roman" w:hAnsi="Times New Roman"/>
          <w:sz w:val="24"/>
          <w:szCs w:val="24"/>
          <w:lang w:val="ro-RO" w:eastAsia="ru-RU"/>
        </w:rPr>
        <w:t xml:space="preserve"> - opţiune individuală de încălzire şi de răcire care, comparativ cu sistemul eficient</w:t>
      </w:r>
      <w:r w:rsidRPr="00CA714F" w:rsidDel="00373EB2">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u-RU"/>
        </w:rPr>
        <w:t>de alimentare centralizată cu energie termică şi de răcire, reduce măsurabil consumul de energie primară neregenerabilă necesar pentru a furniza o unitate de energie livrată în cadrul unui anumit sistem sau care necesită acelaşi consum de energie primară neregenerabilă, dar la costuri mai mic, luându-se în considerare și energia necesară pentru extracţie, conversie, transport şi distribuţie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întreprinderi mici și mijlocii</w:t>
      </w:r>
      <w:r w:rsidRPr="00CA714F">
        <w:rPr>
          <w:rFonts w:ascii="Times New Roman" w:eastAsia="Times New Roman" w:hAnsi="Times New Roman"/>
          <w:iCs/>
          <w:sz w:val="24"/>
          <w:szCs w:val="24"/>
          <w:lang w:val="ro-RO"/>
        </w:rPr>
        <w:t xml:space="preserve"> - întreprinderi astfel cum sunt definite în Legea nr. 206 din  7 iulie 2006 privind susţinerea sectorului întreprinderilor mici şi mijlocii;</w:t>
      </w:r>
    </w:p>
    <w:p w:rsidR="00C133A4" w:rsidRPr="00CA714F" w:rsidRDefault="00C133A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măsură de eficienţă energetică </w:t>
      </w:r>
      <w:r w:rsidRPr="00CA714F">
        <w:rPr>
          <w:rFonts w:ascii="Times New Roman" w:eastAsia="Times New Roman" w:hAnsi="Times New Roman"/>
          <w:iCs/>
          <w:sz w:val="24"/>
          <w:szCs w:val="24"/>
          <w:lang w:val="ro-RO"/>
        </w:rPr>
        <w:t>–</w:t>
      </w:r>
      <w:r w:rsidR="00065F4D" w:rsidRPr="00CA714F">
        <w:rPr>
          <w:rFonts w:ascii="Times New Roman" w:eastAsia="Times New Roman" w:hAnsi="Times New Roman"/>
          <w:iCs/>
          <w:sz w:val="24"/>
          <w:szCs w:val="24"/>
          <w:lang w:val="ro-RO"/>
        </w:rPr>
        <w:t xml:space="preserve"> </w:t>
      </w:r>
      <w:r w:rsidRPr="00CA714F">
        <w:rPr>
          <w:rFonts w:ascii="Times New Roman" w:eastAsia="Times New Roman" w:hAnsi="Times New Roman"/>
          <w:iCs/>
          <w:sz w:val="24"/>
          <w:szCs w:val="24"/>
          <w:lang w:val="ro-RO"/>
        </w:rPr>
        <w:t xml:space="preserve">mijloc utilizat </w:t>
      </w:r>
      <w:r w:rsidR="007F7FB7" w:rsidRPr="00CA714F">
        <w:rPr>
          <w:rFonts w:ascii="Times New Roman" w:eastAsia="Times New Roman" w:hAnsi="Times New Roman"/>
          <w:iCs/>
          <w:sz w:val="24"/>
          <w:szCs w:val="24"/>
          <w:lang w:val="ro-RO"/>
        </w:rPr>
        <w:t xml:space="preserve">sau acţiune întreprinsă </w:t>
      </w:r>
      <w:r w:rsidRPr="00CA714F">
        <w:rPr>
          <w:rFonts w:ascii="Times New Roman" w:eastAsia="Times New Roman" w:hAnsi="Times New Roman"/>
          <w:iCs/>
          <w:sz w:val="24"/>
          <w:szCs w:val="24"/>
          <w:lang w:val="ro-RO"/>
        </w:rPr>
        <w:t>pentru îmbunătăţirea eficienţei energetice şi obţinerea economiilor de energie, inclusiv investiţiile întreprinse în acest sens;</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Calibri" w:hAnsi="Times New Roman"/>
          <w:i/>
          <w:iCs/>
          <w:sz w:val="24"/>
          <w:szCs w:val="24"/>
          <w:lang w:val="ro-RO" w:eastAsia="ru-RU"/>
        </w:rPr>
        <w:t xml:space="preserve">măsură </w:t>
      </w:r>
      <w:r w:rsidRPr="00CA714F">
        <w:rPr>
          <w:rFonts w:ascii="Times New Roman" w:eastAsia="Calibri" w:hAnsi="Times New Roman"/>
          <w:i/>
          <w:sz w:val="24"/>
          <w:szCs w:val="24"/>
          <w:lang w:val="ro-RO"/>
        </w:rPr>
        <w:t>de politică în domeniul eficienţei energetice</w:t>
      </w:r>
      <w:r w:rsidRPr="00CA714F">
        <w:rPr>
          <w:rFonts w:ascii="Times New Roman" w:eastAsia="Calibri" w:hAnsi="Times New Roman"/>
          <w:sz w:val="24"/>
          <w:szCs w:val="24"/>
          <w:lang w:val="ro-RO" w:eastAsia="ru-RU"/>
        </w:rPr>
        <w:t xml:space="preserve"> – instrument aplicat de Guvern, de organele administrației publice centrale de specialitate, de alte organe sau autorităţi publice, pentru a încuraja, prin crearea de cadru juridic necesar, prin impunerea de obligaţii sau prin oferirea de stimulente, actorii de pe piaţa serviciilor energetice să furnizeze şi să achiziţioneze servicii energetice, precum şi să întreprindă alte măsuri de îmbunătăţire a eficienţei energetice;</w:t>
      </w:r>
    </w:p>
    <w:p w:rsidR="00920864" w:rsidRPr="00CA714F" w:rsidRDefault="00920864" w:rsidP="00E23CF8">
      <w:pPr>
        <w:spacing w:after="0"/>
        <w:ind w:firstLine="567"/>
        <w:rPr>
          <w:rFonts w:ascii="Times New Roman" w:eastAsia="Calibri" w:hAnsi="Times New Roman"/>
          <w:sz w:val="24"/>
          <w:szCs w:val="24"/>
          <w:lang w:val="ro-RO"/>
        </w:rPr>
      </w:pPr>
      <w:r w:rsidRPr="00CA714F">
        <w:rPr>
          <w:rFonts w:ascii="Times New Roman" w:eastAsia="Times New Roman" w:hAnsi="Times New Roman"/>
          <w:i/>
          <w:iCs/>
          <w:sz w:val="24"/>
          <w:szCs w:val="24"/>
          <w:lang w:val="ro-RO"/>
        </w:rPr>
        <w:t xml:space="preserve">organ public – </w:t>
      </w:r>
      <w:r w:rsidRPr="00CA714F">
        <w:rPr>
          <w:rFonts w:ascii="Times New Roman" w:eastAsia="Times New Roman" w:hAnsi="Times New Roman"/>
          <w:iCs/>
          <w:sz w:val="24"/>
          <w:szCs w:val="24"/>
          <w:lang w:val="ro-RO"/>
        </w:rPr>
        <w:t>autoritate contractantă</w:t>
      </w:r>
      <w:r w:rsidRPr="00CA714F">
        <w:rPr>
          <w:rFonts w:ascii="Times New Roman" w:eastAsia="Times New Roman" w:hAnsi="Times New Roman"/>
          <w:i/>
          <w:iCs/>
          <w:sz w:val="24"/>
          <w:szCs w:val="24"/>
          <w:lang w:val="ro-RO"/>
        </w:rPr>
        <w:t xml:space="preserve"> </w:t>
      </w:r>
      <w:r w:rsidRPr="00CA714F">
        <w:rPr>
          <w:rFonts w:ascii="Times New Roman" w:eastAsia="Times New Roman" w:hAnsi="Times New Roman"/>
          <w:iCs/>
          <w:sz w:val="24"/>
          <w:szCs w:val="24"/>
          <w:lang w:val="ro-RO"/>
        </w:rPr>
        <w:t xml:space="preserve">astfel cum este definită </w:t>
      </w:r>
      <w:r w:rsidRPr="00CA714F">
        <w:rPr>
          <w:rFonts w:ascii="Times New Roman" w:eastAsia="Calibri" w:hAnsi="Times New Roman"/>
          <w:sz w:val="24"/>
          <w:szCs w:val="24"/>
          <w:lang w:val="ro-RO"/>
        </w:rPr>
        <w:t>în Legea nr.131 din 3 iulie 2005 privind achiziţiile publice;</w:t>
      </w:r>
    </w:p>
    <w:p w:rsidR="00920864" w:rsidRPr="00CA714F" w:rsidRDefault="00920864" w:rsidP="00E23CF8">
      <w:pPr>
        <w:spacing w:after="0"/>
        <w:ind w:firstLine="567"/>
        <w:rPr>
          <w:rFonts w:ascii="Times New Roman" w:eastAsia="Times New Roman" w:hAnsi="Times New Roman"/>
          <w:i/>
          <w:sz w:val="24"/>
          <w:szCs w:val="24"/>
          <w:lang w:val="ro-RO" w:eastAsia="ru-RU"/>
        </w:rPr>
      </w:pPr>
      <w:r w:rsidRPr="00CA714F">
        <w:rPr>
          <w:rFonts w:ascii="Times New Roman" w:eastAsia="Times New Roman" w:hAnsi="Times New Roman"/>
          <w:i/>
          <w:sz w:val="24"/>
          <w:szCs w:val="24"/>
          <w:lang w:val="ro-RO" w:eastAsia="ru-RU"/>
        </w:rPr>
        <w:t xml:space="preserve">parte obligată -  </w:t>
      </w:r>
      <w:r w:rsidRPr="00CA714F">
        <w:rPr>
          <w:rFonts w:ascii="Times New Roman" w:eastAsia="Times New Roman" w:hAnsi="Times New Roman"/>
          <w:sz w:val="24"/>
          <w:szCs w:val="24"/>
          <w:lang w:val="ro-RO" w:eastAsia="ru-RU"/>
        </w:rPr>
        <w:t xml:space="preserve">operator al sistemului de distribuţie </w:t>
      </w:r>
      <w:r w:rsidRPr="00CA714F">
        <w:rPr>
          <w:rFonts w:ascii="Times New Roman" w:eastAsia="Times New Roman" w:hAnsi="Times New Roman"/>
          <w:iCs/>
          <w:sz w:val="24"/>
          <w:szCs w:val="24"/>
          <w:lang w:val="ro-RO"/>
        </w:rPr>
        <w:t>care îşi desfăşoară activitatea în conformitate cu Legea cu privire la energia electrică şi cu Legea cu privire la gazele naturale</w:t>
      </w:r>
      <w:r w:rsidRPr="00CA714F">
        <w:rPr>
          <w:rFonts w:ascii="Times New Roman" w:eastAsia="Times New Roman" w:hAnsi="Times New Roman"/>
          <w:sz w:val="24"/>
          <w:szCs w:val="24"/>
          <w:lang w:val="ro-RO" w:eastAsia="ru-RU"/>
        </w:rPr>
        <w:t xml:space="preserve">, importator de produse petroliere faţă de care se aplică schema de obligații în domeniul eficienței energetice în conformitate cu </w:t>
      </w:r>
      <w:r w:rsidRPr="00CA714F">
        <w:rPr>
          <w:rFonts w:ascii="Times New Roman" w:eastAsia="Times New Roman" w:hAnsi="Times New Roman"/>
          <w:sz w:val="24"/>
          <w:szCs w:val="24"/>
          <w:highlight w:val="cyan"/>
          <w:lang w:val="ro-RO" w:eastAsia="ru-RU"/>
        </w:rPr>
        <w:fldChar w:fldCharType="begin"/>
      </w:r>
      <w:r w:rsidRPr="00CA714F">
        <w:rPr>
          <w:rFonts w:ascii="Times New Roman" w:eastAsia="Times New Roman" w:hAnsi="Times New Roman"/>
          <w:sz w:val="24"/>
          <w:szCs w:val="24"/>
          <w:lang w:val="ro-RO" w:eastAsia="ru-RU"/>
        </w:rPr>
        <w:instrText xml:space="preserve"> REF _Ref459648732 \n \h </w:instrText>
      </w:r>
      <w:r w:rsidR="00CA714F" w:rsidRPr="00CA714F">
        <w:rPr>
          <w:rFonts w:ascii="Times New Roman" w:eastAsia="Times New Roman" w:hAnsi="Times New Roman"/>
          <w:sz w:val="24"/>
          <w:szCs w:val="24"/>
          <w:highlight w:val="cyan"/>
          <w:lang w:val="ro-RO" w:eastAsia="ru-RU"/>
        </w:rPr>
        <w:instrText xml:space="preserve"> \* MERGEFORMAT </w:instrText>
      </w:r>
      <w:r w:rsidRPr="00CA714F">
        <w:rPr>
          <w:rFonts w:ascii="Times New Roman" w:eastAsia="Times New Roman" w:hAnsi="Times New Roman"/>
          <w:sz w:val="24"/>
          <w:szCs w:val="24"/>
          <w:highlight w:val="cyan"/>
          <w:lang w:val="ro-RO" w:eastAsia="ru-RU"/>
        </w:rPr>
      </w:r>
      <w:r w:rsidRPr="00CA714F">
        <w:rPr>
          <w:rFonts w:ascii="Times New Roman" w:eastAsia="Times New Roman" w:hAnsi="Times New Roman"/>
          <w:sz w:val="24"/>
          <w:szCs w:val="24"/>
          <w:highlight w:val="cyan"/>
          <w:lang w:val="ro-RO" w:eastAsia="ru-RU"/>
        </w:rPr>
        <w:fldChar w:fldCharType="separate"/>
      </w:r>
      <w:r w:rsidR="006C5C94">
        <w:rPr>
          <w:rFonts w:ascii="Times New Roman" w:eastAsia="Times New Roman" w:hAnsi="Times New Roman"/>
          <w:sz w:val="24"/>
          <w:szCs w:val="24"/>
          <w:lang w:val="ro-RO" w:eastAsia="ru-RU"/>
        </w:rPr>
        <w:t>Articolul 8</w:t>
      </w:r>
      <w:r w:rsidRPr="00CA714F">
        <w:rPr>
          <w:rFonts w:ascii="Times New Roman" w:eastAsia="Times New Roman" w:hAnsi="Times New Roman"/>
          <w:sz w:val="24"/>
          <w:szCs w:val="24"/>
          <w:highlight w:val="cyan"/>
          <w:lang w:val="ro-RO" w:eastAsia="ru-RU"/>
        </w:rPr>
        <w:fldChar w:fldCharType="end"/>
      </w:r>
      <w:r w:rsidRPr="00CA714F">
        <w:rPr>
          <w:rFonts w:ascii="Times New Roman" w:eastAsia="Times New Roman" w:hAnsi="Times New Roman"/>
          <w:i/>
          <w:sz w:val="24"/>
          <w:szCs w:val="24"/>
          <w:lang w:val="ro-RO" w:eastAsia="ru-RU"/>
        </w:rPr>
        <w:t>;</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 xml:space="preserve">parte participantă </w:t>
      </w:r>
      <w:r w:rsidRPr="00CA714F">
        <w:rPr>
          <w:rFonts w:ascii="Times New Roman" w:eastAsia="Times New Roman" w:hAnsi="Times New Roman"/>
          <w:sz w:val="24"/>
          <w:szCs w:val="24"/>
          <w:lang w:val="ro-RO" w:eastAsia="ru-RU"/>
        </w:rPr>
        <w:t>- întreprindere sau un organ public care s-a angajat să atingă anumite obiective în cadrul unui acord voluntar sau căruia i se aplică un instrument național de politică de reglementare;</w:t>
      </w:r>
    </w:p>
    <w:p w:rsidR="00920864" w:rsidRPr="00CA714F" w:rsidRDefault="00920864" w:rsidP="00E23CF8">
      <w:pPr>
        <w:spacing w:after="0"/>
        <w:ind w:firstLine="567"/>
        <w:rPr>
          <w:rFonts w:ascii="Times New Roman" w:eastAsia="Times New Roman" w:hAnsi="Times New Roman"/>
          <w:iCs/>
          <w:sz w:val="24"/>
          <w:szCs w:val="24"/>
          <w:lang w:val="ro-RO"/>
        </w:rPr>
      </w:pPr>
      <w:r w:rsidRPr="00CA714F">
        <w:rPr>
          <w:rFonts w:ascii="Times New Roman" w:eastAsia="Times New Roman" w:hAnsi="Times New Roman"/>
          <w:i/>
          <w:iCs/>
          <w:sz w:val="24"/>
          <w:szCs w:val="24"/>
          <w:lang w:val="ro-RO"/>
        </w:rPr>
        <w:t xml:space="preserve">prestator de servicii energetice - </w:t>
      </w:r>
      <w:r w:rsidRPr="00CA714F">
        <w:rPr>
          <w:rFonts w:ascii="Times New Roman" w:eastAsia="Times New Roman" w:hAnsi="Times New Roman"/>
          <w:iCs/>
          <w:sz w:val="24"/>
          <w:szCs w:val="24"/>
          <w:lang w:val="ro-RO"/>
        </w:rPr>
        <w:t>persoana fizică sau juridică, înregistrată în Republica Moldova în calitate de întreprindere, care prestează servicii energetice sau alte măsuri de îmbunătățire a eficienței energetice la instalațiile sau la clădirile consumatorului final de energie;</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raportul suprafeţelor</w:t>
      </w:r>
      <w:r w:rsidRPr="00CA714F">
        <w:rPr>
          <w:rFonts w:ascii="Times New Roman" w:eastAsia="Times New Roman" w:hAnsi="Times New Roman"/>
          <w:sz w:val="24"/>
          <w:szCs w:val="24"/>
          <w:lang w:val="ro-RO" w:eastAsia="ru-RU"/>
        </w:rPr>
        <w:t xml:space="preserve"> - raport dintre suprafața totală a clădirilor și suprafața terenului pe care este amplasată clădirea  într-un anumit teritoriu;</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 xml:space="preserve">rata de renovare – </w:t>
      </w:r>
      <w:r w:rsidRPr="00CA714F">
        <w:rPr>
          <w:rFonts w:ascii="Times New Roman" w:eastAsia="Times New Roman" w:hAnsi="Times New Roman"/>
          <w:sz w:val="24"/>
          <w:szCs w:val="24"/>
          <w:lang w:val="ro-RO" w:eastAsia="ru-RU"/>
        </w:rPr>
        <w:t xml:space="preserve">numărul de clădiri deţinute şi ocupate de autorităţile şi organele administrației publice centrale de specialitate, care urmează a fi ocupate pe parcursul unui an calendaristic;  </w:t>
      </w:r>
    </w:p>
    <w:p w:rsidR="00920864" w:rsidRPr="00CA714F" w:rsidRDefault="00920864" w:rsidP="00E23CF8">
      <w:p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i/>
          <w:sz w:val="24"/>
          <w:szCs w:val="24"/>
          <w:lang w:val="ro-RO" w:eastAsia="ru-RU"/>
        </w:rPr>
        <w:t>reabilitare substanțială</w:t>
      </w:r>
      <w:r w:rsidRPr="00CA714F">
        <w:rPr>
          <w:rFonts w:ascii="Times New Roman" w:eastAsia="Times New Roman" w:hAnsi="Times New Roman"/>
          <w:sz w:val="24"/>
          <w:szCs w:val="24"/>
          <w:lang w:val="ro-RO" w:eastAsia="ru-RU"/>
        </w:rPr>
        <w:t xml:space="preserve"> - reabilitare ale cărei costuri depășesc 50% din costurile de investiții pentru o nouă unitate comparabilă;</w:t>
      </w:r>
    </w:p>
    <w:p w:rsidR="00920864" w:rsidRPr="00CA714F" w:rsidRDefault="00920864" w:rsidP="00E23CF8">
      <w:pPr>
        <w:spacing w:after="0"/>
        <w:ind w:firstLine="567"/>
        <w:rPr>
          <w:rFonts w:ascii="Times New Roman" w:eastAsia="Calibri" w:hAnsi="Times New Roman"/>
          <w:sz w:val="24"/>
          <w:szCs w:val="24"/>
          <w:lang w:val="ro-RO"/>
        </w:rPr>
      </w:pPr>
      <w:r w:rsidRPr="00CA714F">
        <w:rPr>
          <w:rFonts w:ascii="Times New Roman" w:eastAsia="Calibri" w:hAnsi="Times New Roman"/>
          <w:i/>
          <w:sz w:val="24"/>
          <w:szCs w:val="24"/>
          <w:lang w:val="ro-RO"/>
        </w:rPr>
        <w:t>reţea inteligentă</w:t>
      </w:r>
      <w:r w:rsidRPr="00CA714F">
        <w:rPr>
          <w:rFonts w:ascii="Times New Roman" w:eastAsia="Calibri" w:hAnsi="Times New Roman"/>
          <w:sz w:val="24"/>
          <w:szCs w:val="24"/>
          <w:lang w:val="ro-RO"/>
        </w:rPr>
        <w:t xml:space="preserve"> – reţea electrică, ce poate integra eficient </w:t>
      </w:r>
      <w:r w:rsidRPr="00CA714F">
        <w:rPr>
          <w:rFonts w:ascii="Times New Roman" w:eastAsia="Calibri" w:hAnsi="Times New Roman"/>
          <w:color w:val="222222"/>
          <w:sz w:val="24"/>
          <w:szCs w:val="24"/>
          <w:lang w:val="ro-RO"/>
        </w:rPr>
        <w:t>utilizarea reţelelor de  comunicații şi tehnologiilor informaționale pentru asigurarea bidirecțională a fluxurilor de putere și de informații privind producerea și consumul energiei electrice şi care permite în mod automat de a îmbunătăți eficiența, fiabilitatea, beneficiile economice, precum şi fiabilitatea producerii şi a livrării energiei electrice;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Times New Roman" w:hAnsi="Times New Roman"/>
          <w:i/>
          <w:iCs/>
          <w:sz w:val="24"/>
          <w:szCs w:val="24"/>
          <w:lang w:val="ro-RO"/>
        </w:rPr>
        <w:t>serviciu energetic</w:t>
      </w:r>
      <w:r w:rsidRPr="00CA714F">
        <w:rPr>
          <w:rFonts w:ascii="Times New Roman" w:eastAsia="Times New Roman" w:hAnsi="Times New Roman"/>
          <w:sz w:val="24"/>
          <w:szCs w:val="24"/>
          <w:lang w:val="ro-RO"/>
        </w:rPr>
        <w:t xml:space="preserve"> – beneficiu fizic, serviciu public sau bun obţinut dintr-o combinaţie de energie cu o tehnologie sau cu o acţiune eficientă din punct de vedere energetic, care poate include </w:t>
      </w:r>
      <w:r w:rsidRPr="00CA714F">
        <w:rPr>
          <w:rFonts w:ascii="Times New Roman" w:eastAsia="Times New Roman" w:hAnsi="Times New Roman"/>
          <w:sz w:val="24"/>
          <w:szCs w:val="24"/>
          <w:lang w:val="ro-RO"/>
        </w:rPr>
        <w:lastRenderedPageBreak/>
        <w:t>activităţile de exploatare, de întreţinere şi de control, necesare pentru prestarea serviciului respectiv, care este furnizat în baza unui contract, şi care, în condiţii normale, s-a dovedit că duce la o îmbunătăţire a eficienţei energetice sau la economii de energie primară, în condiţii verificabile şi măsurabile sau estimabile;</w:t>
      </w:r>
      <w:r w:rsidRPr="00CA714F">
        <w:rPr>
          <w:rFonts w:ascii="Times New Roman" w:eastAsia="Calibri" w:hAnsi="Times New Roman"/>
          <w:szCs w:val="22"/>
          <w:lang w:val="ro-RO"/>
        </w:rPr>
        <w:t xml:space="preserv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s</w:t>
      </w:r>
      <w:r w:rsidRPr="00CA714F">
        <w:rPr>
          <w:rFonts w:ascii="Times New Roman" w:eastAsia="Times New Roman" w:hAnsi="Times New Roman"/>
          <w:i/>
          <w:sz w:val="24"/>
          <w:szCs w:val="24"/>
          <w:lang w:val="ro-RO"/>
        </w:rPr>
        <w:t>istem eficient de alimentare centralizată cu energie termică şi  de răcire</w:t>
      </w:r>
      <w:r w:rsidRPr="00CA714F">
        <w:rPr>
          <w:rFonts w:ascii="Times New Roman" w:eastAsia="Times New Roman" w:hAnsi="Times New Roman"/>
          <w:sz w:val="24"/>
          <w:szCs w:val="24"/>
          <w:lang w:val="ro-RO"/>
        </w:rPr>
        <w:t xml:space="preserve"> - sistem de alimentare centralizată cu energie termică şi de răcire care utilizează cel puţin 50% energie din surse regenerabile, 50% căldură reziduală, 75% energie termică produsă prin cogenerare sau 50% dintr-o combinaţie de tipul celor sus-menţionate;</w:t>
      </w:r>
    </w:p>
    <w:p w:rsidR="00920864" w:rsidRPr="00CA714F" w:rsidRDefault="00920864" w:rsidP="00E23CF8">
      <w:pPr>
        <w:spacing w:after="0"/>
        <w:ind w:firstLine="567"/>
        <w:rPr>
          <w:rFonts w:ascii="Times New Roman" w:eastAsia="Times New Roman" w:hAnsi="Times New Roman"/>
          <w:i/>
          <w:sz w:val="24"/>
          <w:szCs w:val="24"/>
          <w:lang w:val="ro-RO"/>
        </w:rPr>
      </w:pPr>
      <w:r w:rsidRPr="00CA714F">
        <w:rPr>
          <w:rFonts w:ascii="Times New Roman" w:eastAsia="Times New Roman" w:hAnsi="Times New Roman"/>
          <w:i/>
          <w:sz w:val="24"/>
          <w:szCs w:val="24"/>
          <w:lang w:val="ro-RO"/>
        </w:rPr>
        <w:t>sistem de gestionare a energiei</w:t>
      </w:r>
      <w:r w:rsidRPr="00CA714F">
        <w:rPr>
          <w:rFonts w:ascii="Times New Roman" w:eastAsia="Times New Roman" w:hAnsi="Times New Roman"/>
          <w:sz w:val="24"/>
          <w:szCs w:val="24"/>
          <w:lang w:val="ro-RO"/>
        </w:rPr>
        <w:t xml:space="preserve"> - set de elemente legate între ele sau care interacționează între ele şi care aparţin unui plan care stabilește obiectivul de eficiență energetică și strategia de atingere a acestui obiectiv;</w:t>
      </w:r>
      <w:r w:rsidRPr="00CA714F">
        <w:rPr>
          <w:rFonts w:ascii="Times New Roman" w:eastAsia="Times New Roman" w:hAnsi="Times New Roman"/>
          <w:i/>
          <w:sz w:val="24"/>
          <w:szCs w:val="24"/>
          <w:lang w:val="ro-RO"/>
        </w:rPr>
        <w:t xml:space="preserve"> </w:t>
      </w:r>
    </w:p>
    <w:p w:rsidR="00920864" w:rsidRPr="00CA714F" w:rsidRDefault="00920864" w:rsidP="00E23CF8">
      <w:pPr>
        <w:spacing w:after="0"/>
        <w:ind w:firstLine="567"/>
        <w:rPr>
          <w:rFonts w:ascii="Times New Roman" w:eastAsia="Calibri" w:hAnsi="Times New Roman"/>
          <w:sz w:val="24"/>
          <w:szCs w:val="24"/>
          <w:lang w:val="ro-RO"/>
        </w:rPr>
      </w:pPr>
      <w:r w:rsidRPr="00CA714F">
        <w:rPr>
          <w:rFonts w:ascii="Times New Roman" w:eastAsia="Times New Roman" w:hAnsi="Times New Roman"/>
          <w:i/>
          <w:sz w:val="24"/>
          <w:szCs w:val="24"/>
          <w:lang w:val="ro-RO"/>
        </w:rPr>
        <w:t xml:space="preserve">suprafață totală utilă </w:t>
      </w:r>
      <w:r w:rsidRPr="00CA714F">
        <w:rPr>
          <w:rFonts w:ascii="Times New Roman" w:eastAsia="Times New Roman" w:hAnsi="Times New Roman"/>
          <w:sz w:val="24"/>
          <w:szCs w:val="24"/>
          <w:lang w:val="ro-RO"/>
        </w:rPr>
        <w:t>- suprafață a unei clădiri sau a unei părți de clădire unde se utilizează energie pentru a regla climatul interior;</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Calibri" w:hAnsi="Times New Roman"/>
          <w:i/>
          <w:iCs/>
          <w:lang w:val="ro-RO" w:eastAsia="ru-RU"/>
        </w:rPr>
        <w:t>t</w:t>
      </w:r>
      <w:r w:rsidRPr="00CA714F">
        <w:rPr>
          <w:rFonts w:ascii="Times New Roman" w:eastAsia="Calibri" w:hAnsi="Times New Roman"/>
          <w:i/>
          <w:iCs/>
          <w:sz w:val="24"/>
          <w:szCs w:val="24"/>
          <w:lang w:val="ro-RO" w:eastAsia="ru-RU"/>
        </w:rPr>
        <w:t xml:space="preserve">rigenerare </w:t>
      </w:r>
      <w:r w:rsidRPr="00CA714F">
        <w:rPr>
          <w:rFonts w:ascii="Times New Roman" w:eastAsia="Calibri" w:hAnsi="Times New Roman"/>
          <w:sz w:val="24"/>
          <w:szCs w:val="24"/>
          <w:lang w:val="ro-RO" w:eastAsia="ru-RU"/>
        </w:rPr>
        <w:t>– producere combinată a energiei termice, a energiei electrice şi încă a unui tip de energie.</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 xml:space="preserve">Principiile de bază în domeniul eficienţei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Principiile de bază ale domeniului eficienţei energetice sunt: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 promovarea eficienţei energetice inclusiv prin susţinerea programelor de îmbunătăţire a eficienţei energetice, care prevăd implementarea tehnologiilor performante de producere a energiei, cum ar fi cogenerarea şi trigenerarea, de distribuire, transportare şi utilizare a energiei şi a combustibilului, prin introducerea standardelor de eficienţă energetică pentru instalaţii, clădiri, aparate şi echipamente şi prin supravegherea respectării acestor standarde;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b) promovarea iniţiativei private şi încurajarea apariţiei prestatorilor </w:t>
      </w:r>
      <w:r w:rsidR="00E501D5" w:rsidRPr="00CA714F">
        <w:rPr>
          <w:rFonts w:ascii="Times New Roman" w:eastAsia="Times New Roman" w:hAnsi="Times New Roman"/>
          <w:sz w:val="24"/>
          <w:szCs w:val="24"/>
          <w:lang w:val="ro-RO"/>
        </w:rPr>
        <w:t xml:space="preserve">noi </w:t>
      </w:r>
      <w:r w:rsidRPr="00CA714F">
        <w:rPr>
          <w:rFonts w:ascii="Times New Roman" w:eastAsia="Times New Roman" w:hAnsi="Times New Roman"/>
          <w:sz w:val="24"/>
          <w:szCs w:val="24"/>
          <w:lang w:val="ro-RO"/>
        </w:rPr>
        <w:t xml:space="preserve">de servicii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d) susţinerea cooperării între participanţii la piaţa serviciilor energetice </w:t>
      </w:r>
      <w:r w:rsidR="00483AB8" w:rsidRPr="00CA714F">
        <w:rPr>
          <w:rFonts w:ascii="Times New Roman" w:eastAsia="Times New Roman" w:hAnsi="Times New Roman"/>
          <w:sz w:val="24"/>
          <w:szCs w:val="24"/>
          <w:lang w:val="ro-RO"/>
        </w:rPr>
        <w:t>în contextul</w:t>
      </w:r>
      <w:r w:rsidRPr="00CA714F">
        <w:rPr>
          <w:rFonts w:ascii="Times New Roman" w:eastAsia="Times New Roman" w:hAnsi="Times New Roman"/>
          <w:sz w:val="24"/>
          <w:szCs w:val="24"/>
          <w:lang w:val="ro-RO"/>
        </w:rPr>
        <w:t xml:space="preserve"> atingerii obiectivelor politicii de stat în domeniul eficienţei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 asigurarea transparenţei în activitatea autorităţilor şi instituţiilor publice, abilitate cu atribuţii în domeniul eficienţei energetice în conformitate cu Capitolul II din prezenta lege;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f) instruirea factorilor de decizie </w:t>
      </w:r>
      <w:r w:rsidR="00061C94" w:rsidRPr="00CA714F">
        <w:rPr>
          <w:rFonts w:ascii="Times New Roman" w:eastAsia="Times New Roman" w:hAnsi="Times New Roman"/>
          <w:sz w:val="24"/>
          <w:szCs w:val="24"/>
          <w:lang w:val="ro-RO"/>
        </w:rPr>
        <w:t>în legătură cu</w:t>
      </w:r>
      <w:r w:rsidRPr="00CA714F">
        <w:rPr>
          <w:rFonts w:ascii="Times New Roman" w:eastAsia="Times New Roman" w:hAnsi="Times New Roman"/>
          <w:sz w:val="24"/>
          <w:szCs w:val="24"/>
          <w:lang w:val="ro-RO"/>
        </w:rPr>
        <w:t xml:space="preserve"> </w:t>
      </w:r>
      <w:r w:rsidR="00061C94" w:rsidRPr="00CA714F">
        <w:rPr>
          <w:rFonts w:ascii="Times New Roman" w:eastAsia="Times New Roman" w:hAnsi="Times New Roman"/>
          <w:sz w:val="24"/>
          <w:szCs w:val="24"/>
          <w:lang w:val="ro-RO"/>
        </w:rPr>
        <w:t xml:space="preserve">îndeplinirea </w:t>
      </w:r>
      <w:r w:rsidRPr="00CA714F">
        <w:rPr>
          <w:rFonts w:ascii="Times New Roman" w:eastAsia="Times New Roman" w:hAnsi="Times New Roman"/>
          <w:sz w:val="24"/>
          <w:szCs w:val="24"/>
          <w:lang w:val="ro-RO"/>
        </w:rPr>
        <w:t xml:space="preserve">măsurilor de eficientizare a consumurilor de energie;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g) crearea premiselor necesare pentru dezvoltarea capacităţilor tehnice în legătură cu prestarea serviciilor energetice, inclusiv în legătură cu efectuarea auditului energetic, a managementului energetic, prin organizarea de cursuri de formare şi prin punerea în aplicare a schemelor de acreditare şi de certificare;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h) informarea publicului </w:t>
      </w:r>
      <w:r w:rsidR="00340042" w:rsidRPr="00CA714F">
        <w:rPr>
          <w:rFonts w:ascii="Times New Roman" w:eastAsia="Times New Roman" w:hAnsi="Times New Roman"/>
          <w:sz w:val="24"/>
          <w:szCs w:val="24"/>
          <w:lang w:val="ro-RO"/>
        </w:rPr>
        <w:t xml:space="preserve">cu privire la </w:t>
      </w:r>
      <w:r w:rsidR="002C7E24" w:rsidRPr="00CA714F">
        <w:rPr>
          <w:rFonts w:ascii="Times New Roman" w:eastAsia="Times New Roman" w:hAnsi="Times New Roman"/>
          <w:sz w:val="24"/>
          <w:szCs w:val="24"/>
          <w:lang w:val="ro-RO"/>
        </w:rPr>
        <w:t>politica de stat în domeniul eficienţei energetice</w:t>
      </w:r>
      <w:r w:rsidRPr="00CA714F">
        <w:rPr>
          <w:rFonts w:ascii="Times New Roman" w:eastAsia="Times New Roman" w:hAnsi="Times New Roman"/>
          <w:sz w:val="24"/>
          <w:szCs w:val="24"/>
          <w:lang w:val="ro-RO"/>
        </w:rPr>
        <w:t xml:space="preserv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i) sensibilizarea şi antrenarea societăţii civile în procesele de adoptare a deciziilor şi de implementare a măsurilor de îmbunătăţire a eficienţei energetice;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j) cooperarea cu alte ţări, inclusiv în cadrul organizaţiilor internaţionale, în scopul promovării tehnologiilor performante, implementării realizărilor ştiinţei şi a experienţei înaintate în domeniul utilizării eficiente a energiei.</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Capitolul II</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Politica de stat. Obiective naţionale şi măsuri de politică în domeniul eficienţei energetice</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bookmarkStart w:id="1" w:name="_Ref459648591"/>
      <w:r w:rsidRPr="00CA714F">
        <w:rPr>
          <w:rFonts w:ascii="Times New Roman" w:eastAsia="Times New Roman" w:hAnsi="Times New Roman"/>
          <w:bCs/>
          <w:sz w:val="24"/>
          <w:szCs w:val="24"/>
          <w:lang w:val="ro-RO"/>
        </w:rPr>
        <w:t>Politica de stat în domeniul eficienței energetice și obiectivele acesteia</w:t>
      </w:r>
      <w:bookmarkEnd w:id="1"/>
    </w:p>
    <w:p w:rsidR="00920864" w:rsidRPr="00CA714F" w:rsidRDefault="00920864" w:rsidP="00E23CF8">
      <w:pPr>
        <w:numPr>
          <w:ilvl w:val="0"/>
          <w:numId w:val="19"/>
        </w:numPr>
        <w:tabs>
          <w:tab w:val="left" w:pos="0"/>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Creșterea eficienţei energetice este un obiectiv strategic al politicii energetice naţionale, datorită contribuţiei majore pe care o are la realizarea siguranţei alimentării cu energie, dezvoltării durabile şi competitivităţii, la economisirea resurselor energetice primare şi la reducerea emisiilor de gaze cu efect de seră.</w:t>
      </w:r>
    </w:p>
    <w:p w:rsidR="00920864" w:rsidRPr="00DF4C5B" w:rsidRDefault="0035237F" w:rsidP="00E23CF8">
      <w:pPr>
        <w:numPr>
          <w:ilvl w:val="0"/>
          <w:numId w:val="19"/>
        </w:numPr>
        <w:tabs>
          <w:tab w:val="left" w:pos="0"/>
          <w:tab w:val="left" w:pos="567"/>
          <w:tab w:val="left" w:pos="993"/>
        </w:tabs>
        <w:spacing w:after="0"/>
        <w:ind w:left="0" w:firstLine="539"/>
        <w:rPr>
          <w:rFonts w:ascii="Times New Roman" w:eastAsia="Times New Roman" w:hAnsi="Times New Roman"/>
          <w:sz w:val="24"/>
          <w:szCs w:val="24"/>
          <w:lang w:val="ro-RO"/>
        </w:rPr>
      </w:pPr>
      <w:r w:rsidRPr="00DF4C5B">
        <w:rPr>
          <w:rFonts w:ascii="Times New Roman" w:eastAsia="Times New Roman" w:hAnsi="Times New Roman"/>
          <w:sz w:val="24"/>
          <w:szCs w:val="24"/>
          <w:lang w:val="ro-RO"/>
        </w:rPr>
        <w:t xml:space="preserve">Obiectivul Republicii Moldova în </w:t>
      </w:r>
      <w:r w:rsidR="00D81BA4" w:rsidRPr="00DF4C5B">
        <w:rPr>
          <w:rFonts w:ascii="Times New Roman" w:eastAsia="Times New Roman" w:hAnsi="Times New Roman"/>
          <w:sz w:val="24"/>
          <w:szCs w:val="24"/>
          <w:lang w:val="ro-RO"/>
        </w:rPr>
        <w:t>domeniul</w:t>
      </w:r>
      <w:r w:rsidRPr="00DF4C5B">
        <w:rPr>
          <w:rFonts w:ascii="Times New Roman" w:eastAsia="Times New Roman" w:hAnsi="Times New Roman"/>
          <w:sz w:val="24"/>
          <w:szCs w:val="24"/>
          <w:lang w:val="ro-RO"/>
        </w:rPr>
        <w:t xml:space="preserve"> eficienţ</w:t>
      </w:r>
      <w:r w:rsidR="00D81BA4" w:rsidRPr="00DF4C5B">
        <w:rPr>
          <w:rFonts w:ascii="Times New Roman" w:eastAsia="Times New Roman" w:hAnsi="Times New Roman"/>
          <w:sz w:val="24"/>
          <w:szCs w:val="24"/>
          <w:lang w:val="ro-RO"/>
        </w:rPr>
        <w:t>ei</w:t>
      </w:r>
      <w:r w:rsidRPr="00DF4C5B">
        <w:rPr>
          <w:rFonts w:ascii="Times New Roman" w:eastAsia="Times New Roman" w:hAnsi="Times New Roman"/>
          <w:sz w:val="24"/>
          <w:szCs w:val="24"/>
          <w:lang w:val="ro-RO"/>
        </w:rPr>
        <w:t xml:space="preserve"> energetic</w:t>
      </w:r>
      <w:r w:rsidR="00D81BA4" w:rsidRPr="00DF4C5B">
        <w:rPr>
          <w:rFonts w:ascii="Times New Roman" w:eastAsia="Times New Roman" w:hAnsi="Times New Roman"/>
          <w:sz w:val="24"/>
          <w:szCs w:val="24"/>
          <w:lang w:val="ro-RO"/>
        </w:rPr>
        <w:t>e</w:t>
      </w:r>
      <w:r w:rsidRPr="00DF4C5B">
        <w:rPr>
          <w:rFonts w:ascii="Times New Roman" w:eastAsia="Times New Roman" w:hAnsi="Times New Roman"/>
          <w:sz w:val="24"/>
          <w:szCs w:val="24"/>
          <w:lang w:val="ro-RO"/>
        </w:rPr>
        <w:t xml:space="preserve"> pentru anul 2020 </w:t>
      </w:r>
      <w:r w:rsidR="00D81BA4" w:rsidRPr="00DF4C5B">
        <w:rPr>
          <w:rFonts w:ascii="Times New Roman" w:eastAsia="Times New Roman" w:hAnsi="Times New Roman"/>
          <w:sz w:val="24"/>
          <w:szCs w:val="24"/>
          <w:lang w:val="ro-RO"/>
        </w:rPr>
        <w:t>se stabileşte</w:t>
      </w:r>
      <w:r w:rsidRPr="00DF4C5B">
        <w:rPr>
          <w:rFonts w:ascii="Times New Roman" w:eastAsia="Times New Roman" w:hAnsi="Times New Roman"/>
          <w:sz w:val="24"/>
          <w:szCs w:val="24"/>
          <w:lang w:val="ro-RO"/>
        </w:rPr>
        <w:t xml:space="preserve"> la nivel ce nu va depăşi 2</w:t>
      </w:r>
      <w:r w:rsidR="00C91BAA" w:rsidRPr="00DF4C5B">
        <w:rPr>
          <w:rFonts w:ascii="Times New Roman" w:eastAsia="Times New Roman" w:hAnsi="Times New Roman"/>
          <w:sz w:val="24"/>
          <w:szCs w:val="24"/>
          <w:lang w:val="ro-RO"/>
        </w:rPr>
        <w:t>2</w:t>
      </w:r>
      <w:r w:rsidRPr="00DF4C5B">
        <w:rPr>
          <w:rFonts w:ascii="Times New Roman" w:eastAsia="Times New Roman" w:hAnsi="Times New Roman"/>
          <w:sz w:val="24"/>
          <w:szCs w:val="24"/>
          <w:lang w:val="ro-RO"/>
        </w:rPr>
        <w:t xml:space="preserve">00 mii tone echivalent petrol (ktep) </w:t>
      </w:r>
      <w:r w:rsidR="00C91BAA" w:rsidRPr="00DF4C5B">
        <w:rPr>
          <w:rFonts w:ascii="Times New Roman" w:eastAsia="Times New Roman" w:hAnsi="Times New Roman"/>
          <w:sz w:val="24"/>
          <w:szCs w:val="24"/>
          <w:lang w:val="ro-RO"/>
        </w:rPr>
        <w:t>al consumului final de energie.</w:t>
      </w:r>
      <w:r w:rsidRPr="00DF4C5B">
        <w:rPr>
          <w:rFonts w:ascii="Times New Roman" w:eastAsia="Times New Roman" w:hAnsi="Times New Roman"/>
          <w:sz w:val="24"/>
          <w:szCs w:val="24"/>
          <w:lang w:val="ro-RO"/>
        </w:rPr>
        <w:t xml:space="preserve"> </w:t>
      </w:r>
    </w:p>
    <w:p w:rsidR="00920864" w:rsidRPr="00CA714F" w:rsidRDefault="00920864" w:rsidP="00E23CF8">
      <w:pPr>
        <w:numPr>
          <w:ilvl w:val="0"/>
          <w:numId w:val="19"/>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Obiectivele politicii de stat în domeniul eficienței energetice sunt următoarele:</w:t>
      </w:r>
    </w:p>
    <w:p w:rsidR="00920864" w:rsidRPr="00CA714F" w:rsidRDefault="00920864" w:rsidP="00E23CF8">
      <w:pPr>
        <w:numPr>
          <w:ilvl w:val="0"/>
          <w:numId w:val="20"/>
        </w:numPr>
        <w:tabs>
          <w:tab w:val="left" w:pos="0"/>
          <w:tab w:val="left" w:pos="567"/>
          <w:tab w:val="left" w:pos="993"/>
        </w:tabs>
        <w:spacing w:after="0"/>
        <w:ind w:hanging="21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eliminarea barierelor în calea promovării eficienţei energetice;</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introducerea tehnologiilor cu eficienţă energetică ridicată, a sistemelor moderne de măsurare şi control, precum şi a sistemelor de gestiune a energiei;</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aplicarea principiilor moderne de management energetic;</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promovarea utilizării la consumatorii finali de energie a echipamentelor şi a utilajelor eficiente din punct de vedere energetic, precum şi a surselor regenerabile de energie;</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promovarea mecanismelor de eficienţă energetică şi a instrumentelor financiare pentru economia de energie, acordarea de stimulente financiare şi fiscale, în condiţiile legii;</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mobilizarea investiţiilor în renovarea clădirilor;</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cooperarea dintre consumatorii finali de energie, producători, furnizori de energie cu amănuntul, distribuitorii de energie şi instituţiile şi autorităţile publice în vederea atingerii obiectivelor stabilite de politica naţională de eficienţă energetică;</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dezvoltarea pieţei serviciilor energetice;</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educarea şi conştientizarea consumatorilor finali de energie asupra importanţei şi beneficiilor aplicării măsurilor de creștere a eficienţei energetice;</w:t>
      </w:r>
    </w:p>
    <w:p w:rsidR="00920864" w:rsidRPr="00CA714F" w:rsidRDefault="00920864" w:rsidP="00E23CF8">
      <w:pPr>
        <w:numPr>
          <w:ilvl w:val="0"/>
          <w:numId w:val="20"/>
        </w:numPr>
        <w:tabs>
          <w:tab w:val="left" w:pos="0"/>
          <w:tab w:val="left" w:pos="567"/>
          <w:tab w:val="left" w:pos="993"/>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promovarea cercetării fundamentale şi aplicative în domeniul utilizării eficiente a energiei;</w:t>
      </w:r>
    </w:p>
    <w:p w:rsidR="00920864" w:rsidRPr="00CA714F" w:rsidRDefault="00920864" w:rsidP="00E23CF8">
      <w:pPr>
        <w:numPr>
          <w:ilvl w:val="0"/>
          <w:numId w:val="20"/>
        </w:numPr>
        <w:tabs>
          <w:tab w:val="left" w:pos="0"/>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alte obiective stabilite în planurile naţionale de acţiuni în domeniul eficienței energetice, aprobate de Guvern.</w:t>
      </w:r>
    </w:p>
    <w:p w:rsidR="0056430F" w:rsidRPr="00CA714F" w:rsidRDefault="0056430F" w:rsidP="00E23CF8">
      <w:pPr>
        <w:numPr>
          <w:ilvl w:val="0"/>
          <w:numId w:val="19"/>
        </w:numPr>
        <w:tabs>
          <w:tab w:val="left" w:pos="0"/>
          <w:tab w:val="left" w:pos="567"/>
          <w:tab w:val="left" w:pos="993"/>
        </w:tabs>
        <w:spacing w:after="0"/>
        <w:ind w:left="0" w:firstLine="539"/>
        <w:rPr>
          <w:rFonts w:ascii="Times New Roman" w:eastAsia="Calibri" w:hAnsi="Times New Roman"/>
          <w:sz w:val="24"/>
          <w:szCs w:val="24"/>
          <w:lang w:val="ro-RO"/>
        </w:rPr>
      </w:pPr>
      <w:r w:rsidRPr="00CA714F">
        <w:rPr>
          <w:rFonts w:ascii="Times New Roman" w:eastAsia="Calibri" w:hAnsi="Times New Roman"/>
          <w:sz w:val="24"/>
          <w:szCs w:val="24"/>
          <w:lang w:val="ro-RO"/>
        </w:rPr>
        <w:t>Politica de stat în domeniul eficienţei energetice, inclusiv schema de obligaţii în domeniul eficienţei energetice, măsurile de</w:t>
      </w:r>
      <w:r w:rsidRPr="00CA714F">
        <w:rPr>
          <w:rFonts w:ascii="Times New Roman" w:eastAsia="Times New Roman" w:hAnsi="Times New Roman"/>
          <w:sz w:val="24"/>
          <w:szCs w:val="24"/>
          <w:lang w:val="ro-RO"/>
        </w:rPr>
        <w:t xml:space="preserve"> politică în domeniul eficienţei energetice, se indică în Planul naţional de acţiuni în domeniul eficienţei energetice. </w:t>
      </w:r>
    </w:p>
    <w:p w:rsidR="0056430F" w:rsidRPr="00CA714F" w:rsidRDefault="0056430F" w:rsidP="00E23CF8">
      <w:pPr>
        <w:numPr>
          <w:ilvl w:val="0"/>
          <w:numId w:val="0"/>
        </w:numPr>
        <w:tabs>
          <w:tab w:val="left" w:pos="0"/>
          <w:tab w:val="left" w:pos="993"/>
        </w:tabs>
        <w:spacing w:after="0"/>
        <w:ind w:left="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bookmarkStart w:id="2" w:name="_Ref461905617"/>
      <w:r w:rsidRPr="00CA714F">
        <w:rPr>
          <w:rFonts w:ascii="Times New Roman" w:eastAsia="Times New Roman" w:hAnsi="Times New Roman"/>
          <w:bCs/>
          <w:sz w:val="24"/>
          <w:szCs w:val="24"/>
          <w:lang w:val="ro-RO"/>
        </w:rPr>
        <w:t>Planul naţional de acţiuni în domeniul eficienţei energetice</w:t>
      </w:r>
      <w:bookmarkEnd w:id="2"/>
    </w:p>
    <w:p w:rsidR="00920864" w:rsidRPr="00CA714F" w:rsidRDefault="00920864" w:rsidP="00E23CF8">
      <w:pPr>
        <w:tabs>
          <w:tab w:val="left" w:pos="0"/>
          <w:tab w:val="left" w:pos="567"/>
          <w:tab w:val="left" w:pos="993"/>
        </w:tabs>
        <w:spacing w:after="0"/>
        <w:ind w:left="539"/>
        <w:rPr>
          <w:rFonts w:ascii="Times New Roman" w:eastAsia="Times New Roman" w:hAnsi="Times New Roman"/>
          <w:sz w:val="24"/>
          <w:szCs w:val="24"/>
          <w:lang w:val="ro-RO"/>
        </w:rPr>
      </w:pPr>
    </w:p>
    <w:p w:rsidR="00920864" w:rsidRPr="00CA714F" w:rsidRDefault="00920864" w:rsidP="00E23CF8">
      <w:pPr>
        <w:numPr>
          <w:ilvl w:val="0"/>
          <w:numId w:val="41"/>
        </w:numPr>
        <w:tabs>
          <w:tab w:val="left" w:pos="0"/>
          <w:tab w:val="left" w:pos="567"/>
          <w:tab w:val="left" w:pos="993"/>
          <w:tab w:val="left" w:pos="1276"/>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În termen de până la 31 martie 2019 şi ulterior la fiecare 3 ani, organul central de specialitate al administraţiei publice în domeniul energeticii elaborează, cu asistenţa Institutului Naţional pentru Energie Sustenabilă, Planul naţional de acţiuni în domeniul eficienţei energetice, şi îl supune spre aprobare Guvernului.  </w:t>
      </w:r>
    </w:p>
    <w:p w:rsidR="00920864" w:rsidRPr="00CA714F" w:rsidRDefault="00920864" w:rsidP="00E23CF8">
      <w:pPr>
        <w:numPr>
          <w:ilvl w:val="0"/>
          <w:numId w:val="41"/>
        </w:numPr>
        <w:tabs>
          <w:tab w:val="left" w:pos="0"/>
          <w:tab w:val="left" w:pos="567"/>
          <w:tab w:val="left" w:pos="993"/>
          <w:tab w:val="left" w:pos="1276"/>
        </w:tabs>
        <w:spacing w:after="0"/>
        <w:ind w:left="0"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Planul naţional de acţiuni în domeniul eficienţei energetice stabileşte şi descrie obiectivele politicii de stat în domeniul eficienţei energetice, schema de obligaţii în domeniul eficienţei energetice, măsurile de politică în domeniul eficienţei energetice, </w:t>
      </w:r>
      <w:r w:rsidR="003A720D" w:rsidRPr="00CA714F">
        <w:rPr>
          <w:rFonts w:ascii="Times New Roman" w:eastAsia="Times New Roman" w:hAnsi="Times New Roman"/>
          <w:sz w:val="24"/>
          <w:szCs w:val="24"/>
          <w:lang w:val="ro-RO"/>
        </w:rPr>
        <w:t xml:space="preserve">economiile de energie obţinute sau preconizate a fi obţinute, inclusiv la nivelul furnizării, transportului, a distribuţiei energiei sau la nivelul consumului final de energie, în vederea atingerii obiectivului stabilit la art. 5, </w:t>
      </w:r>
      <w:r w:rsidRPr="00CA714F">
        <w:rPr>
          <w:rFonts w:ascii="Times New Roman" w:eastAsia="Times New Roman" w:hAnsi="Times New Roman"/>
          <w:sz w:val="24"/>
          <w:szCs w:val="24"/>
          <w:lang w:val="ro-RO"/>
        </w:rPr>
        <w:t xml:space="preserve">, strategia şi modalităţile de informare a potențialilor participanţi la piaţa serviciilor energetice </w:t>
      </w:r>
      <w:r w:rsidRPr="00CA714F">
        <w:rPr>
          <w:rFonts w:ascii="Times New Roman" w:eastAsia="Calibri" w:hAnsi="Times New Roman"/>
          <w:sz w:val="24"/>
          <w:szCs w:val="24"/>
          <w:lang w:val="ro-RO"/>
        </w:rPr>
        <w:t>în vederea promovării și facilitării utilizării eficiente a energiei şi include alte informaţii stabilite în Anexa nr. 8, partea 2.</w:t>
      </w:r>
    </w:p>
    <w:p w:rsidR="00920864" w:rsidRPr="00CA714F" w:rsidRDefault="00920864" w:rsidP="00E23CF8">
      <w:pPr>
        <w:numPr>
          <w:ilvl w:val="0"/>
          <w:numId w:val="41"/>
        </w:numPr>
        <w:tabs>
          <w:tab w:val="left" w:pos="0"/>
          <w:tab w:val="left" w:pos="567"/>
          <w:tab w:val="left" w:pos="993"/>
        </w:tabs>
        <w:spacing w:after="0"/>
        <w:ind w:left="0" w:firstLine="539"/>
        <w:rPr>
          <w:rFonts w:ascii="Times New Roman" w:eastAsia="Calibri" w:hAnsi="Times New Roman"/>
          <w:sz w:val="24"/>
          <w:szCs w:val="24"/>
          <w:lang w:val="ro-RO"/>
        </w:rPr>
      </w:pPr>
      <w:r w:rsidRPr="00CA714F">
        <w:rPr>
          <w:rFonts w:ascii="Times New Roman" w:eastAsia="Times New Roman" w:hAnsi="Times New Roman"/>
          <w:sz w:val="24"/>
          <w:szCs w:val="24"/>
          <w:lang w:val="ro-RO"/>
        </w:rPr>
        <w:lastRenderedPageBreak/>
        <w:t xml:space="preserve">Schema de obligaţii în domeniul eficienţei energetice </w:t>
      </w:r>
      <w:r w:rsidR="00A448E1" w:rsidRPr="00CA714F">
        <w:rPr>
          <w:rFonts w:ascii="Times New Roman" w:eastAsia="Calibri" w:hAnsi="Times New Roman"/>
          <w:sz w:val="24"/>
          <w:szCs w:val="24"/>
          <w:lang w:val="ro-RO"/>
        </w:rPr>
        <w:t xml:space="preserve">stabilită </w:t>
      </w:r>
      <w:r w:rsidRPr="00CA714F">
        <w:rPr>
          <w:rFonts w:ascii="Times New Roman" w:eastAsia="Calibri" w:hAnsi="Times New Roman"/>
          <w:sz w:val="24"/>
          <w:szCs w:val="24"/>
          <w:lang w:val="ro-RO"/>
        </w:rPr>
        <w:t xml:space="preserve">în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_Ref461884892 \r \h </w:instrText>
      </w:r>
      <w:r w:rsidR="00564B96"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8</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w:t>
      </w:r>
      <w:r w:rsidRPr="00CA714F">
        <w:rPr>
          <w:rFonts w:ascii="Times New Roman" w:eastAsia="Times New Roman" w:hAnsi="Times New Roman"/>
          <w:sz w:val="24"/>
          <w:szCs w:val="24"/>
          <w:lang w:val="ro-RO"/>
        </w:rPr>
        <w:t xml:space="preserve">urmează a fi </w:t>
      </w:r>
      <w:r w:rsidR="00A448E1" w:rsidRPr="00CA714F">
        <w:rPr>
          <w:rFonts w:ascii="Times New Roman" w:eastAsia="Times New Roman" w:hAnsi="Times New Roman"/>
          <w:sz w:val="24"/>
          <w:szCs w:val="24"/>
          <w:lang w:val="ro-RO"/>
        </w:rPr>
        <w:t xml:space="preserve">descrisă </w:t>
      </w:r>
      <w:r w:rsidRPr="00CA714F">
        <w:rPr>
          <w:rFonts w:ascii="Times New Roman" w:eastAsia="Calibri" w:hAnsi="Times New Roman"/>
          <w:sz w:val="24"/>
          <w:szCs w:val="24"/>
          <w:lang w:val="ro-RO"/>
        </w:rPr>
        <w:t>cu respectarea cerinţelor stabilite în Anexa nr. 2, pct. 4, indicându-se cantitatea totală cumulată a economiilor de energie ce urmează a fi realizate</w:t>
      </w:r>
      <w:r w:rsidR="002527A3" w:rsidRPr="00CA714F">
        <w:rPr>
          <w:rFonts w:ascii="Times New Roman" w:eastAsia="Calibri" w:hAnsi="Times New Roman"/>
          <w:sz w:val="24"/>
          <w:szCs w:val="24"/>
          <w:lang w:val="ro-RO"/>
        </w:rPr>
        <w:t xml:space="preserve"> şi</w:t>
      </w:r>
      <w:r w:rsidRPr="00CA714F">
        <w:rPr>
          <w:rFonts w:ascii="Times New Roman" w:eastAsia="Calibri" w:hAnsi="Times New Roman"/>
          <w:sz w:val="24"/>
          <w:szCs w:val="24"/>
          <w:lang w:val="ro-RO"/>
        </w:rPr>
        <w:t xml:space="preserve"> modalitatea în care vor fi realizate economiile de energie. </w:t>
      </w:r>
    </w:p>
    <w:p w:rsidR="00920864" w:rsidRPr="00CA714F" w:rsidRDefault="00920864" w:rsidP="00E23CF8">
      <w:pPr>
        <w:numPr>
          <w:ilvl w:val="0"/>
          <w:numId w:val="41"/>
        </w:numPr>
        <w:tabs>
          <w:tab w:val="left" w:pos="0"/>
          <w:tab w:val="left" w:pos="567"/>
          <w:tab w:val="left" w:pos="993"/>
          <w:tab w:val="left" w:pos="1276"/>
        </w:tabs>
        <w:spacing w:after="0"/>
        <w:ind w:left="0" w:firstLine="540"/>
        <w:rPr>
          <w:rFonts w:ascii="Times New Roman" w:eastAsia="Calibri" w:hAnsi="Times New Roman"/>
          <w:b/>
          <w:sz w:val="24"/>
          <w:szCs w:val="24"/>
          <w:lang w:val="ro-RO"/>
        </w:rPr>
      </w:pPr>
      <w:r w:rsidRPr="00CA714F">
        <w:rPr>
          <w:rFonts w:ascii="Times New Roman" w:eastAsia="Calibri" w:hAnsi="Times New Roman"/>
          <w:sz w:val="24"/>
          <w:szCs w:val="24"/>
          <w:lang w:val="ro-RO"/>
        </w:rPr>
        <w:t>După aprobare de către Guvern, Planul naţional de acţiuni în domeniul eficienţei energetice se publică pe pagina web oficială a organului central de specialitate al administraţiei publice în domeniul energeticii şi a Institutului Naţional  pentru Energie Sustenabilă şi se prezintă până la 30 aprilie 2019 şi ulterior la fiecare trei ani Secretariatului Comunităţii Energetice de către organul central de specialitate al administraţiei publice în domeniul energeticii.</w:t>
      </w:r>
    </w:p>
    <w:p w:rsidR="00920864" w:rsidRPr="00CA714F" w:rsidRDefault="00920864" w:rsidP="00E23CF8">
      <w:pPr>
        <w:numPr>
          <w:ilvl w:val="0"/>
          <w:numId w:val="41"/>
        </w:numPr>
        <w:tabs>
          <w:tab w:val="left" w:pos="0"/>
          <w:tab w:val="left" w:pos="567"/>
          <w:tab w:val="left" w:pos="993"/>
          <w:tab w:val="left" w:pos="1276"/>
        </w:tabs>
        <w:spacing w:after="0"/>
        <w:ind w:left="0" w:firstLine="540"/>
        <w:rPr>
          <w:rFonts w:ascii="Times New Roman" w:eastAsia="Times New Roman" w:hAnsi="Times New Roman"/>
          <w:sz w:val="24"/>
          <w:szCs w:val="24"/>
          <w:lang w:val="ro-RO"/>
        </w:rPr>
      </w:pPr>
      <w:r w:rsidRPr="00CA714F">
        <w:rPr>
          <w:rFonts w:ascii="Times New Roman" w:eastAsia="Calibri" w:hAnsi="Times New Roman"/>
          <w:sz w:val="24"/>
          <w:szCs w:val="24"/>
          <w:lang w:val="ro-RO"/>
        </w:rPr>
        <w:t xml:space="preserve">Anual, până la 30 iunie, începând cu anul 2017, organul central de specialitate al administraţiei publice în domeniul energeticii întocmește, cu asistenţa Institutului Naţional pentru Energie Sustenabilă, un raport privind progresul înregistrat în anul precedent în legătură cu îndeplinirea obiectivelor naționale în domeniul eficienței energetice, care va include informația stabilită în Anexa nr. </w:t>
      </w:r>
      <w:r w:rsidR="00564B96" w:rsidRPr="00CA714F">
        <w:rPr>
          <w:rFonts w:ascii="Times New Roman" w:eastAsia="Calibri" w:hAnsi="Times New Roman"/>
          <w:sz w:val="24"/>
          <w:szCs w:val="24"/>
          <w:lang w:val="ro-RO"/>
        </w:rPr>
        <w:t>8</w:t>
      </w:r>
      <w:r w:rsidRPr="00CA714F">
        <w:rPr>
          <w:rFonts w:ascii="Times New Roman" w:eastAsia="Calibri" w:hAnsi="Times New Roman"/>
          <w:sz w:val="24"/>
          <w:szCs w:val="24"/>
          <w:lang w:val="ro-RO"/>
        </w:rPr>
        <w:t>, partea 1. Raportul anual privind progresul înregistrat în legătură cu îndeplinirea obiectivelor naționale în domeniul eficienței energetice se prezintă pentru informare Guvernului şi se publică pe pagina web oficială a organului central de specialitate al administraţiei publice în domeniul energeticii. Raportul respectiv se expediază pentru informare Secretariatului Comunității Energetice.</w:t>
      </w:r>
    </w:p>
    <w:p w:rsidR="00920864" w:rsidRPr="00CA714F" w:rsidRDefault="00920864" w:rsidP="00E23CF8">
      <w:pPr>
        <w:numPr>
          <w:ilvl w:val="0"/>
          <w:numId w:val="41"/>
        </w:numPr>
        <w:tabs>
          <w:tab w:val="left" w:pos="993"/>
          <w:tab w:val="left" w:pos="1276"/>
        </w:tabs>
        <w:spacing w:after="0"/>
        <w:ind w:left="0" w:firstLine="540"/>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În vederea comparării economiilor de energie și a conversiei într-o unitate comparabilă, se aplică factorii de conversie din Tabelul stabilit în Anexa nr. 1, cu excepția cazului în care se justifică folosirea altor factori de conversie.</w:t>
      </w:r>
    </w:p>
    <w:p w:rsidR="00920864" w:rsidRPr="00CA714F" w:rsidRDefault="00920864" w:rsidP="00E23CF8">
      <w:pPr>
        <w:tabs>
          <w:tab w:val="left" w:pos="0"/>
          <w:tab w:val="left" w:pos="567"/>
          <w:tab w:val="left" w:pos="993"/>
          <w:tab w:val="left" w:pos="1276"/>
        </w:tabs>
        <w:spacing w:after="0"/>
        <w:ind w:left="540"/>
        <w:rPr>
          <w:rFonts w:ascii="Times New Roman" w:eastAsia="Times New Roman" w:hAnsi="Times New Roman"/>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
          <w:bCs/>
          <w:sz w:val="24"/>
          <w:szCs w:val="24"/>
          <w:lang w:val="ro-RO"/>
        </w:rPr>
      </w:pPr>
      <w:bookmarkStart w:id="3" w:name="_Ref461905710"/>
      <w:r w:rsidRPr="00CA714F">
        <w:rPr>
          <w:rFonts w:ascii="Times New Roman" w:eastAsia="Times New Roman" w:hAnsi="Times New Roman"/>
          <w:bCs/>
          <w:sz w:val="24"/>
          <w:szCs w:val="24"/>
          <w:lang w:val="ro-RO" w:eastAsia="ru-RU"/>
        </w:rPr>
        <w:t xml:space="preserve">Strategia sectorială pentru renovarea </w:t>
      </w:r>
      <w:r w:rsidR="007236EA" w:rsidRPr="00CA714F">
        <w:rPr>
          <w:rFonts w:ascii="Times New Roman" w:eastAsia="Times New Roman" w:hAnsi="Times New Roman"/>
          <w:bCs/>
          <w:sz w:val="24"/>
          <w:szCs w:val="24"/>
          <w:lang w:val="ro-RO" w:eastAsia="ru-RU"/>
        </w:rPr>
        <w:t xml:space="preserve"> parcului</w:t>
      </w:r>
      <w:r w:rsidR="00121899" w:rsidRPr="00CA714F">
        <w:rPr>
          <w:rFonts w:ascii="Times New Roman" w:eastAsia="Times New Roman" w:hAnsi="Times New Roman"/>
          <w:bCs/>
          <w:sz w:val="24"/>
          <w:szCs w:val="24"/>
          <w:lang w:val="ro-RO" w:eastAsia="ru-RU"/>
        </w:rPr>
        <w:t xml:space="preserve"> </w:t>
      </w:r>
      <w:r w:rsidRPr="00CA714F">
        <w:rPr>
          <w:rFonts w:ascii="Times New Roman" w:eastAsia="Times New Roman" w:hAnsi="Times New Roman"/>
          <w:bCs/>
          <w:sz w:val="24"/>
          <w:szCs w:val="24"/>
          <w:lang w:val="ro-RO" w:eastAsia="ru-RU"/>
        </w:rPr>
        <w:t xml:space="preserve"> imobiliar național pe termen lung</w:t>
      </w:r>
      <w:bookmarkEnd w:id="3"/>
    </w:p>
    <w:p w:rsidR="00920864" w:rsidRPr="00CA714F" w:rsidRDefault="00920864" w:rsidP="00E23CF8">
      <w:pPr>
        <w:numPr>
          <w:ilvl w:val="0"/>
          <w:numId w:val="47"/>
        </w:numPr>
        <w:tabs>
          <w:tab w:val="left" w:pos="0"/>
          <w:tab w:val="left" w:pos="567"/>
          <w:tab w:val="left" w:pos="993"/>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Pentru mobilizarea investițiilor în renovarea clădirilor rezidențiale și comerciale, la nivel național, indiferent dacă acestea aparţin sectorului public sau privat (în continuare </w:t>
      </w:r>
      <w:r w:rsidR="007236EA" w:rsidRPr="00CA714F">
        <w:rPr>
          <w:rFonts w:ascii="Times New Roman" w:eastAsia="Times New Roman" w:hAnsi="Times New Roman"/>
          <w:sz w:val="24"/>
          <w:szCs w:val="24"/>
          <w:lang w:val="ro-RO" w:eastAsia="ru-RU"/>
        </w:rPr>
        <w:t xml:space="preserve"> parc</w:t>
      </w:r>
      <w:r w:rsidR="00121899" w:rsidRPr="00CA714F">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u-RU"/>
        </w:rPr>
        <w:t>imobiliar naţional), organul central de specialitate al administraţiei publice în domeniul energeticii urmează să elaboreze, cu asistenţa Institutului Naţional pentru Energie Sustenabilă, într-o strategie sectorială pe termen lung. Strategia sectorială</w:t>
      </w:r>
      <w:r w:rsidR="00C9538F"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pentru renovarea parcului imobiliar național pe termen lung se revizuieşte o dată la 3 ani şi trebuie să cuprindă următoarele:</w:t>
      </w:r>
    </w:p>
    <w:p w:rsidR="00920864" w:rsidRPr="00CA714F" w:rsidRDefault="00920864" w:rsidP="00E23CF8">
      <w:pPr>
        <w:tabs>
          <w:tab w:val="left" w:pos="267"/>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a)</w:t>
      </w:r>
      <w:r w:rsidRPr="00CA714F">
        <w:rPr>
          <w:rFonts w:ascii="Times New Roman" w:eastAsia="Times New Roman" w:hAnsi="Times New Roman"/>
          <w:sz w:val="24"/>
          <w:szCs w:val="24"/>
          <w:lang w:val="ro-RO" w:eastAsia="ru-RU"/>
        </w:rPr>
        <w:tab/>
        <w:t>o imagine de ansamblu a parcului imobiliar național, bazată, după caz, pe eșantioane statistice;</w:t>
      </w:r>
    </w:p>
    <w:p w:rsidR="00920864" w:rsidRPr="00CA714F" w:rsidRDefault="00920864" w:rsidP="00E23CF8">
      <w:pPr>
        <w:tabs>
          <w:tab w:val="left" w:pos="280"/>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b)</w:t>
      </w:r>
      <w:r w:rsidRPr="00CA714F">
        <w:rPr>
          <w:rFonts w:ascii="Times New Roman" w:eastAsia="Times New Roman" w:hAnsi="Times New Roman"/>
          <w:sz w:val="24"/>
          <w:szCs w:val="24"/>
          <w:lang w:val="ro-RO" w:eastAsia="ru-RU"/>
        </w:rPr>
        <w:tab/>
        <w:t>soluții identificate pentru renovarea parcului imobiliar național, care să fie eficiente din punct de vedere economic și relevante pentru zona climatică şi tipurile de clădiri respective;</w:t>
      </w:r>
    </w:p>
    <w:p w:rsidR="00920864" w:rsidRPr="00CA714F" w:rsidRDefault="00920864" w:rsidP="00E23CF8">
      <w:pPr>
        <w:tabs>
          <w:tab w:val="left" w:pos="267"/>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c)</w:t>
      </w:r>
      <w:r w:rsidRPr="00CA714F">
        <w:rPr>
          <w:rFonts w:ascii="Times New Roman" w:eastAsia="Times New Roman" w:hAnsi="Times New Roman"/>
          <w:sz w:val="24"/>
          <w:szCs w:val="24"/>
          <w:lang w:val="ro-RO" w:eastAsia="ru-RU"/>
        </w:rPr>
        <w:tab/>
        <w:t>politici și măsuri de stimulare a efectuării lucrărilor de renovare majoră şi eficientă din punct de vedere economic, inclusiv pentru efectuarea lucrărilor de renovare  majoră pe etape;</w:t>
      </w:r>
    </w:p>
    <w:p w:rsidR="00920864" w:rsidRPr="00CA714F" w:rsidRDefault="00920864" w:rsidP="00E23CF8">
      <w:pPr>
        <w:tabs>
          <w:tab w:val="left" w:pos="280"/>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d)</w:t>
      </w:r>
      <w:r w:rsidRPr="00CA714F">
        <w:rPr>
          <w:rFonts w:ascii="Times New Roman" w:eastAsia="Times New Roman" w:hAnsi="Times New Roman"/>
          <w:sz w:val="24"/>
          <w:szCs w:val="24"/>
          <w:lang w:val="ro-RO" w:eastAsia="ru-RU"/>
        </w:rPr>
        <w:tab/>
        <w:t>prognoze pe termen lung pentru facilitarea luării deciziilor cu privire la efectuarea de investiţii de către persoanele interesate, de către companiile de construcții și de către instituțiile financiare;</w:t>
      </w:r>
    </w:p>
    <w:p w:rsidR="00DA11CD" w:rsidRPr="00DA11CD" w:rsidRDefault="00920864" w:rsidP="00E23CF8">
      <w:pPr>
        <w:tabs>
          <w:tab w:val="left" w:pos="267"/>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e)</w:t>
      </w:r>
      <w:r w:rsidRPr="00CA714F">
        <w:rPr>
          <w:rFonts w:ascii="Times New Roman" w:eastAsia="Times New Roman" w:hAnsi="Times New Roman"/>
          <w:sz w:val="24"/>
          <w:szCs w:val="24"/>
          <w:lang w:val="ro-RO" w:eastAsia="ru-RU"/>
        </w:rPr>
        <w:tab/>
        <w:t>o estimare</w:t>
      </w:r>
      <w:r w:rsidR="005763BA"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w:t>
      </w:r>
      <w:r w:rsidR="001E04DD" w:rsidRPr="00CA714F">
        <w:rPr>
          <w:rFonts w:ascii="Times New Roman" w:eastAsia="Times New Roman" w:hAnsi="Times New Roman"/>
          <w:sz w:val="24"/>
          <w:szCs w:val="24"/>
          <w:lang w:val="ro-RO" w:eastAsia="ru-RU"/>
        </w:rPr>
        <w:t>bazat</w:t>
      </w:r>
      <w:r w:rsidR="005763BA" w:rsidRPr="00CA714F">
        <w:rPr>
          <w:rFonts w:ascii="Times New Roman" w:eastAsia="Times New Roman" w:hAnsi="Times New Roman"/>
          <w:sz w:val="24"/>
          <w:szCs w:val="24"/>
          <w:lang w:val="ro-RO" w:eastAsia="ru-RU"/>
        </w:rPr>
        <w:t>ă</w:t>
      </w:r>
      <w:r w:rsidR="001E04DD" w:rsidRPr="00CA714F">
        <w:rPr>
          <w:rFonts w:ascii="Times New Roman" w:eastAsia="Times New Roman" w:hAnsi="Times New Roman"/>
          <w:sz w:val="24"/>
          <w:szCs w:val="24"/>
          <w:lang w:val="ro-RO" w:eastAsia="ru-RU"/>
        </w:rPr>
        <w:t xml:space="preserve"> pe exemple concrete, </w:t>
      </w:r>
      <w:r w:rsidRPr="00CA714F">
        <w:rPr>
          <w:rFonts w:ascii="Times New Roman" w:eastAsia="Times New Roman" w:hAnsi="Times New Roman"/>
          <w:sz w:val="24"/>
          <w:szCs w:val="24"/>
          <w:lang w:val="ro-RO" w:eastAsia="ru-RU"/>
        </w:rPr>
        <w:t>a economiilor de energie preconizate</w:t>
      </w:r>
      <w:r w:rsidR="005763BA" w:rsidRPr="00CA714F">
        <w:rPr>
          <w:rFonts w:ascii="Times New Roman" w:eastAsia="Times New Roman" w:hAnsi="Times New Roman"/>
          <w:sz w:val="24"/>
          <w:szCs w:val="24"/>
          <w:lang w:val="ro-RO" w:eastAsia="ru-RU"/>
        </w:rPr>
        <w:t>, precum</w:t>
      </w:r>
      <w:r w:rsidRPr="00CA714F">
        <w:rPr>
          <w:rFonts w:ascii="Times New Roman" w:eastAsia="Times New Roman" w:hAnsi="Times New Roman"/>
          <w:sz w:val="24"/>
          <w:szCs w:val="24"/>
          <w:lang w:val="ro-RO" w:eastAsia="ru-RU"/>
        </w:rPr>
        <w:t xml:space="preserve"> și a altor beneficii</w:t>
      </w:r>
      <w:r w:rsidR="005763BA" w:rsidRPr="00CA714F">
        <w:rPr>
          <w:rFonts w:ascii="Times New Roman" w:eastAsia="Times New Roman" w:hAnsi="Times New Roman"/>
          <w:sz w:val="24"/>
          <w:szCs w:val="24"/>
          <w:lang w:val="ro-RO" w:eastAsia="ru-RU"/>
        </w:rPr>
        <w:t>;</w:t>
      </w:r>
    </w:p>
    <w:p w:rsidR="00920864" w:rsidRPr="00CA714F" w:rsidRDefault="00920864" w:rsidP="00E23CF8">
      <w:pPr>
        <w:numPr>
          <w:ilvl w:val="0"/>
          <w:numId w:val="47"/>
        </w:numPr>
        <w:tabs>
          <w:tab w:val="left" w:pos="0"/>
          <w:tab w:val="left" w:pos="567"/>
          <w:tab w:val="left" w:pos="993"/>
          <w:tab w:val="left" w:pos="1276"/>
        </w:tabs>
        <w:spacing w:after="0"/>
        <w:ind w:left="0" w:firstLine="567"/>
        <w:rPr>
          <w:rFonts w:ascii="Times New Roman" w:eastAsia="Calibri" w:hAnsi="Times New Roman"/>
          <w:b/>
          <w:sz w:val="24"/>
          <w:szCs w:val="24"/>
          <w:lang w:val="ro-RO"/>
        </w:rPr>
      </w:pPr>
      <w:r w:rsidRPr="00CA714F">
        <w:rPr>
          <w:rFonts w:ascii="Times New Roman" w:eastAsia="Calibri" w:hAnsi="Times New Roman"/>
          <w:sz w:val="24"/>
          <w:szCs w:val="24"/>
          <w:lang w:val="ro-RO"/>
        </w:rPr>
        <w:t xml:space="preserve">După aprobare de către Guvern, </w:t>
      </w:r>
      <w:r w:rsidRPr="00CA714F">
        <w:rPr>
          <w:rFonts w:ascii="Times New Roman" w:eastAsia="Times New Roman" w:hAnsi="Times New Roman"/>
          <w:sz w:val="24"/>
          <w:szCs w:val="24"/>
          <w:lang w:val="ro-RO" w:eastAsia="ru-RU"/>
        </w:rPr>
        <w:t>Strategia sectorială pentru renovarea parcului imobiliar național pe termen lung</w:t>
      </w:r>
      <w:r w:rsidRPr="00CA714F">
        <w:rPr>
          <w:rFonts w:ascii="Times New Roman" w:eastAsia="Calibri" w:hAnsi="Times New Roman"/>
          <w:sz w:val="24"/>
          <w:szCs w:val="24"/>
          <w:lang w:val="ro-RO"/>
        </w:rPr>
        <w:t xml:space="preserve"> se publică pe pagina web oficială a organului central de specialitate al administraţiei publice în domeniul energeticii şi a Institutului Naţional pentru Energie Sustenabilă şi se prezintă Secretariatului Comunităţii Energetice de către organul central de specialitate al administraţiei publice în domeniul energeticii.</w:t>
      </w:r>
    </w:p>
    <w:p w:rsidR="00920864" w:rsidRPr="00CA714F" w:rsidRDefault="00920864" w:rsidP="00E23CF8">
      <w:pPr>
        <w:tabs>
          <w:tab w:val="left" w:pos="0"/>
          <w:tab w:val="left" w:pos="567"/>
          <w:tab w:val="left" w:pos="993"/>
        </w:tabs>
        <w:spacing w:after="0"/>
        <w:ind w:left="539"/>
        <w:rPr>
          <w:rFonts w:ascii="Times New Roman" w:eastAsia="Times New Roman" w:hAnsi="Times New Roman"/>
          <w:sz w:val="24"/>
          <w:szCs w:val="24"/>
          <w:lang w:val="ro-RO"/>
        </w:rPr>
      </w:pPr>
    </w:p>
    <w:p w:rsidR="00920864" w:rsidRPr="00CA714F" w:rsidRDefault="00920864" w:rsidP="00E23CF8">
      <w:pPr>
        <w:numPr>
          <w:ilvl w:val="0"/>
          <w:numId w:val="43"/>
        </w:numPr>
        <w:tabs>
          <w:tab w:val="left" w:pos="1843"/>
        </w:tabs>
        <w:spacing w:after="0"/>
        <w:ind w:left="567" w:firstLine="0"/>
        <w:jc w:val="left"/>
        <w:outlineLvl w:val="1"/>
        <w:rPr>
          <w:rFonts w:ascii="Times New Roman" w:eastAsia="Times New Roman" w:hAnsi="Times New Roman"/>
          <w:bCs/>
          <w:sz w:val="24"/>
          <w:szCs w:val="24"/>
          <w:lang w:val="ro-RO"/>
        </w:rPr>
      </w:pPr>
      <w:bookmarkStart w:id="4" w:name="_Ref461884892"/>
      <w:bookmarkStart w:id="5" w:name="_Ref459648732"/>
      <w:bookmarkStart w:id="6" w:name="_Ref459656094"/>
      <w:bookmarkStart w:id="7" w:name="_Ref479877275"/>
      <w:r w:rsidRPr="00CA714F">
        <w:rPr>
          <w:rFonts w:ascii="Times New Roman" w:eastAsia="Times New Roman" w:hAnsi="Times New Roman"/>
          <w:bCs/>
          <w:sz w:val="24"/>
          <w:szCs w:val="24"/>
          <w:lang w:val="ro-RO"/>
        </w:rPr>
        <w:t>Schema de obligaţii</w:t>
      </w:r>
      <w:bookmarkEnd w:id="4"/>
      <w:r w:rsidRPr="00CA714F">
        <w:rPr>
          <w:rFonts w:ascii="Times New Roman" w:eastAsia="Times New Roman" w:hAnsi="Times New Roman"/>
          <w:bCs/>
          <w:sz w:val="24"/>
          <w:szCs w:val="24"/>
          <w:lang w:val="ro-RO"/>
        </w:rPr>
        <w:t xml:space="preserve"> </w:t>
      </w:r>
      <w:bookmarkEnd w:id="5"/>
      <w:bookmarkEnd w:id="6"/>
      <w:r w:rsidRPr="00CA714F">
        <w:rPr>
          <w:rFonts w:ascii="Times New Roman" w:eastAsia="Times New Roman" w:hAnsi="Times New Roman"/>
          <w:bCs/>
          <w:sz w:val="24"/>
          <w:szCs w:val="24"/>
          <w:lang w:val="ro-RO"/>
        </w:rPr>
        <w:t>în domeniul eficienţei energetice</w:t>
      </w:r>
      <w:bookmarkEnd w:id="7"/>
    </w:p>
    <w:p w:rsidR="00920864" w:rsidRPr="00CA714F" w:rsidRDefault="00920864" w:rsidP="00E23CF8">
      <w:pPr>
        <w:numPr>
          <w:ilvl w:val="0"/>
          <w:numId w:val="21"/>
        </w:numPr>
        <w:tabs>
          <w:tab w:val="left" w:pos="0"/>
          <w:tab w:val="left" w:pos="993"/>
        </w:tabs>
        <w:spacing w:after="0"/>
        <w:ind w:left="0" w:firstLine="540"/>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Operatorii sistemelor de distribuţie </w:t>
      </w:r>
      <w:r w:rsidR="001706E9" w:rsidRPr="00CA714F">
        <w:rPr>
          <w:rFonts w:ascii="Times New Roman" w:eastAsia="Times New Roman" w:hAnsi="Times New Roman"/>
          <w:iCs/>
          <w:sz w:val="24"/>
          <w:szCs w:val="24"/>
          <w:lang w:val="ro-RO"/>
        </w:rPr>
        <w:t xml:space="preserve">care </w:t>
      </w:r>
      <w:r w:rsidRPr="00CA714F">
        <w:rPr>
          <w:rFonts w:ascii="Times New Roman" w:eastAsia="Times New Roman" w:hAnsi="Times New Roman"/>
          <w:iCs/>
          <w:sz w:val="24"/>
          <w:szCs w:val="24"/>
          <w:lang w:val="ro-RO"/>
        </w:rPr>
        <w:t>îşi desfăşoară activitatea în conformitate cu Legea cu privire la energia electrică şi Legea cu privire la gazele naturale</w:t>
      </w:r>
      <w:r w:rsidRPr="00CA714F">
        <w:rPr>
          <w:rFonts w:ascii="Times New Roman" w:eastAsia="Calibri" w:hAnsi="Times New Roman"/>
          <w:sz w:val="24"/>
          <w:szCs w:val="24"/>
          <w:lang w:val="ro-RO"/>
        </w:rPr>
        <w:t xml:space="preserve"> şi importatorii de produse petroliere </w:t>
      </w:r>
      <w:r w:rsidR="001706E9" w:rsidRPr="00CA714F">
        <w:rPr>
          <w:rFonts w:ascii="Times New Roman" w:eastAsia="Calibri" w:hAnsi="Times New Roman"/>
          <w:sz w:val="24"/>
          <w:szCs w:val="24"/>
          <w:lang w:val="ro-RO"/>
        </w:rPr>
        <w:t xml:space="preserve">care </w:t>
      </w:r>
      <w:r w:rsidRPr="00CA714F">
        <w:rPr>
          <w:rFonts w:ascii="Times New Roman" w:eastAsia="Calibri" w:hAnsi="Times New Roman"/>
          <w:sz w:val="24"/>
          <w:szCs w:val="24"/>
          <w:lang w:val="ro-RO"/>
        </w:rPr>
        <w:t>îşi desfăşoară activitatea în conformitate cu Legea nr. 461 din 30 iulie 2001 privind piaţa produselor petroliere se desemnează prin prezenta lege ca fiind părţi obligate şi trebuie să contribuie la realizarea obiectivului privind obţinerea economiilor de energie la nivelul utilizării finale în condiţiile stabilite în prezentul articol.</w:t>
      </w:r>
    </w:p>
    <w:p w:rsidR="00920864" w:rsidRPr="00CA714F" w:rsidRDefault="00920864" w:rsidP="00E23CF8">
      <w:pPr>
        <w:numPr>
          <w:ilvl w:val="0"/>
          <w:numId w:val="21"/>
        </w:numPr>
        <w:tabs>
          <w:tab w:val="left" w:pos="0"/>
          <w:tab w:val="left" w:pos="993"/>
          <w:tab w:val="left" w:pos="1276"/>
        </w:tabs>
        <w:spacing w:after="0"/>
        <w:ind w:left="0" w:firstLine="540"/>
        <w:rPr>
          <w:rFonts w:ascii="Times New Roman" w:eastAsia="Calibri" w:hAnsi="Times New Roman"/>
          <w:sz w:val="24"/>
          <w:szCs w:val="24"/>
          <w:lang w:val="ro-RO"/>
        </w:rPr>
      </w:pPr>
      <w:r w:rsidRPr="00CA714F">
        <w:rPr>
          <w:rFonts w:ascii="Times New Roman" w:eastAsia="Calibri" w:hAnsi="Times New Roman"/>
          <w:sz w:val="24"/>
          <w:szCs w:val="24"/>
          <w:lang w:val="ro-RO"/>
        </w:rPr>
        <w:t>În perioada 1 ianuarie 2017 - 31 decembrie 2020 părţile obligate trebuie să contribuie la realizarea anuală a economiilor noi de energie echivalente unui nivel de 0,7% din volumul total anual al vânzărilor de energie consumatorilor finali, calculat ca medie pe perioada de 3 ani anterioară datei de 1 ianuarie 2016. Cantitatea totală cumulată a economiilor de energie ce urmează a fi realizate pe durata implementării schemei de obligaţii în domeniul eficienţei energetice (în continuare „schema de obligaţii”) se determină de organul central de specialitate al administraţiei publice în domeniul energeticii</w:t>
      </w:r>
      <w:r w:rsidR="0061230C" w:rsidRPr="00CA714F">
        <w:rPr>
          <w:rFonts w:ascii="Times New Roman" w:eastAsia="Calibri" w:hAnsi="Times New Roman"/>
          <w:sz w:val="24"/>
          <w:szCs w:val="24"/>
          <w:lang w:val="ro-RO"/>
        </w:rPr>
        <w:t>, cu asistenţa Institu</w:t>
      </w:r>
      <w:r w:rsidR="00066041" w:rsidRPr="00CA714F">
        <w:rPr>
          <w:rFonts w:ascii="Times New Roman" w:eastAsia="Calibri" w:hAnsi="Times New Roman"/>
          <w:sz w:val="24"/>
          <w:szCs w:val="24"/>
          <w:lang w:val="ro-RO"/>
        </w:rPr>
        <w:t>tu</w:t>
      </w:r>
      <w:r w:rsidR="0061230C" w:rsidRPr="00CA714F">
        <w:rPr>
          <w:rFonts w:ascii="Times New Roman" w:eastAsia="Calibri" w:hAnsi="Times New Roman"/>
          <w:sz w:val="24"/>
          <w:szCs w:val="24"/>
          <w:lang w:val="ro-RO"/>
        </w:rPr>
        <w:t>lui Naţional pentru Energie Sustenabilă</w:t>
      </w:r>
      <w:r w:rsidRPr="00CA714F">
        <w:rPr>
          <w:rFonts w:ascii="Times New Roman" w:eastAsia="Calibri" w:hAnsi="Times New Roman"/>
          <w:color w:val="1A171B"/>
          <w:sz w:val="24"/>
          <w:szCs w:val="24"/>
          <w:lang w:val="ro-RO" w:eastAsia="ro-RO"/>
        </w:rPr>
        <w:t xml:space="preserve">. Vânzările de energie, ca volum, utilizate în transport, se exclud din calculul obiectivului </w:t>
      </w:r>
      <w:r w:rsidRPr="00CA714F">
        <w:rPr>
          <w:rFonts w:ascii="Times New Roman" w:eastAsia="Calibri" w:hAnsi="Times New Roman"/>
          <w:sz w:val="24"/>
          <w:szCs w:val="24"/>
          <w:lang w:val="ro-RO"/>
        </w:rPr>
        <w:t>privind obţinerea economiilor de energie stabilit prin prezentul alineat</w:t>
      </w:r>
      <w:r w:rsidRPr="00CA714F">
        <w:rPr>
          <w:rFonts w:ascii="Times New Roman" w:eastAsia="Calibri" w:hAnsi="Times New Roman"/>
          <w:color w:val="1A171B"/>
          <w:sz w:val="24"/>
          <w:szCs w:val="24"/>
          <w:lang w:val="ro-RO" w:eastAsia="ro-RO"/>
        </w:rPr>
        <w:t xml:space="preserve">. </w:t>
      </w:r>
    </w:p>
    <w:p w:rsidR="00920864" w:rsidRPr="00CA714F" w:rsidRDefault="00920864" w:rsidP="00E23CF8">
      <w:pPr>
        <w:numPr>
          <w:ilvl w:val="0"/>
          <w:numId w:val="21"/>
        </w:numPr>
        <w:tabs>
          <w:tab w:val="left" w:pos="0"/>
          <w:tab w:val="left" w:pos="993"/>
          <w:tab w:val="left" w:pos="1276"/>
        </w:tabs>
        <w:spacing w:after="0"/>
        <w:ind w:left="0" w:firstLine="540"/>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Prin excepţie de la prevederile alin. (2), la </w:t>
      </w:r>
      <w:r w:rsidR="00D80EC8" w:rsidRPr="00CA714F">
        <w:rPr>
          <w:rFonts w:ascii="Times New Roman" w:eastAsia="Calibri" w:hAnsi="Times New Roman"/>
          <w:sz w:val="24"/>
          <w:szCs w:val="24"/>
          <w:lang w:val="ro-RO"/>
        </w:rPr>
        <w:t xml:space="preserve">calcularea </w:t>
      </w:r>
      <w:r w:rsidRPr="00CA714F">
        <w:rPr>
          <w:rFonts w:ascii="Times New Roman" w:eastAsia="Calibri" w:hAnsi="Times New Roman"/>
          <w:sz w:val="24"/>
          <w:szCs w:val="24"/>
          <w:lang w:val="ro-RO"/>
        </w:rPr>
        <w:t xml:space="preserve">cantităţii totale cumulate a economiilor de energie pentru perioada 1 ianuarie 2017 – 31 decembrie 2020 </w:t>
      </w:r>
      <w:r w:rsidR="0019292C" w:rsidRPr="00CA714F">
        <w:rPr>
          <w:rFonts w:ascii="Times New Roman" w:eastAsia="Calibri" w:hAnsi="Times New Roman"/>
          <w:sz w:val="24"/>
          <w:szCs w:val="24"/>
          <w:lang w:val="ro-RO"/>
        </w:rPr>
        <w:t xml:space="preserve">organul central de </w:t>
      </w:r>
      <w:r w:rsidR="00947560" w:rsidRPr="00CA714F">
        <w:rPr>
          <w:rFonts w:ascii="Times New Roman" w:eastAsia="Calibri" w:hAnsi="Times New Roman"/>
          <w:sz w:val="24"/>
          <w:szCs w:val="24"/>
          <w:lang w:val="ro-RO"/>
        </w:rPr>
        <w:t>specialitate</w:t>
      </w:r>
      <w:r w:rsidR="0019292C" w:rsidRPr="00CA714F">
        <w:rPr>
          <w:rFonts w:ascii="Times New Roman" w:eastAsia="Calibri" w:hAnsi="Times New Roman"/>
          <w:sz w:val="24"/>
          <w:szCs w:val="24"/>
          <w:lang w:val="ro-RO"/>
        </w:rPr>
        <w:t xml:space="preserve"> al administraţiei publice în domeniul energeticii va utiliza</w:t>
      </w:r>
      <w:r w:rsidRPr="00CA714F">
        <w:rPr>
          <w:rFonts w:ascii="Times New Roman" w:eastAsia="Calibri" w:hAnsi="Times New Roman"/>
          <w:sz w:val="24"/>
          <w:szCs w:val="24"/>
          <w:lang w:val="ro-RO"/>
        </w:rPr>
        <w:t xml:space="preserve"> următoarele valori procentuale: 0,5% pentru anul 2017 şi pentru anul 2018; 0,7% pentru anul 2019 şi pentru anul 2020. </w:t>
      </w:r>
    </w:p>
    <w:p w:rsidR="00920864" w:rsidRPr="00CA714F" w:rsidRDefault="00CD3EEF" w:rsidP="00E23CF8">
      <w:pPr>
        <w:numPr>
          <w:ilvl w:val="0"/>
          <w:numId w:val="21"/>
        </w:numPr>
        <w:tabs>
          <w:tab w:val="left" w:pos="0"/>
          <w:tab w:val="left" w:pos="993"/>
          <w:tab w:val="left" w:pos="1276"/>
        </w:tabs>
        <w:spacing w:after="0"/>
        <w:ind w:left="0" w:firstLine="540"/>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La realizarea cantităţii </w:t>
      </w:r>
      <w:r w:rsidR="00920864" w:rsidRPr="00CA714F">
        <w:rPr>
          <w:rFonts w:ascii="Times New Roman" w:eastAsia="Calibri" w:hAnsi="Times New Roman"/>
          <w:sz w:val="24"/>
          <w:szCs w:val="24"/>
          <w:lang w:val="ro-RO"/>
        </w:rPr>
        <w:t>total</w:t>
      </w:r>
      <w:r w:rsidRPr="00CA714F">
        <w:rPr>
          <w:rFonts w:ascii="Times New Roman" w:eastAsia="Calibri" w:hAnsi="Times New Roman"/>
          <w:sz w:val="24"/>
          <w:szCs w:val="24"/>
          <w:lang w:val="ro-RO"/>
        </w:rPr>
        <w:t>e</w:t>
      </w:r>
      <w:r w:rsidR="00920864" w:rsidRPr="00CA714F">
        <w:rPr>
          <w:rFonts w:ascii="Times New Roman" w:eastAsia="Calibri" w:hAnsi="Times New Roman"/>
          <w:sz w:val="24"/>
          <w:szCs w:val="24"/>
          <w:lang w:val="ro-RO"/>
        </w:rPr>
        <w:t xml:space="preserve"> </w:t>
      </w:r>
      <w:r w:rsidRPr="00CA714F">
        <w:rPr>
          <w:rFonts w:ascii="Times New Roman" w:eastAsia="Calibri" w:hAnsi="Times New Roman"/>
          <w:sz w:val="24"/>
          <w:szCs w:val="24"/>
          <w:lang w:val="ro-RO"/>
        </w:rPr>
        <w:t xml:space="preserve">cumulate </w:t>
      </w:r>
      <w:r w:rsidR="00920864" w:rsidRPr="00CA714F">
        <w:rPr>
          <w:rFonts w:ascii="Times New Roman" w:eastAsia="Calibri" w:hAnsi="Times New Roman"/>
          <w:sz w:val="24"/>
          <w:szCs w:val="24"/>
          <w:lang w:val="ro-RO"/>
        </w:rPr>
        <w:t xml:space="preserve">economiilor de energie conform alin. (2) din prezentul articol, </w:t>
      </w:r>
      <w:r w:rsidR="00920864" w:rsidRPr="00CA714F">
        <w:rPr>
          <w:rFonts w:ascii="Times New Roman" w:eastAsia="Calibri" w:hAnsi="Times New Roman"/>
          <w:color w:val="1A171B"/>
          <w:sz w:val="24"/>
          <w:szCs w:val="24"/>
          <w:lang w:val="ro-RO" w:eastAsia="ro-RO"/>
        </w:rPr>
        <w:t xml:space="preserve">se </w:t>
      </w:r>
      <w:r w:rsidRPr="00CA714F">
        <w:rPr>
          <w:rFonts w:ascii="Times New Roman" w:eastAsia="Calibri" w:hAnsi="Times New Roman"/>
          <w:color w:val="1A171B"/>
          <w:sz w:val="24"/>
          <w:szCs w:val="24"/>
          <w:lang w:val="ro-RO" w:eastAsia="ro-RO"/>
        </w:rPr>
        <w:t>vor lua</w:t>
      </w:r>
      <w:r w:rsidR="00126755" w:rsidRPr="00CA714F">
        <w:rPr>
          <w:rFonts w:ascii="Times New Roman" w:eastAsia="Calibri" w:hAnsi="Times New Roman"/>
          <w:color w:val="1A171B"/>
          <w:sz w:val="24"/>
          <w:szCs w:val="24"/>
          <w:lang w:val="ro-RO" w:eastAsia="ro-RO"/>
        </w:rPr>
        <w:t xml:space="preserve"> în </w:t>
      </w:r>
      <w:r w:rsidR="004F3D68" w:rsidRPr="00CA714F">
        <w:rPr>
          <w:rFonts w:ascii="Times New Roman" w:eastAsia="Calibri" w:hAnsi="Times New Roman"/>
          <w:color w:val="1A171B"/>
          <w:sz w:val="24"/>
          <w:szCs w:val="24"/>
          <w:lang w:val="ro-RO" w:eastAsia="ro-RO"/>
        </w:rPr>
        <w:t>calcul</w:t>
      </w:r>
      <w:r w:rsidR="00920864" w:rsidRPr="00CA714F">
        <w:rPr>
          <w:rFonts w:ascii="Times New Roman" w:eastAsia="Calibri" w:hAnsi="Times New Roman"/>
          <w:sz w:val="24"/>
          <w:szCs w:val="24"/>
          <w:lang w:val="ro-RO"/>
        </w:rPr>
        <w:t>:</w:t>
      </w:r>
    </w:p>
    <w:p w:rsidR="00920864" w:rsidRPr="00CA714F" w:rsidRDefault="00920864" w:rsidP="00E23CF8">
      <w:pPr>
        <w:numPr>
          <w:ilvl w:val="0"/>
          <w:numId w:val="29"/>
        </w:numPr>
        <w:tabs>
          <w:tab w:val="left" w:pos="851"/>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cantitatea economiilor de energie realizate în sectoarele de producere, de transport şi de distribuţie a energiei, inclusiv în sistemul de alimentare centralizată cu energie termică şi de răcire, obţinute urmare a:</w:t>
      </w:r>
    </w:p>
    <w:p w:rsidR="00920864" w:rsidRPr="00CA714F" w:rsidRDefault="00825B26" w:rsidP="00E23CF8">
      <w:pPr>
        <w:numPr>
          <w:ilvl w:val="1"/>
          <w:numId w:val="44"/>
        </w:numPr>
        <w:autoSpaceDE w:val="0"/>
        <w:autoSpaceDN w:val="0"/>
        <w:adjustRightInd w:val="0"/>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w:t>
      </w:r>
      <w:r w:rsidR="00920864" w:rsidRPr="00CA714F">
        <w:rPr>
          <w:rFonts w:ascii="Times New Roman" w:eastAsia="Calibri" w:hAnsi="Times New Roman"/>
          <w:sz w:val="24"/>
          <w:szCs w:val="24"/>
          <w:lang w:val="ro-RO"/>
        </w:rPr>
        <w:t>dezvoltării infrastructurii eficiente de termoficare centralizată și de răcire şi/sau a cogenerării de înaltă eficiență și a utilizării sistemelor de încălzire și răcire cu căldură reziduală și surse regenerabile de energie, în condiţiile stabilite în Legea cu privire la energia termică şi promovarea cogenerării;</w:t>
      </w:r>
    </w:p>
    <w:p w:rsidR="00920864" w:rsidRPr="00CA714F" w:rsidRDefault="00825B26" w:rsidP="00E23CF8">
      <w:pPr>
        <w:numPr>
          <w:ilvl w:val="1"/>
          <w:numId w:val="44"/>
        </w:numPr>
        <w:autoSpaceDE w:val="0"/>
        <w:autoSpaceDN w:val="0"/>
        <w:adjustRightInd w:val="0"/>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w:t>
      </w:r>
      <w:r w:rsidR="00920864" w:rsidRPr="00CA714F">
        <w:rPr>
          <w:rFonts w:ascii="Times New Roman" w:eastAsia="Calibri" w:hAnsi="Times New Roman"/>
          <w:sz w:val="24"/>
          <w:szCs w:val="24"/>
          <w:lang w:val="ro-RO"/>
        </w:rPr>
        <w:t>reabilitării substanţiale a unei centrale termoelectrice existente, cu o putere termică totală mai mare de 20MW şi conversiei acesteia într-o instalație de cogenerare de înaltă eficiență;</w:t>
      </w:r>
    </w:p>
    <w:p w:rsidR="00920864" w:rsidRPr="00CA714F" w:rsidRDefault="00825B26" w:rsidP="00E23CF8">
      <w:pPr>
        <w:numPr>
          <w:ilvl w:val="1"/>
          <w:numId w:val="44"/>
        </w:numPr>
        <w:autoSpaceDE w:val="0"/>
        <w:autoSpaceDN w:val="0"/>
        <w:adjustRightInd w:val="0"/>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w:t>
      </w:r>
      <w:r w:rsidR="00920864" w:rsidRPr="00CA714F">
        <w:rPr>
          <w:rFonts w:ascii="Times New Roman" w:eastAsia="Calibri" w:hAnsi="Times New Roman"/>
          <w:sz w:val="24"/>
          <w:szCs w:val="24"/>
          <w:lang w:val="ro-RO"/>
        </w:rPr>
        <w:t xml:space="preserve">implementării măsurilor stabilite în </w:t>
      </w:r>
      <w:r w:rsidR="00920864" w:rsidRPr="00CA714F">
        <w:rPr>
          <w:rFonts w:ascii="Times New Roman" w:eastAsia="Calibri" w:hAnsi="Times New Roman"/>
          <w:sz w:val="24"/>
          <w:szCs w:val="24"/>
          <w:lang w:val="ro-RO"/>
        </w:rPr>
        <w:fldChar w:fldCharType="begin"/>
      </w:r>
      <w:r w:rsidR="00920864" w:rsidRPr="00CA714F">
        <w:rPr>
          <w:rFonts w:ascii="Times New Roman" w:eastAsia="Calibri" w:hAnsi="Times New Roman"/>
          <w:sz w:val="24"/>
          <w:szCs w:val="24"/>
          <w:lang w:val="ro-RO"/>
        </w:rPr>
        <w:instrText xml:space="preserve"> REF _Ref459656972 \r \h  \* MERGEFORMAT </w:instrText>
      </w:r>
      <w:r w:rsidR="00920864" w:rsidRPr="00CA714F">
        <w:rPr>
          <w:rFonts w:ascii="Times New Roman" w:eastAsia="Calibri" w:hAnsi="Times New Roman"/>
          <w:sz w:val="24"/>
          <w:szCs w:val="24"/>
          <w:lang w:val="ro-RO"/>
        </w:rPr>
      </w:r>
      <w:r w:rsidR="00920864"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25</w:t>
      </w:r>
      <w:r w:rsidR="00920864" w:rsidRPr="00CA714F">
        <w:rPr>
          <w:rFonts w:ascii="Times New Roman" w:eastAsia="Calibri" w:hAnsi="Times New Roman"/>
          <w:sz w:val="24"/>
          <w:szCs w:val="24"/>
          <w:lang w:val="ro-RO"/>
        </w:rPr>
        <w:fldChar w:fldCharType="end"/>
      </w:r>
      <w:r w:rsidR="00920864" w:rsidRPr="00CA714F">
        <w:rPr>
          <w:rFonts w:ascii="Times New Roman" w:eastAsia="Calibri" w:hAnsi="Times New Roman"/>
          <w:sz w:val="24"/>
          <w:szCs w:val="24"/>
          <w:lang w:val="ro-RO"/>
        </w:rPr>
        <w:t xml:space="preserve">, alin. (3) şi alin. (5) litera b), în </w:t>
      </w:r>
      <w:r w:rsidR="00920864" w:rsidRPr="00CA714F">
        <w:rPr>
          <w:rFonts w:ascii="Times New Roman" w:eastAsia="Calibri" w:hAnsi="Times New Roman"/>
          <w:sz w:val="24"/>
          <w:szCs w:val="24"/>
          <w:lang w:val="ro-RO"/>
        </w:rPr>
        <w:fldChar w:fldCharType="begin"/>
      </w:r>
      <w:r w:rsidR="00920864" w:rsidRPr="00CA714F">
        <w:rPr>
          <w:rFonts w:ascii="Times New Roman" w:eastAsia="Calibri" w:hAnsi="Times New Roman"/>
          <w:sz w:val="24"/>
          <w:szCs w:val="24"/>
          <w:lang w:val="ro-RO"/>
        </w:rPr>
        <w:instrText xml:space="preserve"> REF _Ref459650303 \r \h  \* MERGEFORMAT </w:instrText>
      </w:r>
      <w:r w:rsidR="00920864" w:rsidRPr="00CA714F">
        <w:rPr>
          <w:rFonts w:ascii="Times New Roman" w:eastAsia="Calibri" w:hAnsi="Times New Roman"/>
          <w:sz w:val="24"/>
          <w:szCs w:val="24"/>
          <w:lang w:val="ro-RO"/>
        </w:rPr>
      </w:r>
      <w:r w:rsidR="00920864"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27</w:t>
      </w:r>
      <w:r w:rsidR="00920864" w:rsidRPr="00CA714F">
        <w:rPr>
          <w:rFonts w:ascii="Times New Roman" w:eastAsia="Calibri" w:hAnsi="Times New Roman"/>
          <w:sz w:val="24"/>
          <w:szCs w:val="24"/>
          <w:lang w:val="ro-RO"/>
        </w:rPr>
        <w:fldChar w:fldCharType="end"/>
      </w:r>
      <w:r w:rsidR="00920864" w:rsidRPr="00CA714F">
        <w:rPr>
          <w:rFonts w:ascii="Times New Roman" w:eastAsia="Calibri" w:hAnsi="Times New Roman"/>
          <w:sz w:val="24"/>
          <w:szCs w:val="24"/>
          <w:lang w:val="ro-RO"/>
        </w:rPr>
        <w:t xml:space="preserve">, în </w:t>
      </w:r>
      <w:r w:rsidR="00920864" w:rsidRPr="00CA714F">
        <w:rPr>
          <w:rFonts w:ascii="Times New Roman" w:eastAsia="Calibri" w:hAnsi="Times New Roman"/>
          <w:sz w:val="24"/>
          <w:szCs w:val="24"/>
          <w:lang w:val="ro-RO"/>
        </w:rPr>
        <w:fldChar w:fldCharType="begin"/>
      </w:r>
      <w:r w:rsidR="00920864" w:rsidRPr="00CA714F">
        <w:rPr>
          <w:rFonts w:ascii="Times New Roman" w:eastAsia="Calibri" w:hAnsi="Times New Roman"/>
          <w:sz w:val="24"/>
          <w:szCs w:val="24"/>
          <w:lang w:val="ro-RO"/>
        </w:rPr>
        <w:instrText xml:space="preserve"> REF _Ref459650432 \r \h  \* MERGEFORMAT </w:instrText>
      </w:r>
      <w:r w:rsidR="00920864" w:rsidRPr="00CA714F">
        <w:rPr>
          <w:rFonts w:ascii="Times New Roman" w:eastAsia="Calibri" w:hAnsi="Times New Roman"/>
          <w:sz w:val="24"/>
          <w:szCs w:val="24"/>
          <w:lang w:val="ro-RO"/>
        </w:rPr>
      </w:r>
      <w:r w:rsidR="00920864"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28</w:t>
      </w:r>
      <w:r w:rsidR="00920864" w:rsidRPr="00CA714F">
        <w:rPr>
          <w:rFonts w:ascii="Times New Roman" w:eastAsia="Calibri" w:hAnsi="Times New Roman"/>
          <w:sz w:val="24"/>
          <w:szCs w:val="24"/>
          <w:lang w:val="ro-RO"/>
        </w:rPr>
        <w:fldChar w:fldCharType="end"/>
      </w:r>
      <w:r w:rsidR="00920864" w:rsidRPr="00CA714F">
        <w:rPr>
          <w:rFonts w:ascii="Times New Roman" w:eastAsia="Calibri" w:hAnsi="Times New Roman"/>
          <w:sz w:val="24"/>
          <w:szCs w:val="24"/>
          <w:lang w:val="ro-RO"/>
        </w:rPr>
        <w:t xml:space="preserve"> şi în </w:t>
      </w:r>
      <w:r w:rsidR="00920864" w:rsidRPr="00CA714F">
        <w:rPr>
          <w:rFonts w:ascii="Times New Roman" w:eastAsia="Calibri" w:hAnsi="Times New Roman"/>
          <w:sz w:val="24"/>
          <w:szCs w:val="24"/>
          <w:lang w:val="ro-RO"/>
        </w:rPr>
        <w:fldChar w:fldCharType="begin"/>
      </w:r>
      <w:r w:rsidR="00920864" w:rsidRPr="00CA714F">
        <w:rPr>
          <w:rFonts w:ascii="Times New Roman" w:eastAsia="Calibri" w:hAnsi="Times New Roman"/>
          <w:sz w:val="24"/>
          <w:szCs w:val="24"/>
          <w:lang w:val="ro-RO"/>
        </w:rPr>
        <w:instrText xml:space="preserve"> REF _Ref459650452 \r \h  \* MERGEFORMAT </w:instrText>
      </w:r>
      <w:r w:rsidR="00920864" w:rsidRPr="00CA714F">
        <w:rPr>
          <w:rFonts w:ascii="Times New Roman" w:eastAsia="Calibri" w:hAnsi="Times New Roman"/>
          <w:sz w:val="24"/>
          <w:szCs w:val="24"/>
          <w:lang w:val="ro-RO"/>
        </w:rPr>
      </w:r>
      <w:r w:rsidR="00920864"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31</w:t>
      </w:r>
      <w:r w:rsidR="00920864" w:rsidRPr="00CA714F">
        <w:rPr>
          <w:rFonts w:ascii="Times New Roman" w:eastAsia="Calibri" w:hAnsi="Times New Roman"/>
          <w:sz w:val="24"/>
          <w:szCs w:val="24"/>
          <w:lang w:val="ro-RO"/>
        </w:rPr>
        <w:fldChar w:fldCharType="end"/>
      </w:r>
      <w:r w:rsidR="00920864" w:rsidRPr="00CA714F">
        <w:rPr>
          <w:rFonts w:ascii="Times New Roman" w:eastAsia="Calibri" w:hAnsi="Times New Roman"/>
          <w:sz w:val="24"/>
          <w:szCs w:val="24"/>
          <w:lang w:val="ro-RO"/>
        </w:rPr>
        <w:t>, alineatele (10) – (11).</w:t>
      </w:r>
    </w:p>
    <w:p w:rsidR="00920864" w:rsidRPr="00CA714F" w:rsidRDefault="00920864" w:rsidP="00E23CF8">
      <w:pPr>
        <w:numPr>
          <w:ilvl w:val="0"/>
          <w:numId w:val="29"/>
        </w:numPr>
        <w:tabs>
          <w:tab w:val="left" w:pos="851"/>
        </w:tabs>
        <w:spacing w:after="0"/>
        <w:ind w:left="0" w:firstLine="567"/>
        <w:jc w:val="left"/>
        <w:rPr>
          <w:rFonts w:ascii="Times New Roman" w:eastAsia="Calibri" w:hAnsi="Times New Roman"/>
          <w:sz w:val="24"/>
          <w:szCs w:val="24"/>
          <w:lang w:val="ro-RO"/>
        </w:rPr>
      </w:pPr>
      <w:r w:rsidRPr="00CA714F">
        <w:rPr>
          <w:rFonts w:ascii="Times New Roman" w:eastAsia="Calibri" w:hAnsi="Times New Roman"/>
          <w:sz w:val="24"/>
          <w:szCs w:val="24"/>
          <w:lang w:val="ro-RO"/>
        </w:rPr>
        <w:t>cantitatea economiilor de energie rezultate din acțiunile individuale noi, puse în aplicare începând cu 31 decembrie 2008, care continuă să aibă impact până în 2020 și care pot fi măsurate și verificate.</w:t>
      </w:r>
    </w:p>
    <w:p w:rsidR="00920864" w:rsidRPr="00CA714F" w:rsidRDefault="00920864" w:rsidP="00E23CF8">
      <w:pPr>
        <w:numPr>
          <w:ilvl w:val="0"/>
          <w:numId w:val="21"/>
        </w:numPr>
        <w:tabs>
          <w:tab w:val="left" w:pos="0"/>
          <w:tab w:val="left" w:pos="993"/>
          <w:tab w:val="left" w:pos="1276"/>
        </w:tabs>
        <w:spacing w:after="0"/>
        <w:ind w:left="0" w:firstLine="540"/>
        <w:rPr>
          <w:rFonts w:ascii="Times New Roman" w:eastAsia="Calibri" w:hAnsi="Times New Roman"/>
          <w:color w:val="1A171B"/>
          <w:sz w:val="24"/>
          <w:szCs w:val="24"/>
          <w:u w:val="single"/>
          <w:lang w:val="ro-RO" w:eastAsia="ro-RO"/>
        </w:rPr>
      </w:pPr>
      <w:r w:rsidRPr="00CA714F">
        <w:rPr>
          <w:rFonts w:ascii="Times New Roman" w:eastAsia="Calibri" w:hAnsi="Times New Roman"/>
          <w:sz w:val="24"/>
          <w:szCs w:val="24"/>
          <w:lang w:val="ro-RO"/>
        </w:rPr>
        <w:t xml:space="preserve">Aplicarea prevederilor stabilite în alin. (3) şi (4) nu trebuie să conducă la o reducere cumulată mai mare de 25% a </w:t>
      </w:r>
      <w:r w:rsidRPr="00CA714F">
        <w:rPr>
          <w:rFonts w:ascii="Times New Roman" w:eastAsia="Calibri" w:hAnsi="Times New Roman"/>
          <w:color w:val="1A171B"/>
          <w:sz w:val="24"/>
          <w:szCs w:val="24"/>
          <w:lang w:val="ro-RO" w:eastAsia="ro-RO"/>
        </w:rPr>
        <w:t xml:space="preserve">cantităţii totale cumulate a economiilor de energie, stabilită în conformitate cu </w:t>
      </w:r>
      <w:r w:rsidRPr="00CA714F">
        <w:rPr>
          <w:rFonts w:ascii="Times New Roman" w:eastAsia="Calibri" w:hAnsi="Times New Roman"/>
          <w:sz w:val="24"/>
          <w:szCs w:val="24"/>
          <w:lang w:val="ro-RO"/>
        </w:rPr>
        <w:t>alin. (2) şi se comunică Secretariatului Comunităţii Energetice în contextul cu titlu de informare şi se reflectă în raportul întocmit în conformitate cu alin. (12).</w:t>
      </w:r>
      <w:r w:rsidRPr="00CA714F">
        <w:rPr>
          <w:rFonts w:ascii="Times New Roman" w:eastAsia="Calibri" w:hAnsi="Times New Roman"/>
          <w:color w:val="1A171B"/>
          <w:sz w:val="24"/>
          <w:szCs w:val="24"/>
          <w:lang w:val="ro-RO" w:eastAsia="ro-RO"/>
        </w:rPr>
        <w:t xml:space="preserve"> </w:t>
      </w:r>
    </w:p>
    <w:p w:rsidR="00920864" w:rsidRPr="00CA714F" w:rsidRDefault="00920864" w:rsidP="00E23CF8">
      <w:pPr>
        <w:numPr>
          <w:ilvl w:val="0"/>
          <w:numId w:val="21"/>
        </w:numPr>
        <w:tabs>
          <w:tab w:val="left" w:pos="0"/>
          <w:tab w:val="left" w:pos="993"/>
          <w:tab w:val="left" w:pos="1276"/>
        </w:tabs>
        <w:spacing w:after="0"/>
        <w:ind w:left="0" w:firstLine="540"/>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Pentru realizarea economiilor de energie atribuite în cadrul schemei de obligaţii părţile obligate urmează să transfere Institutului Naţional pentru Energie Sustenabilă contribuţii anuale echivalente cu </w:t>
      </w:r>
      <w:r w:rsidR="00415BF1" w:rsidRPr="00CA714F">
        <w:rPr>
          <w:rFonts w:ascii="Times New Roman" w:eastAsia="Calibri" w:hAnsi="Times New Roman"/>
          <w:sz w:val="24"/>
          <w:szCs w:val="24"/>
          <w:lang w:val="ro-RO"/>
        </w:rPr>
        <w:t xml:space="preserve">totalul cheltuielilor  </w:t>
      </w:r>
      <w:r w:rsidRPr="00CA714F">
        <w:rPr>
          <w:rFonts w:ascii="Times New Roman" w:eastAsia="Calibri" w:hAnsi="Times New Roman"/>
          <w:sz w:val="24"/>
          <w:szCs w:val="24"/>
          <w:lang w:val="ro-RO"/>
        </w:rPr>
        <w:t xml:space="preserve">necesare pentru </w:t>
      </w:r>
      <w:r w:rsidR="00415BF1" w:rsidRPr="00CA714F">
        <w:rPr>
          <w:rFonts w:ascii="Times New Roman" w:eastAsia="Calibri" w:hAnsi="Times New Roman"/>
          <w:sz w:val="24"/>
          <w:szCs w:val="24"/>
          <w:lang w:val="ro-RO"/>
        </w:rPr>
        <w:t>realizarea măsurilor de eficienţă energetică în contextul</w:t>
      </w:r>
      <w:r w:rsidRPr="00CA714F">
        <w:rPr>
          <w:rFonts w:ascii="Times New Roman" w:eastAsia="Calibri" w:hAnsi="Times New Roman"/>
          <w:sz w:val="24"/>
          <w:szCs w:val="24"/>
          <w:lang w:val="ro-RO"/>
        </w:rPr>
        <w:t xml:space="preserve"> îndeplini</w:t>
      </w:r>
      <w:r w:rsidR="00415BF1" w:rsidRPr="00CA714F">
        <w:rPr>
          <w:rFonts w:ascii="Times New Roman" w:eastAsia="Calibri" w:hAnsi="Times New Roman"/>
          <w:sz w:val="24"/>
          <w:szCs w:val="24"/>
          <w:lang w:val="ro-RO"/>
        </w:rPr>
        <w:t>rii</w:t>
      </w:r>
      <w:r w:rsidRPr="00CA714F">
        <w:rPr>
          <w:rFonts w:ascii="Times New Roman" w:eastAsia="Calibri" w:hAnsi="Times New Roman"/>
          <w:sz w:val="24"/>
          <w:szCs w:val="24"/>
          <w:lang w:val="ro-RO"/>
        </w:rPr>
        <w:t xml:space="preserve"> </w:t>
      </w:r>
      <w:r w:rsidR="00415BF1" w:rsidRPr="00CA714F">
        <w:rPr>
          <w:rFonts w:ascii="Times New Roman" w:eastAsia="Calibri" w:hAnsi="Times New Roman"/>
          <w:sz w:val="24"/>
          <w:szCs w:val="24"/>
          <w:lang w:val="ro-RO"/>
        </w:rPr>
        <w:t xml:space="preserve">obligațiilor </w:t>
      </w:r>
      <w:r w:rsidRPr="00CA714F">
        <w:rPr>
          <w:rFonts w:ascii="Times New Roman" w:eastAsia="Calibri" w:hAnsi="Times New Roman"/>
          <w:sz w:val="24"/>
          <w:szCs w:val="24"/>
          <w:lang w:val="ro-RO"/>
        </w:rPr>
        <w:t xml:space="preserve">aferente. Contribuţiile anuale se transferă trimestrial, în tranşe </w:t>
      </w:r>
      <w:r w:rsidRPr="00CA714F">
        <w:rPr>
          <w:rFonts w:ascii="Times New Roman" w:eastAsia="Calibri" w:hAnsi="Times New Roman"/>
          <w:sz w:val="24"/>
          <w:szCs w:val="24"/>
          <w:lang w:val="ro-RO"/>
        </w:rPr>
        <w:lastRenderedPageBreak/>
        <w:t>egale, până la data de 15 a lunii următoare trimestrului de gestiune. Prima tranşă urmează a fi făcută până la 15 aprilie a fiecărui an.</w:t>
      </w:r>
    </w:p>
    <w:p w:rsidR="00920864" w:rsidRPr="00CA714F" w:rsidRDefault="00B065F4" w:rsidP="00E23CF8">
      <w:pPr>
        <w:numPr>
          <w:ilvl w:val="0"/>
          <w:numId w:val="21"/>
        </w:numPr>
        <w:tabs>
          <w:tab w:val="left" w:pos="0"/>
          <w:tab w:val="left" w:pos="993"/>
          <w:tab w:val="left" w:pos="1276"/>
        </w:tabs>
        <w:spacing w:after="0"/>
        <w:ind w:left="0" w:firstLine="540"/>
        <w:rPr>
          <w:rFonts w:ascii="Times New Roman" w:eastAsia="Calibri" w:hAnsi="Times New Roman"/>
          <w:color w:val="1A171B"/>
          <w:sz w:val="24"/>
          <w:szCs w:val="24"/>
          <w:lang w:val="ro-RO" w:eastAsia="ro-RO"/>
        </w:rPr>
      </w:pPr>
      <w:r w:rsidRPr="00CA714F">
        <w:rPr>
          <w:rFonts w:ascii="Times New Roman" w:eastAsia="Calibri" w:hAnsi="Times New Roman"/>
          <w:color w:val="1A171B"/>
          <w:sz w:val="24"/>
          <w:szCs w:val="24"/>
          <w:lang w:val="ro-RO" w:eastAsia="ro-RO"/>
        </w:rPr>
        <w:t>O</w:t>
      </w:r>
      <w:r w:rsidR="00920864" w:rsidRPr="00CA714F">
        <w:rPr>
          <w:rFonts w:ascii="Times New Roman" w:eastAsia="Calibri" w:hAnsi="Times New Roman"/>
          <w:color w:val="1A171B"/>
          <w:sz w:val="24"/>
          <w:szCs w:val="24"/>
          <w:lang w:val="ro-RO" w:eastAsia="ro-RO"/>
        </w:rPr>
        <w:t>rganul central  de specialitate al administraţiei publice în domeniul energeticii</w:t>
      </w:r>
      <w:r w:rsidR="00E23C3C" w:rsidRPr="00CA714F">
        <w:rPr>
          <w:rFonts w:ascii="Times New Roman" w:eastAsia="Calibri" w:hAnsi="Times New Roman"/>
          <w:color w:val="1A171B"/>
          <w:sz w:val="24"/>
          <w:szCs w:val="24"/>
          <w:lang w:val="ro-RO" w:eastAsia="ro-RO"/>
        </w:rPr>
        <w:t xml:space="preserve"> este obligat să </w:t>
      </w:r>
      <w:r w:rsidR="000E09CD" w:rsidRPr="00CA714F">
        <w:rPr>
          <w:rFonts w:ascii="Times New Roman" w:eastAsia="Calibri" w:hAnsi="Times New Roman"/>
          <w:color w:val="1A171B"/>
          <w:sz w:val="24"/>
          <w:szCs w:val="24"/>
          <w:lang w:val="ro-RO" w:eastAsia="ro-RO"/>
        </w:rPr>
        <w:t>elaboreze</w:t>
      </w:r>
      <w:r w:rsidR="00E23C3C" w:rsidRPr="00CA714F">
        <w:rPr>
          <w:rFonts w:ascii="Times New Roman" w:eastAsia="Calibri" w:hAnsi="Times New Roman"/>
          <w:color w:val="1A171B"/>
          <w:sz w:val="24"/>
          <w:szCs w:val="24"/>
          <w:lang w:val="ro-RO" w:eastAsia="ro-RO"/>
        </w:rPr>
        <w:t>,</w:t>
      </w:r>
      <w:r w:rsidR="00920864" w:rsidRPr="00CA714F">
        <w:rPr>
          <w:rFonts w:ascii="Times New Roman" w:eastAsia="Calibri" w:hAnsi="Times New Roman"/>
          <w:color w:val="1A171B"/>
          <w:sz w:val="24"/>
          <w:szCs w:val="24"/>
          <w:lang w:val="ro-RO" w:eastAsia="ro-RO"/>
        </w:rPr>
        <w:t xml:space="preserve"> cu asistenţa Institutului Naţional pentru Energie Sustenabilă, </w:t>
      </w:r>
      <w:r w:rsidR="00A36209" w:rsidRPr="00CA714F">
        <w:rPr>
          <w:rFonts w:ascii="Times New Roman" w:eastAsia="Calibri" w:hAnsi="Times New Roman"/>
          <w:color w:val="1A171B"/>
          <w:sz w:val="24"/>
          <w:szCs w:val="24"/>
          <w:lang w:val="ro-RO" w:eastAsia="ro-RO"/>
        </w:rPr>
        <w:t xml:space="preserve">un </w:t>
      </w:r>
      <w:r w:rsidR="007619EB" w:rsidRPr="00CA714F">
        <w:rPr>
          <w:rFonts w:ascii="Times New Roman" w:eastAsia="Calibri" w:hAnsi="Times New Roman"/>
          <w:color w:val="1A171B"/>
          <w:sz w:val="24"/>
          <w:szCs w:val="24"/>
          <w:lang w:val="ro-RO" w:eastAsia="ro-RO"/>
        </w:rPr>
        <w:t xml:space="preserve">program </w:t>
      </w:r>
      <w:r w:rsidR="00BB68F7" w:rsidRPr="00CA714F">
        <w:rPr>
          <w:rFonts w:ascii="Times New Roman" w:eastAsia="Calibri" w:hAnsi="Times New Roman"/>
          <w:color w:val="1A171B"/>
          <w:sz w:val="24"/>
          <w:szCs w:val="24"/>
          <w:lang w:val="ro-RO" w:eastAsia="ro-RO"/>
        </w:rPr>
        <w:t xml:space="preserve">cu privire la </w:t>
      </w:r>
      <w:r w:rsidR="00D71058" w:rsidRPr="00CA714F">
        <w:rPr>
          <w:rFonts w:ascii="Times New Roman" w:eastAsia="Calibri" w:hAnsi="Times New Roman"/>
          <w:color w:val="1A171B"/>
          <w:sz w:val="24"/>
          <w:szCs w:val="24"/>
          <w:lang w:val="ro-RO" w:eastAsia="ro-RO"/>
        </w:rPr>
        <w:t>implementarea schemei de obligaţii</w:t>
      </w:r>
      <w:r w:rsidR="00BB68F7" w:rsidRPr="00CA714F">
        <w:rPr>
          <w:rFonts w:ascii="Times New Roman" w:eastAsia="Calibri" w:hAnsi="Times New Roman"/>
          <w:color w:val="1A171B"/>
          <w:sz w:val="24"/>
          <w:szCs w:val="24"/>
          <w:lang w:val="ro-RO" w:eastAsia="ro-RO"/>
        </w:rPr>
        <w:t xml:space="preserve">, </w:t>
      </w:r>
      <w:r w:rsidR="007619EB" w:rsidRPr="00CA714F">
        <w:rPr>
          <w:rFonts w:ascii="Times New Roman" w:eastAsia="Calibri" w:hAnsi="Times New Roman"/>
          <w:color w:val="1A171B"/>
          <w:sz w:val="24"/>
          <w:szCs w:val="24"/>
          <w:lang w:val="ro-RO" w:eastAsia="ro-RO"/>
        </w:rPr>
        <w:t xml:space="preserve">în care să indice pentru următorii 3 ani </w:t>
      </w:r>
      <w:r w:rsidR="00920864" w:rsidRPr="00CA714F">
        <w:rPr>
          <w:rFonts w:ascii="Times New Roman" w:eastAsia="Calibri" w:hAnsi="Times New Roman"/>
          <w:color w:val="1A171B"/>
          <w:sz w:val="24"/>
          <w:szCs w:val="24"/>
          <w:lang w:val="ro-RO" w:eastAsia="ro-RO"/>
        </w:rPr>
        <w:t>lista părţilor obligate</w:t>
      </w:r>
      <w:r w:rsidR="00E85FD8" w:rsidRPr="00CA714F">
        <w:rPr>
          <w:rFonts w:ascii="Times New Roman" w:eastAsia="Calibri" w:hAnsi="Times New Roman"/>
          <w:color w:val="1A171B"/>
          <w:sz w:val="24"/>
          <w:szCs w:val="24"/>
          <w:lang w:val="ro-RO" w:eastAsia="ro-RO"/>
        </w:rPr>
        <w:t>,</w:t>
      </w:r>
      <w:r w:rsidR="00920864" w:rsidRPr="00CA714F">
        <w:rPr>
          <w:rFonts w:ascii="Times New Roman" w:eastAsia="Calibri" w:hAnsi="Times New Roman"/>
          <w:color w:val="1A171B"/>
          <w:sz w:val="24"/>
          <w:szCs w:val="24"/>
          <w:lang w:val="ro-RO" w:eastAsia="ro-RO"/>
        </w:rPr>
        <w:t xml:space="preserve"> , , cantitatea totală a economiilor de energie</w:t>
      </w:r>
      <w:r w:rsidR="007619EB" w:rsidRPr="00CA714F">
        <w:rPr>
          <w:rFonts w:ascii="Times New Roman" w:eastAsia="Calibri" w:hAnsi="Times New Roman"/>
          <w:color w:val="1A171B"/>
          <w:sz w:val="24"/>
          <w:szCs w:val="24"/>
          <w:lang w:val="ro-RO" w:eastAsia="ro-RO"/>
        </w:rPr>
        <w:t xml:space="preserve">, </w:t>
      </w:r>
      <w:r w:rsidR="00920864" w:rsidRPr="00CA714F">
        <w:rPr>
          <w:rFonts w:ascii="Times New Roman" w:eastAsia="Calibri" w:hAnsi="Times New Roman"/>
          <w:color w:val="1A171B"/>
          <w:sz w:val="24"/>
          <w:szCs w:val="24"/>
          <w:lang w:val="ro-RO" w:eastAsia="ro-RO"/>
        </w:rPr>
        <w:t xml:space="preserve">ce trebuie realizată </w:t>
      </w:r>
      <w:r w:rsidR="00FE2334" w:rsidRPr="00CA714F">
        <w:rPr>
          <w:rFonts w:ascii="Times New Roman" w:eastAsia="Calibri" w:hAnsi="Times New Roman"/>
          <w:color w:val="1A171B"/>
          <w:sz w:val="24"/>
          <w:szCs w:val="24"/>
          <w:lang w:val="ro-RO" w:eastAsia="ro-RO"/>
        </w:rPr>
        <w:t>reieșind</w:t>
      </w:r>
      <w:r w:rsidR="007619EB" w:rsidRPr="00CA714F">
        <w:rPr>
          <w:rFonts w:ascii="Times New Roman" w:eastAsia="Calibri" w:hAnsi="Times New Roman"/>
          <w:color w:val="1A171B"/>
          <w:sz w:val="24"/>
          <w:szCs w:val="24"/>
          <w:lang w:val="ro-RO" w:eastAsia="ro-RO"/>
        </w:rPr>
        <w:t xml:space="preserve"> din obiectivul stabilit la alin. (2)</w:t>
      </w:r>
      <w:r w:rsidR="00E85FD8" w:rsidRPr="00CA714F">
        <w:rPr>
          <w:rFonts w:ascii="Times New Roman" w:eastAsia="Calibri" w:hAnsi="Times New Roman"/>
          <w:color w:val="1A171B"/>
          <w:sz w:val="24"/>
          <w:szCs w:val="24"/>
          <w:lang w:val="ro-RO" w:eastAsia="ro-RO"/>
        </w:rPr>
        <w:t>;</w:t>
      </w:r>
      <w:r w:rsidR="00920864" w:rsidRPr="00CA714F">
        <w:rPr>
          <w:rFonts w:ascii="Times New Roman" w:eastAsia="Calibri" w:hAnsi="Times New Roman"/>
          <w:color w:val="1A171B"/>
          <w:sz w:val="24"/>
          <w:szCs w:val="24"/>
          <w:lang w:val="ro-RO" w:eastAsia="ro-RO"/>
        </w:rPr>
        <w:t xml:space="preserve"> cantitatea economiilor de energie la realizarea căreia trebuie să contribuie fiecare parte obligată</w:t>
      </w:r>
      <w:r w:rsidR="00E85FD8" w:rsidRPr="00CA714F">
        <w:rPr>
          <w:rFonts w:ascii="Times New Roman" w:eastAsia="Calibri" w:hAnsi="Times New Roman"/>
          <w:color w:val="1A171B"/>
          <w:sz w:val="24"/>
          <w:szCs w:val="24"/>
          <w:lang w:val="ro-RO" w:eastAsia="ro-RO"/>
        </w:rPr>
        <w:t xml:space="preserve">; </w:t>
      </w:r>
      <w:r w:rsidR="00920864" w:rsidRPr="00CA714F">
        <w:rPr>
          <w:rFonts w:ascii="Times New Roman" w:eastAsia="Calibri" w:hAnsi="Times New Roman"/>
          <w:sz w:val="24"/>
          <w:szCs w:val="24"/>
          <w:lang w:val="ro-RO"/>
        </w:rPr>
        <w:t xml:space="preserve">măsurile de eficienţă energetică ce urmează a fi întreprinse pentru realizarea economiilor de energie </w:t>
      </w:r>
      <w:r w:rsidR="00285423" w:rsidRPr="00CA714F">
        <w:rPr>
          <w:rFonts w:ascii="Times New Roman" w:eastAsia="Calibri" w:hAnsi="Times New Roman"/>
          <w:sz w:val="24"/>
          <w:szCs w:val="24"/>
          <w:lang w:val="ro-RO"/>
        </w:rPr>
        <w:t>şi cheltuielile necesare pentru realizarea acestor măsuri</w:t>
      </w:r>
      <w:r w:rsidR="00920864" w:rsidRPr="00CA714F">
        <w:rPr>
          <w:rFonts w:ascii="Times New Roman" w:eastAsia="Calibri" w:hAnsi="Times New Roman"/>
          <w:sz w:val="24"/>
          <w:szCs w:val="24"/>
          <w:lang w:val="ro-RO"/>
        </w:rPr>
        <w:t xml:space="preserve">, </w:t>
      </w:r>
      <w:r w:rsidR="00920864" w:rsidRPr="00CA714F">
        <w:rPr>
          <w:rFonts w:ascii="Times New Roman" w:eastAsia="Calibri" w:hAnsi="Times New Roman"/>
          <w:color w:val="1A171B"/>
          <w:sz w:val="24"/>
          <w:szCs w:val="24"/>
          <w:lang w:val="ro-RO" w:eastAsia="ro-RO"/>
        </w:rPr>
        <w:t xml:space="preserve">precum şi mărimea contribuţiilor necesare de a fi achitate de către fiecare parte obligată în conformitate cu </w:t>
      </w:r>
      <w:r w:rsidR="00E238E2" w:rsidRPr="00CA714F">
        <w:rPr>
          <w:rFonts w:ascii="Times New Roman" w:eastAsia="Calibri" w:hAnsi="Times New Roman"/>
          <w:color w:val="1A171B"/>
          <w:sz w:val="24"/>
          <w:szCs w:val="24"/>
          <w:lang w:val="ro-RO" w:eastAsia="ro-RO"/>
        </w:rPr>
        <w:t xml:space="preserve">alin. </w:t>
      </w:r>
      <w:r w:rsidR="00920864" w:rsidRPr="00CA714F">
        <w:rPr>
          <w:rFonts w:ascii="Times New Roman" w:eastAsia="Calibri" w:hAnsi="Times New Roman"/>
          <w:color w:val="1A171B"/>
          <w:sz w:val="24"/>
          <w:szCs w:val="24"/>
          <w:lang w:val="ro-RO" w:eastAsia="ro-RO"/>
        </w:rPr>
        <w:t xml:space="preserve">(6). </w:t>
      </w:r>
      <w:r w:rsidR="007619EB" w:rsidRPr="00CA714F">
        <w:rPr>
          <w:rFonts w:ascii="Times New Roman" w:eastAsia="Calibri" w:hAnsi="Times New Roman"/>
          <w:color w:val="1A171B"/>
          <w:sz w:val="24"/>
          <w:szCs w:val="24"/>
          <w:lang w:val="ro-RO" w:eastAsia="ro-RO"/>
        </w:rPr>
        <w:t>Programul respectiv</w:t>
      </w:r>
      <w:r w:rsidR="00920864" w:rsidRPr="00CA714F">
        <w:rPr>
          <w:rFonts w:ascii="Times New Roman" w:eastAsia="Calibri" w:hAnsi="Times New Roman"/>
          <w:color w:val="1A171B"/>
          <w:sz w:val="24"/>
          <w:szCs w:val="24"/>
          <w:lang w:val="ro-RO" w:eastAsia="ro-RO"/>
        </w:rPr>
        <w:t xml:space="preserve"> se aprobă de Guvern</w:t>
      </w:r>
      <w:r w:rsidR="001C3C35" w:rsidRPr="00CA714F">
        <w:rPr>
          <w:rFonts w:ascii="Times New Roman" w:eastAsia="Calibri" w:hAnsi="Times New Roman"/>
          <w:color w:val="1A171B"/>
          <w:sz w:val="24"/>
          <w:szCs w:val="24"/>
          <w:lang w:val="ro-RO" w:eastAsia="ro-RO"/>
        </w:rPr>
        <w:t xml:space="preserve"> pentru 3 ani</w:t>
      </w:r>
      <w:r w:rsidR="007619EB" w:rsidRPr="00CA714F">
        <w:rPr>
          <w:rFonts w:ascii="Times New Roman" w:eastAsia="Calibri" w:hAnsi="Times New Roman"/>
          <w:color w:val="1A171B"/>
          <w:sz w:val="24"/>
          <w:szCs w:val="24"/>
          <w:lang w:val="ro-RO" w:eastAsia="ro-RO"/>
        </w:rPr>
        <w:t xml:space="preserve">, iar anual, organul central de specialitate al administraţiei publice în domeniul energeticii </w:t>
      </w:r>
      <w:r w:rsidR="001C3C35" w:rsidRPr="00CA714F">
        <w:rPr>
          <w:rFonts w:ascii="Times New Roman" w:eastAsia="Calibri" w:hAnsi="Times New Roman"/>
          <w:color w:val="1A171B"/>
          <w:sz w:val="24"/>
          <w:szCs w:val="24"/>
          <w:lang w:val="ro-RO" w:eastAsia="ro-RO"/>
        </w:rPr>
        <w:t>este obligat să examineze necesitatea modificării acestuia şi</w:t>
      </w:r>
      <w:r w:rsidR="00D8309F" w:rsidRPr="00CA714F">
        <w:rPr>
          <w:rFonts w:ascii="Times New Roman" w:eastAsia="Calibri" w:hAnsi="Times New Roman"/>
          <w:color w:val="1A171B"/>
          <w:sz w:val="24"/>
          <w:szCs w:val="24"/>
          <w:lang w:val="ro-RO" w:eastAsia="ro-RO"/>
        </w:rPr>
        <w:t xml:space="preserve"> să </w:t>
      </w:r>
      <w:r w:rsidR="001C3C35" w:rsidRPr="00CA714F">
        <w:rPr>
          <w:rFonts w:ascii="Times New Roman" w:eastAsia="Calibri" w:hAnsi="Times New Roman"/>
          <w:color w:val="1A171B"/>
          <w:sz w:val="24"/>
          <w:szCs w:val="24"/>
          <w:lang w:val="ro-RO" w:eastAsia="ro-RO"/>
        </w:rPr>
        <w:t xml:space="preserve"> raportez</w:t>
      </w:r>
      <w:r w:rsidR="00D8309F" w:rsidRPr="00CA714F">
        <w:rPr>
          <w:rFonts w:ascii="Times New Roman" w:eastAsia="Calibri" w:hAnsi="Times New Roman"/>
          <w:color w:val="1A171B"/>
          <w:sz w:val="24"/>
          <w:szCs w:val="24"/>
          <w:lang w:val="ro-RO" w:eastAsia="ro-RO"/>
        </w:rPr>
        <w:t>e</w:t>
      </w:r>
      <w:r w:rsidR="001C3C35" w:rsidRPr="00CA714F">
        <w:rPr>
          <w:rFonts w:ascii="Times New Roman" w:eastAsia="Calibri" w:hAnsi="Times New Roman"/>
          <w:color w:val="1A171B"/>
          <w:sz w:val="24"/>
          <w:szCs w:val="24"/>
          <w:lang w:val="ro-RO" w:eastAsia="ro-RO"/>
        </w:rPr>
        <w:t xml:space="preserve"> despre acest fapt Guvernului până la 31 martie. </w:t>
      </w:r>
      <w:r w:rsidR="00920864" w:rsidRPr="00CA714F">
        <w:rPr>
          <w:rFonts w:ascii="Times New Roman" w:eastAsia="Calibri" w:hAnsi="Times New Roman"/>
          <w:color w:val="1A171B"/>
          <w:sz w:val="24"/>
          <w:szCs w:val="24"/>
          <w:lang w:val="ro-RO" w:eastAsia="ro-RO"/>
        </w:rPr>
        <w:t>.</w:t>
      </w:r>
    </w:p>
    <w:p w:rsidR="00920864" w:rsidRPr="00CA714F" w:rsidRDefault="00920864" w:rsidP="00E23CF8">
      <w:pPr>
        <w:numPr>
          <w:ilvl w:val="0"/>
          <w:numId w:val="21"/>
        </w:numPr>
        <w:tabs>
          <w:tab w:val="left" w:pos="0"/>
          <w:tab w:val="left" w:pos="993"/>
          <w:tab w:val="left" w:pos="1134"/>
        </w:tabs>
        <w:spacing w:after="0"/>
        <w:ind w:left="0" w:firstLine="540"/>
        <w:rPr>
          <w:rFonts w:ascii="Times New Roman" w:eastAsia="Calibri" w:hAnsi="Times New Roman"/>
          <w:color w:val="1A171B"/>
          <w:sz w:val="24"/>
          <w:szCs w:val="24"/>
          <w:lang w:val="ro-RO" w:eastAsia="ro-RO"/>
        </w:rPr>
      </w:pPr>
      <w:r w:rsidRPr="00CA714F">
        <w:rPr>
          <w:rFonts w:ascii="Times New Roman" w:eastAsia="Calibri" w:hAnsi="Times New Roman"/>
          <w:color w:val="1A171B"/>
          <w:sz w:val="24"/>
          <w:szCs w:val="24"/>
          <w:lang w:val="ro-RO" w:eastAsia="ro-RO"/>
        </w:rPr>
        <w:t xml:space="preserve"> La efectuarea calculelor în conformitate cu </w:t>
      </w:r>
      <w:r w:rsidR="00E238E2" w:rsidRPr="00CA714F">
        <w:rPr>
          <w:rFonts w:ascii="Times New Roman" w:eastAsia="Calibri" w:hAnsi="Times New Roman"/>
          <w:color w:val="1A171B"/>
          <w:sz w:val="24"/>
          <w:szCs w:val="24"/>
          <w:lang w:val="ro-RO" w:eastAsia="ro-RO"/>
        </w:rPr>
        <w:t xml:space="preserve">alin. </w:t>
      </w:r>
      <w:r w:rsidRPr="00CA714F">
        <w:rPr>
          <w:rFonts w:ascii="Times New Roman" w:eastAsia="Calibri" w:hAnsi="Times New Roman"/>
          <w:color w:val="1A171B"/>
          <w:sz w:val="24"/>
          <w:szCs w:val="24"/>
          <w:lang w:val="ro-RO" w:eastAsia="ro-RO"/>
        </w:rPr>
        <w:t xml:space="preserve">(2) - (5) economiile de energie ce trebuie realizate se exprimă în termeni de consum de energie primară sau finală, </w:t>
      </w:r>
      <w:r w:rsidR="0015614A" w:rsidRPr="00CA714F">
        <w:rPr>
          <w:rFonts w:ascii="Times New Roman" w:eastAsia="Calibri" w:hAnsi="Times New Roman"/>
          <w:color w:val="1A171B"/>
          <w:sz w:val="24"/>
          <w:szCs w:val="24"/>
          <w:lang w:val="ro-RO" w:eastAsia="ro-RO"/>
        </w:rPr>
        <w:t>aplicând</w:t>
      </w:r>
      <w:r w:rsidRPr="00CA714F">
        <w:rPr>
          <w:rFonts w:ascii="Times New Roman" w:eastAsia="Calibri" w:hAnsi="Times New Roman"/>
          <w:color w:val="1A171B"/>
          <w:sz w:val="24"/>
          <w:szCs w:val="24"/>
          <w:lang w:val="ro-RO" w:eastAsia="ro-RO"/>
        </w:rPr>
        <w:t xml:space="preserve"> factorii de conversie indicați în Anexa nr. 1 şi principiile stabilite în Anexa nr. 2. La determinarea măsurilor de eficienţă energetică ce urmează a fi întreprinse pentru realizarea economiilor de energie,</w:t>
      </w:r>
      <w:r w:rsidRPr="00CA714F">
        <w:rPr>
          <w:rFonts w:ascii="Times New Roman" w:eastAsia="Calibri" w:hAnsi="Times New Roman"/>
          <w:sz w:val="24"/>
          <w:szCs w:val="24"/>
          <w:lang w:val="ro-RO"/>
        </w:rPr>
        <w:t xml:space="preserve"> </w:t>
      </w:r>
      <w:r w:rsidRPr="00CA714F">
        <w:rPr>
          <w:rFonts w:ascii="Times New Roman" w:eastAsia="Calibri" w:hAnsi="Times New Roman"/>
          <w:color w:val="1A171B"/>
          <w:sz w:val="24"/>
          <w:szCs w:val="24"/>
          <w:lang w:val="ro-RO" w:eastAsia="ro-RO"/>
        </w:rPr>
        <w:t>urmează să fie acordată prioritate măsurilor de eficienţă energetică cu impact social, ca de exemplu măsurilor îndreptate pentru</w:t>
      </w:r>
      <w:r w:rsidRPr="00CA714F">
        <w:rPr>
          <w:rFonts w:ascii="Times New Roman" w:eastAsia="Calibri" w:hAnsi="Times New Roman"/>
          <w:sz w:val="24"/>
          <w:szCs w:val="24"/>
          <w:lang w:val="ro-RO"/>
        </w:rPr>
        <w:t xml:space="preserve"> reducerea sărăciei energetice sau pentru îmbunătăţirea condiţiilor de trai ale consumatorilor vulnerabili.</w:t>
      </w:r>
    </w:p>
    <w:p w:rsidR="00920864" w:rsidRPr="00AF57C1" w:rsidRDefault="00920864" w:rsidP="00E23CF8">
      <w:pPr>
        <w:numPr>
          <w:ilvl w:val="0"/>
          <w:numId w:val="21"/>
        </w:numPr>
        <w:tabs>
          <w:tab w:val="left" w:pos="0"/>
          <w:tab w:val="left" w:pos="993"/>
          <w:tab w:val="left" w:pos="1276"/>
        </w:tabs>
        <w:spacing w:after="0"/>
        <w:ind w:left="0" w:firstLine="540"/>
        <w:rPr>
          <w:rFonts w:ascii="Times New Roman" w:eastAsia="Calibri" w:hAnsi="Times New Roman"/>
          <w:sz w:val="24"/>
          <w:szCs w:val="24"/>
          <w:lang w:val="ro-RO"/>
        </w:rPr>
      </w:pPr>
      <w:r w:rsidRPr="00AF57C1">
        <w:rPr>
          <w:rFonts w:ascii="Times New Roman" w:eastAsia="Calibri" w:hAnsi="Times New Roman"/>
          <w:sz w:val="24"/>
          <w:szCs w:val="24"/>
          <w:lang w:val="ro-RO"/>
        </w:rPr>
        <w:t xml:space="preserve">Mărimea contribuţiilor </w:t>
      </w:r>
      <w:r w:rsidR="00730EBF" w:rsidRPr="00AF57C1">
        <w:rPr>
          <w:rFonts w:ascii="Times New Roman" w:eastAsia="Calibri" w:hAnsi="Times New Roman"/>
          <w:sz w:val="24"/>
          <w:szCs w:val="24"/>
          <w:lang w:val="ro-RO"/>
        </w:rPr>
        <w:t>ce urmează</w:t>
      </w:r>
      <w:r w:rsidRPr="00AF57C1">
        <w:rPr>
          <w:rFonts w:ascii="Times New Roman" w:eastAsia="Calibri" w:hAnsi="Times New Roman"/>
          <w:sz w:val="24"/>
          <w:szCs w:val="24"/>
          <w:lang w:val="ro-RO"/>
        </w:rPr>
        <w:t xml:space="preserve"> a fi achitate de către fiecare parte obligată în conformitate cu alin. (6) </w:t>
      </w:r>
      <w:r w:rsidR="00A9511B" w:rsidRPr="00AF57C1">
        <w:rPr>
          <w:rFonts w:ascii="Times New Roman" w:eastAsia="Calibri" w:hAnsi="Times New Roman"/>
          <w:sz w:val="24"/>
          <w:szCs w:val="24"/>
          <w:lang w:val="ro-RO"/>
        </w:rPr>
        <w:t xml:space="preserve">se </w:t>
      </w:r>
      <w:r w:rsidR="00680F8C" w:rsidRPr="00AF57C1">
        <w:rPr>
          <w:rFonts w:ascii="Times New Roman" w:eastAsia="Calibri" w:hAnsi="Times New Roman"/>
          <w:sz w:val="24"/>
          <w:szCs w:val="24"/>
          <w:lang w:val="ro-RO"/>
        </w:rPr>
        <w:t xml:space="preserve">stabileşte </w:t>
      </w:r>
      <w:r w:rsidR="00291CD1" w:rsidRPr="00AF57C1">
        <w:rPr>
          <w:rFonts w:ascii="Times New Roman" w:eastAsia="Calibri" w:hAnsi="Times New Roman"/>
          <w:sz w:val="24"/>
          <w:szCs w:val="24"/>
          <w:lang w:val="ro-RO"/>
        </w:rPr>
        <w:t xml:space="preserve">în conformitate cu o metodologie aprobată de Guvern, </w:t>
      </w:r>
      <w:r w:rsidR="003628F0" w:rsidRPr="00AF57C1">
        <w:rPr>
          <w:rFonts w:ascii="Times New Roman" w:eastAsia="Calibri" w:hAnsi="Times New Roman"/>
          <w:sz w:val="24"/>
          <w:szCs w:val="24"/>
          <w:lang w:val="ro-RO"/>
        </w:rPr>
        <w:t>în baza de criterii obiective, transparente şi nediscriminatorii</w:t>
      </w:r>
      <w:r w:rsidR="00291CD1" w:rsidRPr="00AF57C1">
        <w:rPr>
          <w:rFonts w:ascii="Times New Roman" w:eastAsia="Calibri" w:hAnsi="Times New Roman"/>
          <w:sz w:val="24"/>
          <w:szCs w:val="24"/>
          <w:lang w:val="ro-RO"/>
        </w:rPr>
        <w:t xml:space="preserve"> şi</w:t>
      </w:r>
      <w:r w:rsidR="003628F0" w:rsidRPr="00AF57C1" w:rsidDel="00680F8C">
        <w:rPr>
          <w:rFonts w:ascii="Times New Roman" w:eastAsia="Calibri" w:hAnsi="Times New Roman"/>
          <w:sz w:val="24"/>
          <w:szCs w:val="24"/>
          <w:lang w:val="ro-RO"/>
        </w:rPr>
        <w:t xml:space="preserve"> </w:t>
      </w:r>
      <w:r w:rsidR="00F4099B" w:rsidRPr="00AF57C1">
        <w:rPr>
          <w:rFonts w:ascii="Times New Roman" w:eastAsia="Calibri" w:hAnsi="Times New Roman"/>
          <w:sz w:val="24"/>
          <w:szCs w:val="24"/>
          <w:lang w:val="ro-RO"/>
        </w:rPr>
        <w:t>reieşind din cheltuielile totale necesare pentru realizare</w:t>
      </w:r>
      <w:r w:rsidR="003628F0" w:rsidRPr="00AF57C1">
        <w:rPr>
          <w:rFonts w:ascii="Times New Roman" w:eastAsia="Calibri" w:hAnsi="Times New Roman"/>
          <w:sz w:val="24"/>
          <w:szCs w:val="24"/>
          <w:lang w:val="ro-RO"/>
        </w:rPr>
        <w:t>,</w:t>
      </w:r>
      <w:r w:rsidR="00F4099B" w:rsidRPr="00AF57C1">
        <w:rPr>
          <w:rFonts w:ascii="Times New Roman" w:eastAsia="Calibri" w:hAnsi="Times New Roman"/>
          <w:sz w:val="24"/>
          <w:szCs w:val="24"/>
          <w:lang w:val="ro-RO"/>
        </w:rPr>
        <w:t xml:space="preserve"> </w:t>
      </w:r>
      <w:r w:rsidR="00680F8C" w:rsidRPr="00AF57C1">
        <w:rPr>
          <w:rFonts w:ascii="Times New Roman" w:eastAsia="Calibri" w:hAnsi="Times New Roman"/>
          <w:sz w:val="24"/>
          <w:szCs w:val="24"/>
          <w:lang w:val="ro-RO"/>
        </w:rPr>
        <w:t>î</w:t>
      </w:r>
      <w:r w:rsidR="00F4099B" w:rsidRPr="00AF57C1">
        <w:rPr>
          <w:rFonts w:ascii="Times New Roman" w:eastAsia="Calibri" w:hAnsi="Times New Roman"/>
          <w:sz w:val="24"/>
          <w:szCs w:val="24"/>
          <w:lang w:val="ro-RO"/>
        </w:rPr>
        <w:t>n perioada respectivă</w:t>
      </w:r>
      <w:r w:rsidR="003628F0" w:rsidRPr="00AF57C1">
        <w:rPr>
          <w:rFonts w:ascii="Times New Roman" w:eastAsia="Calibri" w:hAnsi="Times New Roman"/>
          <w:sz w:val="24"/>
          <w:szCs w:val="24"/>
          <w:lang w:val="ro-RO"/>
        </w:rPr>
        <w:t>,</w:t>
      </w:r>
      <w:r w:rsidR="00F4099B" w:rsidRPr="00AF57C1">
        <w:rPr>
          <w:rFonts w:ascii="Times New Roman" w:eastAsia="Calibri" w:hAnsi="Times New Roman"/>
          <w:sz w:val="24"/>
          <w:szCs w:val="24"/>
          <w:lang w:val="ro-RO"/>
        </w:rPr>
        <w:t xml:space="preserve"> a măsurilor de eficienţă energetică </w:t>
      </w:r>
      <w:r w:rsidR="00680F8C" w:rsidRPr="00AF57C1">
        <w:rPr>
          <w:rFonts w:ascii="Times New Roman" w:eastAsia="Calibri" w:hAnsi="Times New Roman"/>
          <w:sz w:val="24"/>
          <w:szCs w:val="24"/>
          <w:lang w:val="ro-RO"/>
        </w:rPr>
        <w:t>şi din ponderea economiilor de energie cu care trebuie să contribuie fiec</w:t>
      </w:r>
      <w:r w:rsidR="00F05D73" w:rsidRPr="00AF57C1">
        <w:rPr>
          <w:rFonts w:ascii="Times New Roman" w:eastAsia="Calibri" w:hAnsi="Times New Roman"/>
          <w:sz w:val="24"/>
          <w:szCs w:val="24"/>
          <w:lang w:val="ro-RO"/>
        </w:rPr>
        <w:t>a</w:t>
      </w:r>
      <w:r w:rsidR="00680F8C" w:rsidRPr="00AF57C1">
        <w:rPr>
          <w:rFonts w:ascii="Times New Roman" w:eastAsia="Calibri" w:hAnsi="Times New Roman"/>
          <w:sz w:val="24"/>
          <w:szCs w:val="24"/>
          <w:lang w:val="ro-RO"/>
        </w:rPr>
        <w:t>re parte obligată</w:t>
      </w:r>
      <w:r w:rsidR="00291CD1" w:rsidRPr="00AF57C1">
        <w:rPr>
          <w:rFonts w:ascii="Times New Roman" w:eastAsia="Calibri" w:hAnsi="Times New Roman"/>
          <w:sz w:val="24"/>
          <w:szCs w:val="24"/>
          <w:lang w:val="ro-RO"/>
        </w:rPr>
        <w:t>.</w:t>
      </w:r>
      <w:r w:rsidR="00680F8C" w:rsidRPr="00AF57C1">
        <w:rPr>
          <w:rFonts w:ascii="Times New Roman" w:eastAsia="Calibri" w:hAnsi="Times New Roman"/>
          <w:sz w:val="24"/>
          <w:szCs w:val="24"/>
          <w:lang w:val="ro-RO"/>
        </w:rPr>
        <w:t xml:space="preserve"> </w:t>
      </w:r>
      <w:r w:rsidR="008D119D" w:rsidRPr="00AF57C1">
        <w:rPr>
          <w:rFonts w:ascii="Times New Roman" w:eastAsia="Calibri" w:hAnsi="Times New Roman"/>
          <w:sz w:val="24"/>
          <w:szCs w:val="24"/>
          <w:lang w:val="ro-RO"/>
        </w:rPr>
        <w:t xml:space="preserve">.  </w:t>
      </w:r>
      <w:r w:rsidRPr="00AF57C1">
        <w:rPr>
          <w:rFonts w:ascii="Times New Roman" w:eastAsia="Calibri" w:hAnsi="Times New Roman"/>
          <w:sz w:val="24"/>
          <w:szCs w:val="24"/>
          <w:lang w:val="ro-RO"/>
        </w:rPr>
        <w:t xml:space="preserve">Contribuţiile respective se includ în calculul tarifelor  pentru serviciul de distribuţie a energie electrice şi a gazelor naturale şi în preţul de comercializare a produselor petroliere.  </w:t>
      </w:r>
    </w:p>
    <w:p w:rsidR="00920864" w:rsidRPr="00CA714F" w:rsidRDefault="00920864" w:rsidP="00E23CF8">
      <w:pPr>
        <w:numPr>
          <w:ilvl w:val="0"/>
          <w:numId w:val="21"/>
        </w:numPr>
        <w:tabs>
          <w:tab w:val="left" w:pos="0"/>
          <w:tab w:val="left" w:pos="993"/>
          <w:tab w:val="left" w:pos="1276"/>
        </w:tabs>
        <w:spacing w:after="0"/>
        <w:ind w:left="0" w:right="29" w:firstLine="540"/>
        <w:rPr>
          <w:rFonts w:ascii="Times New Roman" w:eastAsia="Calibri" w:hAnsi="Times New Roman"/>
          <w:color w:val="1A171B"/>
          <w:sz w:val="24"/>
          <w:szCs w:val="24"/>
          <w:lang w:val="ro-RO" w:eastAsia="ro-RO"/>
        </w:rPr>
      </w:pPr>
      <w:r w:rsidRPr="00CA714F">
        <w:rPr>
          <w:rFonts w:ascii="Times New Roman" w:eastAsia="Calibri" w:hAnsi="Times New Roman"/>
          <w:color w:val="1A171B"/>
          <w:sz w:val="24"/>
          <w:szCs w:val="24"/>
          <w:lang w:val="ro-RO" w:eastAsia="ro-RO"/>
        </w:rPr>
        <w:t xml:space="preserve">Ținând cont de măsurile de eficienţă energetică aprobate de Guvern în conformitate cu alin. (7), </w:t>
      </w:r>
      <w:r w:rsidRPr="00CA714F">
        <w:rPr>
          <w:rFonts w:ascii="Times New Roman" w:eastAsia="Calibri" w:hAnsi="Times New Roman"/>
          <w:sz w:val="24"/>
          <w:szCs w:val="24"/>
          <w:lang w:val="ro-RO"/>
        </w:rPr>
        <w:t xml:space="preserve">Institutul Naţional pentru Energie Sustenabilă este obligat să organizeze licitaţii pentru a selecta părţile terţe care urmează să implementeze măsurile de eficienţă energetică şi încheie contracte în acest sens. </w:t>
      </w:r>
    </w:p>
    <w:p w:rsidR="00920864" w:rsidRPr="00CA714F" w:rsidRDefault="00920864" w:rsidP="00E23CF8">
      <w:pPr>
        <w:numPr>
          <w:ilvl w:val="0"/>
          <w:numId w:val="21"/>
        </w:numPr>
        <w:tabs>
          <w:tab w:val="left" w:pos="0"/>
          <w:tab w:val="left" w:pos="993"/>
          <w:tab w:val="left" w:pos="1276"/>
        </w:tabs>
        <w:spacing w:after="0"/>
        <w:ind w:left="0" w:right="29" w:firstLine="540"/>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Măsurarea şi verificarea măsurilor de eficienţă energetică realizate de părţile contractate urmează a fi făcută de auditorii energetici sau de alte companii specializate selectate urmare a licitaţiilor organizate de Institutul Naţional pentru Energie Sustenabilă.</w:t>
      </w:r>
    </w:p>
    <w:p w:rsidR="00762A0B" w:rsidRPr="00CA714F" w:rsidRDefault="00762A0B" w:rsidP="00E23CF8">
      <w:pPr>
        <w:numPr>
          <w:ilvl w:val="0"/>
          <w:numId w:val="21"/>
        </w:numPr>
        <w:tabs>
          <w:tab w:val="left" w:pos="0"/>
          <w:tab w:val="left" w:pos="993"/>
          <w:tab w:val="left" w:pos="1276"/>
        </w:tabs>
        <w:spacing w:after="0"/>
        <w:ind w:left="0" w:right="29" w:firstLine="540"/>
        <w:rPr>
          <w:rFonts w:ascii="Times New Roman" w:eastAsia="Calibri" w:hAnsi="Times New Roman"/>
          <w:color w:val="1A171B"/>
          <w:sz w:val="24"/>
          <w:szCs w:val="24"/>
          <w:lang w:val="ro-RO" w:eastAsia="ro-RO"/>
        </w:rPr>
      </w:pPr>
      <w:r w:rsidRPr="00CA714F">
        <w:rPr>
          <w:rFonts w:ascii="Times New Roman" w:eastAsia="Calibri" w:hAnsi="Times New Roman"/>
          <w:sz w:val="24"/>
          <w:szCs w:val="24"/>
          <w:lang w:val="ro-RO"/>
        </w:rPr>
        <w:t xml:space="preserve">În baza propunerii organului central de specialitate al administrației publice în domeniul energeticii, Guvernul poate decide cu privire la aplicarea </w:t>
      </w:r>
      <w:r w:rsidR="00504A0C" w:rsidRPr="00CA714F">
        <w:rPr>
          <w:rFonts w:ascii="Times New Roman" w:eastAsia="Calibri" w:hAnsi="Times New Roman"/>
          <w:sz w:val="24"/>
          <w:szCs w:val="24"/>
          <w:lang w:val="ro-RO"/>
        </w:rPr>
        <w:t xml:space="preserve">alternativă sau </w:t>
      </w:r>
      <w:r w:rsidR="00126158" w:rsidRPr="00CA714F">
        <w:rPr>
          <w:rFonts w:ascii="Times New Roman" w:eastAsia="Calibri" w:hAnsi="Times New Roman"/>
          <w:sz w:val="24"/>
          <w:szCs w:val="24"/>
          <w:lang w:val="ro-RO"/>
        </w:rPr>
        <w:t xml:space="preserve">combinată a schemei de obligaţii cu schema </w:t>
      </w:r>
      <w:r w:rsidR="00FE0E79" w:rsidRPr="00CA714F">
        <w:rPr>
          <w:rFonts w:ascii="Times New Roman" w:eastAsia="Calibri" w:hAnsi="Times New Roman"/>
          <w:sz w:val="24"/>
          <w:szCs w:val="24"/>
          <w:lang w:val="ro-RO"/>
        </w:rPr>
        <w:t xml:space="preserve">măsurilor alternative de politică </w:t>
      </w:r>
      <w:r w:rsidR="00126158" w:rsidRPr="00CA714F">
        <w:rPr>
          <w:rFonts w:ascii="Times New Roman" w:eastAsia="Calibri" w:hAnsi="Times New Roman"/>
          <w:sz w:val="24"/>
          <w:szCs w:val="24"/>
          <w:lang w:val="ro-RO"/>
        </w:rPr>
        <w:t xml:space="preserve"> </w:t>
      </w:r>
      <w:r w:rsidR="00FE0E79" w:rsidRPr="00CA714F">
        <w:rPr>
          <w:rFonts w:ascii="Times New Roman" w:eastAsia="Calibri" w:hAnsi="Times New Roman"/>
          <w:sz w:val="24"/>
          <w:szCs w:val="24"/>
          <w:lang w:val="ro-RO"/>
        </w:rPr>
        <w:t>în domeniul eficienţei energetice</w:t>
      </w:r>
      <w:r w:rsidR="007428B1" w:rsidRPr="00CA714F">
        <w:rPr>
          <w:rFonts w:ascii="Times New Roman" w:eastAsia="Calibri" w:hAnsi="Times New Roman"/>
          <w:sz w:val="24"/>
          <w:szCs w:val="24"/>
          <w:lang w:val="ro-RO"/>
        </w:rPr>
        <w:t>, precum şi</w:t>
      </w:r>
      <w:r w:rsidR="00FE0E79" w:rsidRPr="00CA714F">
        <w:rPr>
          <w:rFonts w:ascii="Times New Roman" w:eastAsia="Calibri" w:hAnsi="Times New Roman"/>
          <w:sz w:val="24"/>
          <w:szCs w:val="24"/>
          <w:lang w:val="ro-RO"/>
        </w:rPr>
        <w:t xml:space="preserve"> cu privire la aplicarea suplimentară </w:t>
      </w:r>
      <w:r w:rsidRPr="00CA714F">
        <w:rPr>
          <w:rFonts w:ascii="Times New Roman" w:eastAsia="Calibri" w:hAnsi="Times New Roman"/>
          <w:sz w:val="24"/>
          <w:szCs w:val="24"/>
          <w:lang w:val="ro-RO"/>
        </w:rPr>
        <w:t xml:space="preserve">de alte măsuri de politică în domeniul eficienţei energetice </w:t>
      </w:r>
      <w:r w:rsidR="00504A0C" w:rsidRPr="00CA714F">
        <w:rPr>
          <w:rFonts w:ascii="Times New Roman" w:eastAsia="Calibri" w:hAnsi="Times New Roman"/>
          <w:sz w:val="24"/>
          <w:szCs w:val="24"/>
          <w:lang w:val="ro-RO"/>
        </w:rPr>
        <w:t>în vederea realizării economiilor de energie în conformitate cu prezentul Articol</w:t>
      </w:r>
      <w:r w:rsidRPr="00CA714F">
        <w:rPr>
          <w:rFonts w:ascii="Times New Roman" w:eastAsia="Calibri" w:hAnsi="Times New Roman"/>
          <w:sz w:val="24"/>
          <w:szCs w:val="24"/>
          <w:lang w:val="ro-RO"/>
        </w:rPr>
        <w:t xml:space="preserve">, </w:t>
      </w:r>
      <w:r w:rsidR="00FE0E79" w:rsidRPr="00CA714F">
        <w:rPr>
          <w:rFonts w:ascii="Times New Roman" w:eastAsia="Calibri" w:hAnsi="Times New Roman"/>
          <w:sz w:val="24"/>
          <w:szCs w:val="24"/>
          <w:lang w:val="ro-RO"/>
        </w:rPr>
        <w:t xml:space="preserve">cu condiţia notificării prealabile a Secretariatului Comunităţii Energetice. </w:t>
      </w:r>
    </w:p>
    <w:p w:rsidR="00920864" w:rsidRPr="00CA714F" w:rsidRDefault="00920864" w:rsidP="00E23CF8">
      <w:pPr>
        <w:numPr>
          <w:ilvl w:val="0"/>
          <w:numId w:val="21"/>
        </w:numPr>
        <w:tabs>
          <w:tab w:val="left" w:pos="0"/>
          <w:tab w:val="left" w:pos="993"/>
          <w:tab w:val="left" w:pos="1276"/>
        </w:tabs>
        <w:spacing w:after="0"/>
        <w:ind w:left="0" w:right="29" w:firstLine="540"/>
        <w:rPr>
          <w:rFonts w:ascii="Times New Roman" w:eastAsia="Calibri" w:hAnsi="Times New Roman"/>
          <w:color w:val="1A171B"/>
          <w:sz w:val="24"/>
          <w:szCs w:val="24"/>
          <w:lang w:val="ro-RO" w:eastAsia="ro-RO"/>
        </w:rPr>
      </w:pPr>
      <w:r w:rsidRPr="00CA714F">
        <w:rPr>
          <w:rFonts w:ascii="Times New Roman" w:eastAsia="Calibri" w:hAnsi="Times New Roman"/>
          <w:sz w:val="24"/>
          <w:szCs w:val="24"/>
          <w:lang w:val="ro-RO"/>
        </w:rPr>
        <w:t>Anual, până la 31 mai, începând cu anul 2018, Institutul Naţional pentru Energie Sustenabilă întocmește şi prezintă organului central de specialitate al administraţiei publice în domeniul energeticii un raport pentru anul calendaristic precedent</w:t>
      </w:r>
      <w:r w:rsidR="00FF062D" w:rsidRPr="00CA714F">
        <w:rPr>
          <w:rFonts w:ascii="Times New Roman" w:eastAsia="Calibri" w:hAnsi="Times New Roman"/>
          <w:sz w:val="24"/>
          <w:szCs w:val="24"/>
          <w:lang w:val="ro-RO"/>
        </w:rPr>
        <w:t>. Raportul respectiv trebuie</w:t>
      </w:r>
      <w:r w:rsidRPr="00CA714F">
        <w:rPr>
          <w:rFonts w:ascii="Times New Roman" w:eastAsia="Calibri" w:hAnsi="Times New Roman"/>
          <w:sz w:val="24"/>
          <w:szCs w:val="24"/>
          <w:lang w:val="ro-RO"/>
        </w:rPr>
        <w:t xml:space="preserve"> să reflecte informații cu privire la: </w:t>
      </w:r>
      <w:r w:rsidRPr="00CA714F">
        <w:rPr>
          <w:rFonts w:ascii="Times New Roman" w:eastAsia="Calibri" w:hAnsi="Times New Roman"/>
          <w:color w:val="1A171B"/>
          <w:sz w:val="24"/>
          <w:szCs w:val="24"/>
          <w:lang w:val="ro-RO" w:eastAsia="ro-RO"/>
        </w:rPr>
        <w:t xml:space="preserve">lista părţilor obligate, cantitatea totală a economiilor de energie ce urma să fie realizată pe parcursul anului precedent, cantitatea economiilor de energie la realizarea </w:t>
      </w:r>
      <w:r w:rsidRPr="00CA714F">
        <w:rPr>
          <w:rFonts w:ascii="Times New Roman" w:eastAsia="Calibri" w:hAnsi="Times New Roman"/>
          <w:color w:val="1A171B"/>
          <w:sz w:val="24"/>
          <w:szCs w:val="24"/>
          <w:lang w:val="ro-RO" w:eastAsia="ro-RO"/>
        </w:rPr>
        <w:lastRenderedPageBreak/>
        <w:t xml:space="preserve">căreia urma să contribuie fiecare parte obligată, </w:t>
      </w:r>
      <w:r w:rsidRPr="00CA714F">
        <w:rPr>
          <w:rFonts w:ascii="Times New Roman" w:eastAsia="Calibri" w:hAnsi="Times New Roman"/>
          <w:sz w:val="24"/>
          <w:szCs w:val="24"/>
          <w:lang w:val="ro-RO"/>
        </w:rPr>
        <w:t>măsurile de eficienţă energetică ce urmau a fi întreprinse pe parcursul anului precedent, mărimea contribuţiilor aprobată de Guvern şi mărime</w:t>
      </w:r>
      <w:r w:rsidR="00315CC2" w:rsidRPr="00CA714F">
        <w:rPr>
          <w:rFonts w:ascii="Times New Roman" w:eastAsia="Calibri" w:hAnsi="Times New Roman"/>
          <w:sz w:val="24"/>
          <w:szCs w:val="24"/>
          <w:lang w:val="ro-RO"/>
        </w:rPr>
        <w:t>a</w:t>
      </w:r>
      <w:r w:rsidRPr="00CA714F">
        <w:rPr>
          <w:rFonts w:ascii="Times New Roman" w:eastAsia="Calibri" w:hAnsi="Times New Roman"/>
          <w:sz w:val="24"/>
          <w:szCs w:val="24"/>
          <w:lang w:val="ro-RO"/>
        </w:rPr>
        <w:t xml:space="preserve"> contribuţiilor transferate Institutului Naţional pentru Energie Sustenabilă de părţile obligate pe parcursul anului precedent, măsurile de eficienţă energetică şi </w:t>
      </w:r>
      <w:r w:rsidR="00315CC2" w:rsidRPr="00CA714F">
        <w:rPr>
          <w:rFonts w:ascii="Times New Roman" w:eastAsia="Calibri" w:hAnsi="Times New Roman"/>
          <w:sz w:val="24"/>
          <w:szCs w:val="24"/>
          <w:lang w:val="ro-RO"/>
        </w:rPr>
        <w:t xml:space="preserve">totalul cheltuielilor </w:t>
      </w:r>
      <w:r w:rsidRPr="00CA714F">
        <w:rPr>
          <w:rFonts w:ascii="Times New Roman" w:eastAsia="Calibri" w:hAnsi="Times New Roman"/>
          <w:sz w:val="24"/>
          <w:szCs w:val="24"/>
          <w:lang w:val="ro-RO"/>
        </w:rPr>
        <w:t>efectuate pentru realizarea economiilor de energie în anul precedent şi beneficiarii acestora, numărul contractelor încheiate pe parcursul anului precedent urmare a desfăşurării licitaţiilor organizate în conformitate cu alin. (10), economiile de energie realizate pe parcursul anului precedent, precum şi alte informaţii relevante. R</w:t>
      </w:r>
      <w:r w:rsidRPr="00CA714F">
        <w:rPr>
          <w:rFonts w:ascii="Times New Roman" w:eastAsia="Calibri" w:hAnsi="Times New Roman"/>
          <w:color w:val="1A171B"/>
          <w:sz w:val="24"/>
          <w:szCs w:val="24"/>
          <w:lang w:val="ro-RO" w:eastAsia="ro-RO"/>
        </w:rPr>
        <w:t>aportul respectiv se publică pe pagina web oficială a Institutului Naţional pentru Energie Sustenabilă şi a organului central de specialitate al administraţiei publice în domeniul energeticii.</w:t>
      </w:r>
    </w:p>
    <w:p w:rsidR="00920864" w:rsidRPr="00CA714F" w:rsidRDefault="00920864" w:rsidP="00E23CF8">
      <w:pPr>
        <w:tabs>
          <w:tab w:val="left" w:pos="0"/>
          <w:tab w:val="left" w:pos="567"/>
          <w:tab w:val="left" w:pos="993"/>
        </w:tabs>
        <w:spacing w:after="0"/>
        <w:ind w:left="539"/>
        <w:rPr>
          <w:rFonts w:ascii="Times New Roman" w:eastAsia="Calibri" w:hAnsi="Times New Roman"/>
          <w:color w:val="1A171B"/>
          <w:sz w:val="24"/>
          <w:szCs w:val="24"/>
          <w:lang w:val="ro-RO" w:eastAsia="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Capitolul III</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Competenţe administrative</w:t>
      </w:r>
    </w:p>
    <w:p w:rsidR="00920864" w:rsidRPr="00CA714F" w:rsidRDefault="00920864" w:rsidP="00E23CF8">
      <w:pPr>
        <w:spacing w:after="0"/>
        <w:jc w:val="center"/>
        <w:rPr>
          <w:rFonts w:ascii="Times New Roman" w:eastAsia="Calibri" w:hAnsi="Times New Roman"/>
          <w:b/>
          <w:sz w:val="24"/>
          <w:szCs w:val="24"/>
          <w:lang w:val="ro-RO"/>
        </w:rPr>
      </w:pPr>
    </w:p>
    <w:p w:rsidR="00920864" w:rsidRPr="00CA714F" w:rsidRDefault="00920864" w:rsidP="00E23CF8">
      <w:pPr>
        <w:numPr>
          <w:ilvl w:val="0"/>
          <w:numId w:val="43"/>
        </w:numPr>
        <w:tabs>
          <w:tab w:val="left" w:pos="1985"/>
          <w:tab w:val="left" w:pos="3119"/>
        </w:tabs>
        <w:spacing w:after="0"/>
        <w:ind w:left="0" w:firstLine="567"/>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Atribuţiile Guvernului</w:t>
      </w:r>
    </w:p>
    <w:p w:rsidR="00920864" w:rsidRPr="00CA714F" w:rsidRDefault="00920864" w:rsidP="00E23CF8">
      <w:pPr>
        <w:numPr>
          <w:ilvl w:val="0"/>
          <w:numId w:val="14"/>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t xml:space="preserve">În domeniul eficienţei energetice </w:t>
      </w:r>
      <w:r w:rsidRPr="00CA714F">
        <w:rPr>
          <w:rFonts w:ascii="Times New Roman" w:eastAsia="Times New Roman" w:hAnsi="Times New Roman"/>
          <w:sz w:val="24"/>
          <w:szCs w:val="24"/>
          <w:lang w:val="ro-RO"/>
        </w:rPr>
        <w:t xml:space="preserve">Guvernul îndeplinește următoarele atribuţii: </w:t>
      </w:r>
    </w:p>
    <w:p w:rsidR="00920864" w:rsidRPr="00CA714F" w:rsidRDefault="00920864" w:rsidP="00E23CF8">
      <w:pPr>
        <w:spacing w:after="0"/>
        <w:ind w:firstLine="567"/>
        <w:rPr>
          <w:rFonts w:ascii="Times New Roman" w:eastAsia="Times New Roman" w:hAnsi="Times New Roman"/>
          <w:i/>
          <w:iCs/>
          <w:color w:val="0000CC"/>
          <w:szCs w:val="22"/>
          <w:lang w:val="ro-RO"/>
        </w:rPr>
      </w:pPr>
      <w:r w:rsidRPr="00CA714F">
        <w:rPr>
          <w:rFonts w:ascii="Times New Roman" w:eastAsia="Times New Roman" w:hAnsi="Times New Roman"/>
          <w:sz w:val="24"/>
          <w:szCs w:val="24"/>
          <w:lang w:val="ro-RO"/>
        </w:rPr>
        <w:t xml:space="preserve">a) stabileşte direcţiile prioritare ale politicii de stat în domeniul eficienţei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b) aprobă Planul naţional de acţiuni în domeniul eficienţei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c) decide, la propunerea organului central de specialitate al administraţiei publice în domeniul energeticii, cu privire la punerea în aplicare a </w:t>
      </w:r>
      <w:r w:rsidRPr="00CA714F">
        <w:rPr>
          <w:rFonts w:ascii="Times New Roman" w:eastAsia="Calibri" w:hAnsi="Times New Roman"/>
          <w:sz w:val="24"/>
          <w:szCs w:val="24"/>
          <w:lang w:val="ro-RO"/>
        </w:rPr>
        <w:t>schemei de obligaţii, a schemei de măsuri alternative şi/sau a altor măsuri de politică în domeniul eficienţei energetice;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d) aprobă mecanisme de promovare a eficienţei energetică, precum şi instrumente financiare pentru realizarea economiilor de energie;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 aprobă lista </w:t>
      </w:r>
      <w:r w:rsidRPr="00CA714F">
        <w:rPr>
          <w:rFonts w:ascii="Times New Roman" w:eastAsia="Calibri" w:hAnsi="Times New Roman"/>
          <w:color w:val="1A171B"/>
          <w:sz w:val="24"/>
          <w:szCs w:val="24"/>
          <w:lang w:val="ro-RO" w:eastAsia="ro-RO"/>
        </w:rPr>
        <w:t xml:space="preserve">părţilor obligate, cantităţile economiilor de energie la realizarea cărora trebuie să contribuie fiecare parte obligată, </w:t>
      </w:r>
      <w:r w:rsidRPr="00CA714F">
        <w:rPr>
          <w:rFonts w:ascii="Times New Roman" w:eastAsia="Calibri" w:hAnsi="Times New Roman"/>
          <w:sz w:val="24"/>
          <w:szCs w:val="24"/>
          <w:lang w:val="ro-RO"/>
        </w:rPr>
        <w:t>măsurile de eficienţă energetică ce urmează a fi întreprinse pentru realizarea economiilor de energie,</w:t>
      </w:r>
      <w:r w:rsidRPr="00CA714F">
        <w:rPr>
          <w:rFonts w:ascii="Times New Roman" w:eastAsia="Calibri" w:hAnsi="Times New Roman"/>
          <w:color w:val="1A171B"/>
          <w:sz w:val="24"/>
          <w:szCs w:val="24"/>
          <w:lang w:val="ro-RO" w:eastAsia="ro-RO"/>
        </w:rPr>
        <w:t xml:space="preserve"> precum şi mărimea contribuţiilor necesare de a fi achitate de către fiecare parte obligată </w:t>
      </w:r>
      <w:r w:rsidRPr="00CA714F">
        <w:rPr>
          <w:rFonts w:ascii="Times New Roman" w:eastAsia="Times New Roman" w:hAnsi="Times New Roman"/>
          <w:sz w:val="24"/>
          <w:szCs w:val="24"/>
          <w:lang w:val="ro-RO"/>
        </w:rPr>
        <w:t xml:space="preserve">în conformitate cu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_Ref461884892 \r \h </w:instrText>
      </w:r>
      <w:r w:rsidR="00401DEA" w:rsidRPr="00CA714F">
        <w:rPr>
          <w:rFonts w:ascii="Times New Roman" w:eastAsia="Times New Roman" w:hAnsi="Times New Roman"/>
          <w:sz w:val="24"/>
          <w:szCs w:val="24"/>
          <w:lang w:val="ro-RO"/>
        </w:rPr>
        <w:instrText xml:space="preserve">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8</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 aprobă Regulamentul cu privire la  auditorii energetici şi auditul energetic;</w:t>
      </w:r>
    </w:p>
    <w:p w:rsidR="00920864" w:rsidRPr="00CA714F" w:rsidRDefault="00920864" w:rsidP="00E23CF8">
      <w:pPr>
        <w:tabs>
          <w:tab w:val="left" w:pos="993"/>
        </w:tabs>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f) aproba Regulamentul de organizare şi de funcţionare a Institutului Naţional pentru Energie Sustenabilă (în continuare Regulamentul Institutului). </w:t>
      </w:r>
    </w:p>
    <w:p w:rsidR="00920864" w:rsidRPr="00CA714F" w:rsidRDefault="00920864" w:rsidP="00E23CF8">
      <w:pPr>
        <w:numPr>
          <w:ilvl w:val="0"/>
          <w:numId w:val="14"/>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 domeniul eficienţei energetice, Guvernul exercită alte atribuţii stabilite în prezenta lege, în Legea nr. 128 din 11 iulie 2014 privind performanţa energetică a clădirilor, în Legea nr. 92 din 29 mai 2014 cu privire la energia termică şi promovarea cogenerării, în Legea nr. 44 din 27 martie 2014 privind etichetarea produselor cu impact energetic, precum şi în Legea nr. 151 din 17 iulie 2014 privind cerinţele în materie de proiectare ecologică aplicabile produselor cu impact energetic.</w:t>
      </w:r>
    </w:p>
    <w:p w:rsidR="00920864" w:rsidRPr="00CA714F" w:rsidRDefault="00920864" w:rsidP="00E23CF8">
      <w:pPr>
        <w:numPr>
          <w:ilvl w:val="0"/>
          <w:numId w:val="14"/>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Pentru a asigura premisele necesare dezvoltării capacităţilor tehnice în legătură cu prestarea serviciilor energetice, inclusiv în legătură cu efectuarea auditului energetic, a managementului energetic, Guvernul decide cu privire la punerea în aplicare a sistemelor de acreditare şi de certificare corespunzătoare.</w:t>
      </w:r>
    </w:p>
    <w:p w:rsidR="00920864" w:rsidRPr="00CA714F" w:rsidRDefault="00920864" w:rsidP="00E23CF8">
      <w:pPr>
        <w:spacing w:after="0"/>
        <w:rPr>
          <w:rFonts w:ascii="Times New Roman" w:eastAsia="Times New Roman" w:hAnsi="Times New Roman"/>
          <w:sz w:val="24"/>
          <w:szCs w:val="24"/>
          <w:lang w:val="ro-RO"/>
        </w:rPr>
      </w:pPr>
    </w:p>
    <w:p w:rsidR="00920864" w:rsidRPr="00CA714F" w:rsidRDefault="00920864" w:rsidP="00E23CF8">
      <w:pPr>
        <w:numPr>
          <w:ilvl w:val="0"/>
          <w:numId w:val="43"/>
        </w:numPr>
        <w:tabs>
          <w:tab w:val="left" w:pos="1985"/>
        </w:tabs>
        <w:spacing w:after="0"/>
        <w:ind w:left="0" w:firstLine="567"/>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Atribuţiile organului central de specialitate al administraţiei publice în domeniul energeticii</w:t>
      </w:r>
      <w:r w:rsidR="00012B05" w:rsidRPr="00CA714F">
        <w:rPr>
          <w:rFonts w:ascii="Times New Roman" w:eastAsia="Times New Roman" w:hAnsi="Times New Roman"/>
          <w:bCs/>
          <w:sz w:val="24"/>
          <w:szCs w:val="24"/>
          <w:lang w:val="ro-RO"/>
        </w:rPr>
        <w:t xml:space="preserve"> </w:t>
      </w:r>
    </w:p>
    <w:p w:rsidR="00AC0BD8" w:rsidRPr="00CA714F" w:rsidRDefault="00AC0BD8" w:rsidP="00E23CF8">
      <w:pPr>
        <w:numPr>
          <w:ilvl w:val="0"/>
          <w:numId w:val="16"/>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Organul central de specialitate al administraţiei publice în domeniul energeticii este Ministerul Economiei. </w:t>
      </w:r>
    </w:p>
    <w:p w:rsidR="00920864" w:rsidRPr="00CA714F" w:rsidRDefault="00920864" w:rsidP="00E23CF8">
      <w:pPr>
        <w:numPr>
          <w:ilvl w:val="0"/>
          <w:numId w:val="16"/>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lastRenderedPageBreak/>
        <w:t xml:space="preserve">În conformitate cu prezenta lege, organul central de specialitate al administraţiei publice în domeniul energeticii </w:t>
      </w:r>
      <w:r w:rsidRPr="00CA714F">
        <w:rPr>
          <w:rFonts w:ascii="Times New Roman" w:eastAsia="Times New Roman" w:hAnsi="Times New Roman"/>
          <w:sz w:val="24"/>
          <w:szCs w:val="24"/>
          <w:lang w:val="ro-RO"/>
        </w:rPr>
        <w:t>are următoarele atribuții:</w:t>
      </w:r>
    </w:p>
    <w:p w:rsidR="00920864" w:rsidRPr="00CA714F" w:rsidRDefault="00920864" w:rsidP="00E23CF8">
      <w:pPr>
        <w:numPr>
          <w:ilvl w:val="0"/>
          <w:numId w:val="15"/>
        </w:numPr>
        <w:tabs>
          <w:tab w:val="left" w:pos="851"/>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elaborează şi promovează politica şi strategiile statului în domeniul eficienţei energetice şi monitorizează implementarea acestora;</w:t>
      </w:r>
    </w:p>
    <w:p w:rsidR="00920864" w:rsidRPr="00CA714F" w:rsidRDefault="00920864" w:rsidP="00E23CF8">
      <w:pPr>
        <w:numPr>
          <w:ilvl w:val="0"/>
          <w:numId w:val="15"/>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elaborează şi promovează planurile naţionale de acţiuni în domeniul eficienţei energetice şi monitorizează implementarea acestora;</w:t>
      </w:r>
    </w:p>
    <w:p w:rsidR="00920864" w:rsidRPr="00CA714F" w:rsidRDefault="00920864" w:rsidP="00E23CF8">
      <w:pPr>
        <w:numPr>
          <w:ilvl w:val="0"/>
          <w:numId w:val="15"/>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elaborează şi promovează actele legislative şi normative în domeniul eficienţei energetice şi monitorizează aplicarea acestora; </w:t>
      </w:r>
    </w:p>
    <w:p w:rsidR="00920864" w:rsidRPr="00CA714F" w:rsidRDefault="00920864" w:rsidP="00E23CF8">
      <w:pPr>
        <w:numPr>
          <w:ilvl w:val="0"/>
          <w:numId w:val="15"/>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elaborează şi prezintă spre aprobare Guvernului cerinţe minime de performanţă energetică pentru utilajele şi echipamentele produse sau importate în Republica Moldova;</w:t>
      </w:r>
    </w:p>
    <w:p w:rsidR="00920864" w:rsidRPr="00CA714F" w:rsidRDefault="00920864" w:rsidP="00E23CF8">
      <w:pPr>
        <w:numPr>
          <w:ilvl w:val="0"/>
          <w:numId w:val="15"/>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elaborează, cu asistenţa Institutului Naţional pentru Energie Sustenabilă, </w:t>
      </w:r>
      <w:r w:rsidR="004C585C" w:rsidRPr="00CA714F">
        <w:rPr>
          <w:rFonts w:ascii="Times New Roman" w:eastAsia="Times New Roman" w:hAnsi="Times New Roman"/>
          <w:sz w:val="24"/>
          <w:szCs w:val="24"/>
          <w:lang w:val="ro-RO"/>
        </w:rPr>
        <w:t xml:space="preserve"> programe </w:t>
      </w:r>
      <w:r w:rsidR="00F27D64" w:rsidRPr="00CA714F">
        <w:rPr>
          <w:rFonts w:ascii="Times New Roman" w:eastAsia="Times New Roman" w:hAnsi="Times New Roman"/>
          <w:sz w:val="24"/>
          <w:szCs w:val="24"/>
          <w:lang w:val="ro-RO"/>
        </w:rPr>
        <w:t>naționale</w:t>
      </w:r>
      <w:r w:rsidRPr="00CA714F">
        <w:rPr>
          <w:rFonts w:ascii="Times New Roman" w:eastAsia="Times New Roman" w:hAnsi="Times New Roman"/>
          <w:sz w:val="24"/>
          <w:szCs w:val="24"/>
          <w:lang w:val="ro-RO"/>
        </w:rPr>
        <w:t xml:space="preserve"> în domeniul eficienţei energetice, cu identificarea surselor de finanţare ale acestora;  </w:t>
      </w:r>
    </w:p>
    <w:p w:rsidR="00920864" w:rsidRPr="00CA714F" w:rsidRDefault="00920864" w:rsidP="00E23CF8">
      <w:pPr>
        <w:numPr>
          <w:ilvl w:val="0"/>
          <w:numId w:val="15"/>
        </w:numPr>
        <w:tabs>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monitorizează, în calitate de fondator, modul de îndeplinire de către Institutul Naţional pentru Energie Sustenabilă a atribuţiilor în domeniul eficienţei energetice, inclusiv a modului de îndeplinire a </w:t>
      </w:r>
      <w:r w:rsidR="00B932DD" w:rsidRPr="00CA714F">
        <w:rPr>
          <w:rFonts w:ascii="Times New Roman" w:eastAsia="Times New Roman" w:hAnsi="Times New Roman"/>
          <w:sz w:val="24"/>
          <w:szCs w:val="24"/>
          <w:lang w:val="ro-RO"/>
        </w:rPr>
        <w:t>atribuțiilor</w:t>
      </w:r>
      <w:r w:rsidRPr="00CA714F">
        <w:rPr>
          <w:rFonts w:ascii="Times New Roman" w:eastAsia="Times New Roman" w:hAnsi="Times New Roman"/>
          <w:sz w:val="24"/>
          <w:szCs w:val="24"/>
          <w:lang w:val="ro-RO"/>
        </w:rPr>
        <w:t xml:space="preserve"> stabilite în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_Ref461884892 \r \h </w:instrText>
      </w:r>
      <w:r w:rsidR="005401ED" w:rsidRPr="00CA714F">
        <w:rPr>
          <w:rFonts w:ascii="Times New Roman" w:eastAsia="Times New Roman" w:hAnsi="Times New Roman"/>
          <w:sz w:val="24"/>
          <w:szCs w:val="24"/>
          <w:lang w:val="ro-RO"/>
        </w:rPr>
        <w:instrText xml:space="preserve">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8</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 xml:space="preserve"> </w:t>
      </w:r>
      <w:r w:rsidR="00B932DD" w:rsidRPr="00CA714F">
        <w:rPr>
          <w:rFonts w:ascii="Times New Roman" w:eastAsia="Times New Roman" w:hAnsi="Times New Roman"/>
          <w:sz w:val="24"/>
          <w:szCs w:val="24"/>
          <w:lang w:val="ro-RO"/>
        </w:rPr>
        <w:t>și</w:t>
      </w:r>
      <w:r w:rsidRPr="00CA714F">
        <w:rPr>
          <w:rFonts w:ascii="Times New Roman" w:eastAsia="Times New Roman" w:hAnsi="Times New Roman"/>
          <w:sz w:val="24"/>
          <w:szCs w:val="24"/>
          <w:lang w:val="ro-RO"/>
        </w:rPr>
        <w:t xml:space="preserve"> în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_Ref461889246 \r \h </w:instrText>
      </w:r>
      <w:r w:rsidR="005401ED" w:rsidRPr="00CA714F">
        <w:rPr>
          <w:rFonts w:ascii="Times New Roman" w:eastAsia="Times New Roman" w:hAnsi="Times New Roman"/>
          <w:sz w:val="24"/>
          <w:szCs w:val="24"/>
          <w:lang w:val="ro-RO"/>
        </w:rPr>
        <w:instrText xml:space="preserve">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15</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 xml:space="preserve">; promovează </w:t>
      </w:r>
      <w:r w:rsidR="00B932DD" w:rsidRPr="00CA714F">
        <w:rPr>
          <w:rFonts w:ascii="Times New Roman" w:eastAsia="Times New Roman" w:hAnsi="Times New Roman"/>
          <w:sz w:val="24"/>
          <w:szCs w:val="24"/>
          <w:lang w:val="ro-RO"/>
        </w:rPr>
        <w:t>relațiile</w:t>
      </w:r>
      <w:r w:rsidRPr="00CA714F">
        <w:rPr>
          <w:rFonts w:ascii="Times New Roman" w:eastAsia="Times New Roman" w:hAnsi="Times New Roman"/>
          <w:sz w:val="24"/>
          <w:szCs w:val="24"/>
          <w:lang w:val="ro-RO"/>
        </w:rPr>
        <w:t xml:space="preserve"> </w:t>
      </w:r>
      <w:r w:rsidR="00B932DD" w:rsidRPr="00CA714F">
        <w:rPr>
          <w:rFonts w:ascii="Times New Roman" w:eastAsia="Times New Roman" w:hAnsi="Times New Roman"/>
          <w:sz w:val="24"/>
          <w:szCs w:val="24"/>
          <w:lang w:val="ro-RO"/>
        </w:rPr>
        <w:t>internaționale</w:t>
      </w:r>
      <w:r w:rsidRPr="00CA714F">
        <w:rPr>
          <w:rFonts w:ascii="Times New Roman" w:eastAsia="Times New Roman" w:hAnsi="Times New Roman"/>
          <w:sz w:val="24"/>
          <w:szCs w:val="24"/>
          <w:lang w:val="ro-RO"/>
        </w:rPr>
        <w:t xml:space="preserve"> în domeniul eficienţei energetice şi cooperează cu organizaţiile internaţionale în domeniu.</w:t>
      </w:r>
    </w:p>
    <w:p w:rsidR="00D957DB" w:rsidRPr="00CA714F" w:rsidRDefault="00D957DB" w:rsidP="00E23CF8">
      <w:pPr>
        <w:numPr>
          <w:ilvl w:val="0"/>
          <w:numId w:val="16"/>
        </w:numPr>
        <w:tabs>
          <w:tab w:val="left" w:pos="567"/>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În vederea promovării </w:t>
      </w:r>
      <w:r w:rsidR="00E13DDC" w:rsidRPr="00CA714F">
        <w:rPr>
          <w:rFonts w:ascii="Times New Roman" w:eastAsia="Calibri" w:hAnsi="Times New Roman"/>
          <w:sz w:val="24"/>
          <w:szCs w:val="24"/>
          <w:lang w:val="ro-RO"/>
        </w:rPr>
        <w:t>ş</w:t>
      </w:r>
      <w:r w:rsidRPr="00CA714F">
        <w:rPr>
          <w:rFonts w:ascii="Times New Roman" w:eastAsia="Calibri" w:hAnsi="Times New Roman"/>
          <w:sz w:val="24"/>
          <w:szCs w:val="24"/>
          <w:lang w:val="ro-RO"/>
        </w:rPr>
        <w:t xml:space="preserve">i facilitării utilizării eficiente a energiei de către consumatorii mici de energie, inclusiv de către consumatorii casnici, </w:t>
      </w:r>
      <w:r w:rsidR="00E13DDC" w:rsidRPr="00CA714F">
        <w:rPr>
          <w:rFonts w:ascii="Times New Roman" w:eastAsia="Calibri" w:hAnsi="Times New Roman"/>
          <w:sz w:val="24"/>
          <w:szCs w:val="24"/>
          <w:lang w:val="ro-RO"/>
        </w:rPr>
        <w:t>organul central de specialitate al administraţiei publice în domeniul energeticii poate elabora şi asigura implementarea</w:t>
      </w:r>
      <w:r w:rsidR="00CD6319" w:rsidRPr="00CA714F">
        <w:rPr>
          <w:rFonts w:ascii="Times New Roman" w:eastAsia="Calibri" w:hAnsi="Times New Roman"/>
          <w:sz w:val="24"/>
          <w:szCs w:val="24"/>
          <w:lang w:val="ro-RO"/>
        </w:rPr>
        <w:t xml:space="preserve"> unei serii de măsuri în acest sens</w:t>
      </w:r>
      <w:r w:rsidR="00E13DDC" w:rsidRPr="00CA714F">
        <w:rPr>
          <w:rFonts w:ascii="Times New Roman" w:eastAsia="Calibri" w:hAnsi="Times New Roman"/>
          <w:sz w:val="24"/>
          <w:szCs w:val="24"/>
          <w:lang w:val="ro-RO"/>
        </w:rPr>
        <w:t>, inclusiv prin intermediul</w:t>
      </w:r>
      <w:r w:rsidR="00E13DDC" w:rsidRPr="00CA714F">
        <w:rPr>
          <w:rFonts w:ascii="Times New Roman" w:eastAsia="Calibri" w:hAnsi="Times New Roman"/>
          <w:sz w:val="32"/>
          <w:szCs w:val="32"/>
          <w:lang w:val="ro-RO"/>
        </w:rPr>
        <w:t xml:space="preserve"> </w:t>
      </w:r>
      <w:r w:rsidR="00CD6319" w:rsidRPr="00CA714F">
        <w:rPr>
          <w:rFonts w:ascii="Times New Roman" w:eastAsia="Calibri" w:hAnsi="Times New Roman"/>
          <w:sz w:val="24"/>
          <w:szCs w:val="24"/>
          <w:lang w:val="ro-RO"/>
        </w:rPr>
        <w:t>Institutului Naţional pentru Energie Sustenabilă</w:t>
      </w:r>
      <w:r w:rsidRPr="00CA714F">
        <w:rPr>
          <w:rFonts w:ascii="Times New Roman" w:eastAsia="Calibri" w:hAnsi="Times New Roman"/>
          <w:sz w:val="24"/>
          <w:szCs w:val="24"/>
          <w:lang w:val="ro-RO"/>
        </w:rPr>
        <w:t>. Aceste măsuri pot include, după caz:</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 instrumente și politici de promovare a schimbării comportamentale, precum: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stimulente financiare;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acces la programe de finanţare, împrumuturi nerambursabile sau subvenții;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prezentarea informațiilor şi măsurilor de asigurare a accesului la informaţii;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proiecte-pilot;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activități la locul de muncă; </w:t>
      </w:r>
    </w:p>
    <w:p w:rsidR="00D957DB" w:rsidRPr="00CA714F" w:rsidRDefault="00D957DB" w:rsidP="00E23CF8">
      <w:pPr>
        <w:tabs>
          <w:tab w:val="left" w:pos="0"/>
          <w:tab w:val="left" w:pos="993"/>
        </w:tabs>
        <w:spacing w:after="0"/>
        <w:ind w:firstLine="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b) căi și metode de implicare a consumatorilor finali de energie și a organizațiilor care reprezintă interesele consumatorilor finali de energie la posibila instalare a echipamentelor de măsurare inteligente prin informarea acestora cu privire la: </w:t>
      </w:r>
    </w:p>
    <w:p w:rsidR="00D957DB" w:rsidRPr="00CA714F" w:rsidRDefault="00D957DB" w:rsidP="00E23CF8">
      <w:pPr>
        <w:tabs>
          <w:tab w:val="left" w:pos="-2410"/>
          <w:tab w:val="left" w:pos="0"/>
          <w:tab w:val="left" w:pos="993"/>
        </w:tabs>
        <w:spacing w:after="0"/>
        <w:ind w:firstLine="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schimbările eficiente din punct de vedere energetic și ușor de realizat, care pot surveni în legătură cu utilizarea energiei; </w:t>
      </w:r>
    </w:p>
    <w:p w:rsidR="00D957DB" w:rsidRPr="00CA714F" w:rsidRDefault="00D957DB" w:rsidP="00E23CF8">
      <w:pPr>
        <w:tabs>
          <w:tab w:val="left" w:pos="0"/>
          <w:tab w:val="left" w:pos="567"/>
          <w:tab w:val="left" w:pos="993"/>
        </w:tabs>
        <w:spacing w:after="0"/>
        <w:ind w:left="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 măsurile de eficiență energetică.</w:t>
      </w:r>
    </w:p>
    <w:p w:rsidR="00920864" w:rsidRPr="00CA714F" w:rsidRDefault="00920864" w:rsidP="00E23CF8">
      <w:pPr>
        <w:numPr>
          <w:ilvl w:val="0"/>
          <w:numId w:val="16"/>
        </w:numPr>
        <w:tabs>
          <w:tab w:val="left" w:pos="567"/>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În domeniul eficienţei energetice, organul central de specialitate al administrației publice în domeniul energeticii exercită alte atribuţii stabilite în prezenta lege, în Legea cu privire la energia termică şi promovarea cogenerării, în Legea privind etichetarea produselor cu impact energetic, precum şi în Legea privind cerinţele în materie de proiectare ecologică aplicabile produselor cu impact energetic. </w:t>
      </w:r>
    </w:p>
    <w:p w:rsidR="00920864" w:rsidRPr="00CA714F" w:rsidRDefault="00920864" w:rsidP="00E23CF8">
      <w:pPr>
        <w:numPr>
          <w:ilvl w:val="0"/>
          <w:numId w:val="16"/>
        </w:numPr>
        <w:tabs>
          <w:tab w:val="left" w:pos="993"/>
        </w:tabs>
        <w:spacing w:after="0"/>
        <w:ind w:left="0" w:firstLine="567"/>
        <w:rPr>
          <w:rFonts w:ascii="Times New Roman" w:eastAsia="Times New Roman" w:hAnsi="Times New Roman"/>
          <w:bCs/>
          <w:sz w:val="24"/>
          <w:szCs w:val="24"/>
          <w:lang w:val="ro-RO"/>
        </w:rPr>
      </w:pPr>
      <w:r w:rsidRPr="00CA714F">
        <w:rPr>
          <w:rFonts w:ascii="Times New Roman" w:eastAsia="Times New Roman" w:hAnsi="Times New Roman"/>
          <w:sz w:val="24"/>
          <w:szCs w:val="24"/>
          <w:lang w:val="ro-RO"/>
        </w:rPr>
        <w:t xml:space="preserve">In conformitate cu </w:t>
      </w:r>
      <w:r w:rsidR="003A49B0" w:rsidRPr="00CA714F">
        <w:rPr>
          <w:rFonts w:ascii="Times New Roman" w:eastAsia="Times New Roman" w:hAnsi="Times New Roman"/>
          <w:sz w:val="24"/>
          <w:szCs w:val="24"/>
          <w:lang w:val="ro-RO"/>
        </w:rPr>
        <w:t xml:space="preserve">Articolul </w:t>
      </w:r>
      <w:r w:rsidRPr="00CA714F">
        <w:rPr>
          <w:rFonts w:ascii="Times New Roman" w:eastAsia="Times New Roman" w:hAnsi="Times New Roman"/>
          <w:sz w:val="24"/>
          <w:szCs w:val="24"/>
          <w:lang w:val="ro-RO"/>
        </w:rPr>
        <w:t xml:space="preserve">27 din Legea nr. 98 din 4 mai 2012 </w:t>
      </w:r>
      <w:r w:rsidRPr="00CA714F">
        <w:rPr>
          <w:rFonts w:ascii="Times New Roman" w:eastAsia="Times New Roman" w:hAnsi="Times New Roman"/>
          <w:bCs/>
          <w:sz w:val="24"/>
          <w:szCs w:val="24"/>
          <w:lang w:val="ro-RO"/>
        </w:rPr>
        <w:t>privind administraţia publică centrală de specialitate, o parte din atribuțiile organului central de specialitate al administrației publice în domeniul energeticii pot fi transmise Institutului Naţional pentru Energie Sustenabilă.</w:t>
      </w:r>
    </w:p>
    <w:p w:rsidR="00920864" w:rsidRPr="00CA714F" w:rsidRDefault="00920864" w:rsidP="00E23CF8">
      <w:pPr>
        <w:spacing w:after="0"/>
        <w:rPr>
          <w:rFonts w:ascii="Times New Roman" w:eastAsia="Calibri"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Institutul Naţional pentru Energie Sustenabilă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(1) Institutul Naţional pentru Energie Sustenabilă, denumit în continuare „</w:t>
      </w:r>
      <w:r w:rsidRPr="00CA714F">
        <w:rPr>
          <w:rFonts w:ascii="Times New Roman" w:eastAsia="Times New Roman" w:hAnsi="Times New Roman"/>
          <w:i/>
          <w:iCs/>
          <w:sz w:val="24"/>
          <w:szCs w:val="24"/>
          <w:lang w:val="ro-RO"/>
        </w:rPr>
        <w:t>Institutul”</w:t>
      </w:r>
      <w:r w:rsidRPr="00CA714F">
        <w:rPr>
          <w:rFonts w:ascii="Times New Roman" w:eastAsia="Times New Roman" w:hAnsi="Times New Roman"/>
          <w:sz w:val="24"/>
          <w:szCs w:val="24"/>
          <w:lang w:val="ro-RO"/>
        </w:rPr>
        <w:t xml:space="preserve">, are misiunea de a sprijini realizarea politicii statului în domeniul eficienţei energetice, în special prin atragerea şi gestionarea resurselor financiare în vederea finanţării şi promovării implementării proiectelor în domeniul eficienţei energetice.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(2) Institutul este o instituție publica, cu statut de persoană juridică distinctă, autonomă din punct de vedere financiar, dispune de conturi bancare proprii, de ștampilă cu Stema de stat şi denumirea sa în limba de stat şi de formulare cu antet. Fondatorul Institutului este organul central de specialitate al administrației publice în domeniul energeticii, care îşi exercită drepturile în raport cu Institutul în conformitate cu prezenta lege şi Legea privind administrația publică centrală de specialitate.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(3) Bugetul Institutului se formează din surse alocate din bugetul de stat, inclusiv pentru desfășurarea atribuțiilor suplimentare transmise Institutului de organul central de specialitate al administrației publice în domeniul energeticii, din donaţii, din granturi, din veniturile financiare obţinute urmare a administrării mijloacelor financiare ale Institutului, precum şi din alte surse stabilite în Regulamentul </w:t>
      </w:r>
      <w:r w:rsidR="00CA0CC9" w:rsidRPr="00CA714F">
        <w:rPr>
          <w:rFonts w:ascii="Times New Roman" w:eastAsia="Times New Roman" w:hAnsi="Times New Roman"/>
          <w:sz w:val="24"/>
          <w:szCs w:val="24"/>
          <w:lang w:val="ro-RO"/>
        </w:rPr>
        <w:t xml:space="preserve">privind organizarea şi funcţionarea </w:t>
      </w:r>
      <w:r w:rsidRPr="00CA714F">
        <w:rPr>
          <w:rFonts w:ascii="Times New Roman" w:eastAsia="Times New Roman" w:hAnsi="Times New Roman"/>
          <w:sz w:val="24"/>
          <w:szCs w:val="24"/>
          <w:lang w:val="ro-RO"/>
        </w:rPr>
        <w:t>Institutului</w:t>
      </w:r>
      <w:r w:rsidR="00CA0CC9" w:rsidRPr="00CA714F">
        <w:rPr>
          <w:rFonts w:ascii="Times New Roman" w:eastAsia="Times New Roman" w:hAnsi="Times New Roman"/>
          <w:sz w:val="24"/>
          <w:szCs w:val="24"/>
          <w:lang w:val="ro-RO"/>
        </w:rPr>
        <w:t xml:space="preserve"> Naţional pentru Energie Sustenabilă (în continuare – </w:t>
      </w:r>
      <w:r w:rsidR="00CA0CC9" w:rsidRPr="00CA714F">
        <w:rPr>
          <w:rFonts w:ascii="Times New Roman" w:eastAsia="Times New Roman" w:hAnsi="Times New Roman"/>
          <w:i/>
          <w:sz w:val="24"/>
          <w:szCs w:val="24"/>
          <w:lang w:val="ro-RO"/>
        </w:rPr>
        <w:t>Regulamentul Institutului</w:t>
      </w:r>
      <w:r w:rsidR="00CA0CC9" w:rsidRPr="00CA714F">
        <w:rPr>
          <w:rFonts w:ascii="Times New Roman" w:eastAsia="Times New Roman" w:hAnsi="Times New Roman"/>
          <w:sz w:val="24"/>
          <w:szCs w:val="24"/>
          <w:lang w:val="ro-RO"/>
        </w:rPr>
        <w:t>)</w:t>
      </w:r>
      <w:r w:rsidRPr="00CA714F">
        <w:rPr>
          <w:rFonts w:ascii="Times New Roman" w:eastAsia="Times New Roman" w:hAnsi="Times New Roman"/>
          <w:sz w:val="24"/>
          <w:szCs w:val="24"/>
          <w:lang w:val="ro-RO"/>
        </w:rPr>
        <w:t>. Bugetul Institutului se aprobă cu respectarea principiilor stabilite în Regulamentul Institutului.</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(4) Resursele financiare ale Institutului se păstrează în conturi purtătoare de </w:t>
      </w:r>
      <w:r w:rsidR="00A772E4" w:rsidRPr="00CA714F">
        <w:rPr>
          <w:rFonts w:ascii="Times New Roman" w:eastAsia="Times New Roman" w:hAnsi="Times New Roman"/>
          <w:sz w:val="24"/>
          <w:szCs w:val="24"/>
          <w:lang w:val="ro-RO"/>
        </w:rPr>
        <w:t>dobândă</w:t>
      </w:r>
      <w:r w:rsidRPr="00CA714F">
        <w:rPr>
          <w:rFonts w:ascii="Times New Roman" w:eastAsia="Times New Roman" w:hAnsi="Times New Roman"/>
          <w:sz w:val="24"/>
          <w:szCs w:val="24"/>
          <w:lang w:val="ro-RO"/>
        </w:rPr>
        <w:t>, deschise într-o bancă sau în mai multe bănci comerciale care îşi desfăşoară activitatea pe teritoriul Republicii Moldova.</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(5) În domeniul eficienţei energetice, Institutul îşi desfășoară activitatea în conformitate cu prezenta lege, Legea privind performanţa energetică a clădirilor, Legea cu privire la energia termică şi promovarea cogenerării şi Regulamentul </w:t>
      </w:r>
      <w:bookmarkStart w:id="8" w:name="_GoBack"/>
      <w:r w:rsidRPr="00CA714F">
        <w:rPr>
          <w:rFonts w:ascii="Times New Roman" w:eastAsia="Times New Roman" w:hAnsi="Times New Roman"/>
          <w:sz w:val="24"/>
          <w:szCs w:val="24"/>
          <w:lang w:val="ro-RO"/>
        </w:rPr>
        <w:t>Institut</w:t>
      </w:r>
      <w:bookmarkEnd w:id="8"/>
      <w:r w:rsidRPr="00CA714F">
        <w:rPr>
          <w:rFonts w:ascii="Times New Roman" w:eastAsia="Times New Roman" w:hAnsi="Times New Roman"/>
          <w:sz w:val="24"/>
          <w:szCs w:val="24"/>
          <w:lang w:val="ro-RO"/>
        </w:rPr>
        <w:t xml:space="preserve">ului. </w:t>
      </w:r>
    </w:p>
    <w:p w:rsidR="00920864"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(6) Anual, până la 31 mai, Institutul elaborează şi prezintă organului central de specialitate al administrației publice în domeniul energeticii un raport privind activitatea desfășurată în anul precedent Raportul respectiv se publică pe pagina web oficială a Institutului.</w:t>
      </w:r>
    </w:p>
    <w:p w:rsidR="00CD00A4" w:rsidRPr="00CA714F" w:rsidRDefault="00CD00A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Administrarea şi organizarea activității Institutului</w:t>
      </w:r>
    </w:p>
    <w:p w:rsidR="00920864" w:rsidRPr="00CA714F" w:rsidRDefault="00920864" w:rsidP="00E23CF8">
      <w:pPr>
        <w:numPr>
          <w:ilvl w:val="0"/>
          <w:numId w:val="17"/>
        </w:numPr>
        <w:tabs>
          <w:tab w:val="left" w:pos="567"/>
          <w:tab w:val="left" w:pos="851"/>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Institutul este administrat de organele de conducere instituite în conformitate cu Regulamentul Institutului, iar activitatea curentă a acesteia este asigurată de Directorul executiv.</w:t>
      </w:r>
    </w:p>
    <w:p w:rsidR="00920864" w:rsidRPr="00CA714F" w:rsidRDefault="00920864" w:rsidP="00E23CF8">
      <w:pPr>
        <w:numPr>
          <w:ilvl w:val="0"/>
          <w:numId w:val="17"/>
        </w:numPr>
        <w:tabs>
          <w:tab w:val="left" w:pos="567"/>
          <w:tab w:val="left" w:pos="851"/>
        </w:tabs>
        <w:spacing w:before="120"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t xml:space="preserve"> Durata mandatului membrilor organelor de conducere, funcţiile acestora, condiţiile de încetare a mandatului membrilor organelor de conducere, principiile de interacţiune dintre acestea se stabilesc în Regulamentul Institutului.</w:t>
      </w:r>
    </w:p>
    <w:p w:rsidR="00920864" w:rsidRPr="00CA714F" w:rsidRDefault="00920864" w:rsidP="00E23CF8">
      <w:pPr>
        <w:numPr>
          <w:ilvl w:val="0"/>
          <w:numId w:val="17"/>
        </w:numPr>
        <w:tabs>
          <w:tab w:val="left" w:pos="567"/>
          <w:tab w:val="left" w:pos="851"/>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Directorul executiv elaborează şi supune spre aprobare organelor de conducere ale Institutului structura şi </w:t>
      </w:r>
      <w:r w:rsidR="00AC4C04" w:rsidRPr="00CA714F">
        <w:rPr>
          <w:rFonts w:ascii="Times New Roman" w:eastAsia="Times New Roman" w:hAnsi="Times New Roman"/>
          <w:sz w:val="24"/>
          <w:szCs w:val="24"/>
          <w:lang w:val="ro-RO"/>
        </w:rPr>
        <w:t xml:space="preserve"> organigrama </w:t>
      </w:r>
      <w:r w:rsidRPr="00CA714F">
        <w:rPr>
          <w:rFonts w:ascii="Times New Roman" w:eastAsia="Times New Roman" w:hAnsi="Times New Roman"/>
          <w:sz w:val="24"/>
          <w:szCs w:val="24"/>
          <w:lang w:val="ro-RO"/>
        </w:rPr>
        <w:t xml:space="preserve"> Institutului. Directorul executiv şi personalul Institutului nu au statut de funcţionar public şi se angajează şi se eliberează din funcţie în conformitate cu prevederile legislaţiei muncii.</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w:t>
      </w:r>
    </w:p>
    <w:p w:rsidR="00920864" w:rsidRPr="00CA714F" w:rsidRDefault="00AC7558"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9" w:name="_Ref459655298"/>
      <w:r w:rsidRPr="00CA714F">
        <w:rPr>
          <w:rFonts w:ascii="Times New Roman" w:eastAsia="Times New Roman" w:hAnsi="Times New Roman"/>
          <w:bCs/>
          <w:sz w:val="24"/>
          <w:szCs w:val="24"/>
          <w:lang w:val="ro-RO"/>
        </w:rPr>
        <w:t>Atribuțiile</w:t>
      </w:r>
      <w:r w:rsidR="00920864" w:rsidRPr="00CA714F">
        <w:rPr>
          <w:rFonts w:ascii="Times New Roman" w:eastAsia="Times New Roman" w:hAnsi="Times New Roman"/>
          <w:bCs/>
          <w:sz w:val="24"/>
          <w:szCs w:val="24"/>
          <w:lang w:val="ro-RO"/>
        </w:rPr>
        <w:t xml:space="preserve"> Institutului</w:t>
      </w:r>
      <w:bookmarkEnd w:id="9"/>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(1) În conformitate cu prezenta lege Institutul exercită următoarele atribuţii: </w:t>
      </w:r>
    </w:p>
    <w:p w:rsidR="00920864" w:rsidRPr="00CA714F" w:rsidRDefault="00920864" w:rsidP="00E23CF8">
      <w:pPr>
        <w:numPr>
          <w:ilvl w:val="0"/>
          <w:numId w:val="53"/>
        </w:numPr>
        <w:tabs>
          <w:tab w:val="left" w:pos="851"/>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dezvoltă instrumente de finanțare și alte mecanisme de asistență posibile în domeniul eficienţei energetice în conformitate cu Regulamentul Institutului și regulamentele sale interne;</w:t>
      </w:r>
    </w:p>
    <w:p w:rsidR="00920864" w:rsidRPr="00CA714F" w:rsidRDefault="00920864" w:rsidP="00E23CF8">
      <w:pPr>
        <w:numPr>
          <w:ilvl w:val="0"/>
          <w:numId w:val="53"/>
        </w:numPr>
        <w:tabs>
          <w:tab w:val="left" w:pos="0"/>
          <w:tab w:val="left" w:pos="851"/>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finanţează şi/sau cofinanțează </w:t>
      </w:r>
      <w:r w:rsidR="00AC4C04" w:rsidRPr="00CA714F">
        <w:rPr>
          <w:rFonts w:ascii="Times New Roman" w:eastAsia="Calibri" w:hAnsi="Times New Roman"/>
          <w:sz w:val="24"/>
          <w:szCs w:val="24"/>
          <w:lang w:val="ro-RO"/>
        </w:rPr>
        <w:t xml:space="preserve">din </w:t>
      </w:r>
      <w:r w:rsidR="009B278C" w:rsidRPr="00CA714F">
        <w:rPr>
          <w:rFonts w:ascii="Times New Roman" w:eastAsia="Calibri" w:hAnsi="Times New Roman"/>
          <w:sz w:val="24"/>
          <w:szCs w:val="24"/>
          <w:lang w:val="ro-RO"/>
        </w:rPr>
        <w:t>surse</w:t>
      </w:r>
      <w:r w:rsidR="00AC4C04" w:rsidRPr="00CA714F">
        <w:rPr>
          <w:rFonts w:ascii="Times New Roman" w:eastAsia="Calibri" w:hAnsi="Times New Roman"/>
          <w:sz w:val="24"/>
          <w:szCs w:val="24"/>
          <w:lang w:val="ro-RO"/>
        </w:rPr>
        <w:t xml:space="preserve"> </w:t>
      </w:r>
      <w:r w:rsidR="00FA02EB" w:rsidRPr="00CA714F">
        <w:rPr>
          <w:rFonts w:ascii="Times New Roman" w:eastAsia="Calibri" w:hAnsi="Times New Roman"/>
          <w:sz w:val="24"/>
          <w:szCs w:val="24"/>
          <w:lang w:val="ro-RO"/>
        </w:rPr>
        <w:t>proprii</w:t>
      </w:r>
      <w:r w:rsidR="00AC4C04" w:rsidRPr="00CA714F">
        <w:rPr>
          <w:rFonts w:ascii="Times New Roman" w:eastAsia="Calibri" w:hAnsi="Times New Roman"/>
          <w:sz w:val="24"/>
          <w:szCs w:val="24"/>
          <w:lang w:val="ro-RO"/>
        </w:rPr>
        <w:t xml:space="preserve"> </w:t>
      </w:r>
      <w:r w:rsidRPr="00CA714F">
        <w:rPr>
          <w:rFonts w:ascii="Times New Roman" w:eastAsia="Calibri" w:hAnsi="Times New Roman"/>
          <w:sz w:val="24"/>
          <w:szCs w:val="24"/>
          <w:lang w:val="ro-RO"/>
        </w:rPr>
        <w:t>proiecte în domeniul eficienţei energetice și monitorizează progresul implementării acestora până la finalizare;</w:t>
      </w:r>
    </w:p>
    <w:p w:rsidR="00920864" w:rsidRPr="00CA714F" w:rsidRDefault="00920864" w:rsidP="00E23CF8">
      <w:pPr>
        <w:numPr>
          <w:ilvl w:val="0"/>
          <w:numId w:val="53"/>
        </w:numPr>
        <w:tabs>
          <w:tab w:val="left" w:pos="0"/>
          <w:tab w:val="left" w:pos="851"/>
        </w:tabs>
        <w:spacing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lastRenderedPageBreak/>
        <w:t xml:space="preserve">îndeplineşte rolul de </w:t>
      </w:r>
      <w:r w:rsidR="0071014B" w:rsidRPr="00CA714F">
        <w:rPr>
          <w:rFonts w:ascii="Times New Roman" w:eastAsia="Calibri" w:hAnsi="Times New Roman"/>
          <w:sz w:val="24"/>
          <w:szCs w:val="24"/>
          <w:lang w:val="ro-RO"/>
        </w:rPr>
        <w:t>mediator</w:t>
      </w:r>
      <w:r w:rsidRPr="00CA714F">
        <w:rPr>
          <w:rFonts w:ascii="Times New Roman" w:eastAsia="Calibri" w:hAnsi="Times New Roman"/>
          <w:sz w:val="24"/>
          <w:szCs w:val="24"/>
          <w:lang w:val="ro-RO"/>
        </w:rPr>
        <w:t xml:space="preserve"> în legătură cu finanțarea și/sau cofinanțarea fondurilor în domeniul eficienţei energetice de către statele străine, de către organizațiile internaționale, de către instituțiile și organismele financiare, precum și de alte persoane fizice și juridice naționale și internaționale;</w:t>
      </w:r>
    </w:p>
    <w:p w:rsidR="00920864" w:rsidRPr="00CA714F" w:rsidRDefault="00920864" w:rsidP="00E23CF8">
      <w:pPr>
        <w:numPr>
          <w:ilvl w:val="0"/>
          <w:numId w:val="53"/>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acordă asistenţă organului central de specialitate al administrației publice în domeniul energeticii în legătură cu elaborarea şi monitorizarea implementării politicii statului în domeniul eficienţei energetice; </w:t>
      </w:r>
    </w:p>
    <w:p w:rsidR="005426DF"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acorda asistenţă organului central de specialitate al administrației publice în domeniul energeticii în legătură cu elaborarea şi monitorizarea implementării actelor legislative şi normative, precum și a documentelor normativ-tehnice, inclusiv a standardelor în domeniul eficienţei energetice;</w:t>
      </w:r>
    </w:p>
    <w:p w:rsidR="005426DF" w:rsidRPr="00CA714F" w:rsidRDefault="00920864" w:rsidP="00E23CF8">
      <w:pPr>
        <w:numPr>
          <w:ilvl w:val="0"/>
          <w:numId w:val="0"/>
        </w:numPr>
        <w:tabs>
          <w:tab w:val="left" w:pos="0"/>
          <w:tab w:val="left" w:pos="851"/>
          <w:tab w:val="left" w:pos="1134"/>
        </w:tabs>
        <w:spacing w:before="120" w:after="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acordă asistenţă organului central de specialitate al administrației publice în domeniul energeticii în legătură cu elaborarea </w:t>
      </w:r>
      <w:r w:rsidR="00082D31" w:rsidRPr="00CA714F">
        <w:rPr>
          <w:rFonts w:ascii="Times New Roman" w:eastAsia="Times New Roman" w:hAnsi="Times New Roman"/>
          <w:sz w:val="24"/>
          <w:szCs w:val="24"/>
          <w:lang w:val="ro-RO"/>
        </w:rPr>
        <w:t xml:space="preserve">şi monitorizarea implementării </w:t>
      </w:r>
      <w:r w:rsidRPr="00CA714F">
        <w:rPr>
          <w:rFonts w:ascii="Times New Roman" w:eastAsia="Times New Roman" w:hAnsi="Times New Roman"/>
          <w:sz w:val="24"/>
          <w:szCs w:val="24"/>
          <w:lang w:val="ro-RO"/>
        </w:rPr>
        <w:t xml:space="preserve">cerinţelor minime de performanţă energetică pentru utilajele şi echipamentele produse sau importate în Republica Moldova;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acordă asistenţă organului central de specialitate al administrației publice în domeniul energeticii în legătură cu elaborarea şi monitorizarea aplicării Planului naţional de acţiuni în domeniul eficienţei energetice, inclusiv prin colectarea în acest sens de informaţii necesare de la autorităţile administraţiei publice centrale şi locale, precum şi de la participanţii la pieţele energeticii;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organizează licitaţii pentru îndeplinirea </w:t>
      </w:r>
      <w:r w:rsidR="006852F2" w:rsidRPr="00CA714F">
        <w:rPr>
          <w:rFonts w:ascii="Times New Roman" w:eastAsia="Times New Roman" w:hAnsi="Times New Roman"/>
          <w:sz w:val="24"/>
          <w:szCs w:val="24"/>
          <w:lang w:val="ro-RO"/>
        </w:rPr>
        <w:t>atribuțiilor</w:t>
      </w:r>
      <w:r w:rsidRPr="00CA714F">
        <w:rPr>
          <w:rFonts w:ascii="Times New Roman" w:eastAsia="Times New Roman" w:hAnsi="Times New Roman"/>
          <w:sz w:val="24"/>
          <w:szCs w:val="24"/>
          <w:lang w:val="ro-RO"/>
        </w:rPr>
        <w:t xml:space="preserve"> stabilite în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_Ref461884892 \r \h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8</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 xml:space="preserve"> şi în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_Ref461889246 \r \h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15</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acordă asistenţă autorităţilor administraţiei publice locale în legătură cu planurile locale de acţiuni în domeniul eficienţei energetice;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evaluează proiecte şi/sau programe în domeniul eficienţei energetice, finanţate total sau parţial din bugetul de stat sub aspectul </w:t>
      </w:r>
      <w:r w:rsidR="005426DF" w:rsidRPr="00CA714F">
        <w:rPr>
          <w:rFonts w:ascii="Times New Roman" w:eastAsia="Times New Roman" w:hAnsi="Times New Roman"/>
          <w:sz w:val="24"/>
          <w:szCs w:val="24"/>
          <w:lang w:val="ro-RO"/>
        </w:rPr>
        <w:t xml:space="preserve">alinierii </w:t>
      </w:r>
      <w:r w:rsidRPr="00CA714F">
        <w:rPr>
          <w:rFonts w:ascii="Times New Roman" w:eastAsia="Times New Roman" w:hAnsi="Times New Roman"/>
          <w:sz w:val="24"/>
          <w:szCs w:val="24"/>
          <w:lang w:val="ro-RO"/>
        </w:rPr>
        <w:t xml:space="preserve">acestora planurilor naţionale de acţiuni în domeniul eficienţei energetice, aprobate de Guvern;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îndeplineşte rolul de coordonator naţional al programelor de eficienţă energetică, finanţate de instituţii sau de organizaţii internaţionale, în baza unor acorduri guvernamentale;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evaluează potenţialul de sporire a eficienţei energetice în ansamblu pe economie; </w:t>
      </w:r>
    </w:p>
    <w:p w:rsidR="00CD2F49" w:rsidRPr="00CA714F" w:rsidRDefault="00CD2F49"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efectuează evaluarea calitativă cu privire la evoluţiile actuale şi viitoare ale pieţei serviciilor energetice;</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creează şi gestionează registre electronice ale auditorilor energetici şi ale auditurilor energetice efectuate în conformitate cu prezenta Lege, Legea nr. 71 din 22 martie 2007 cu privire la registre şi Regulamentul cu privire la auditorii energetici şi auditul energetic;</w:t>
      </w:r>
    </w:p>
    <w:p w:rsidR="0027035D" w:rsidRPr="00CA714F" w:rsidRDefault="0027035D"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identifică întreprinderile mari care urmează să îndeplinească obligaţia stabilită la articolul 2</w:t>
      </w:r>
      <w:r w:rsidR="00C81E30" w:rsidRPr="00CA714F">
        <w:rPr>
          <w:rFonts w:ascii="Times New Roman" w:eastAsia="Times New Roman" w:hAnsi="Times New Roman"/>
          <w:sz w:val="24"/>
          <w:szCs w:val="24"/>
          <w:lang w:val="ro-RO"/>
        </w:rPr>
        <w:t>0</w:t>
      </w:r>
      <w:r w:rsidRPr="00CA714F">
        <w:rPr>
          <w:rFonts w:ascii="Times New Roman" w:eastAsia="Times New Roman" w:hAnsi="Times New Roman"/>
          <w:sz w:val="24"/>
          <w:szCs w:val="24"/>
          <w:lang w:val="ro-RO"/>
        </w:rPr>
        <w:t xml:space="preserve"> alin. (</w:t>
      </w:r>
      <w:r w:rsidR="00C81E30" w:rsidRPr="00CA714F">
        <w:rPr>
          <w:rFonts w:ascii="Times New Roman" w:eastAsia="Times New Roman" w:hAnsi="Times New Roman"/>
          <w:sz w:val="24"/>
          <w:szCs w:val="24"/>
          <w:lang w:val="ro-RO"/>
        </w:rPr>
        <w:t>1</w:t>
      </w:r>
      <w:r w:rsidRPr="00CA714F">
        <w:rPr>
          <w:rFonts w:ascii="Times New Roman" w:eastAsia="Times New Roman" w:hAnsi="Times New Roman"/>
          <w:sz w:val="24"/>
          <w:szCs w:val="24"/>
          <w:lang w:val="ro-RO"/>
        </w:rPr>
        <w:t>)</w:t>
      </w:r>
      <w:r w:rsidR="00C81E30" w:rsidRPr="00CA714F">
        <w:rPr>
          <w:rFonts w:ascii="Times New Roman" w:eastAsia="Times New Roman" w:hAnsi="Times New Roman"/>
          <w:sz w:val="24"/>
          <w:szCs w:val="24"/>
          <w:lang w:val="ro-RO"/>
        </w:rPr>
        <w:t xml:space="preserve"> şi le notifică în legătură cu acest fapt</w:t>
      </w:r>
      <w:r w:rsidRPr="00CA714F">
        <w:rPr>
          <w:rFonts w:ascii="Times New Roman" w:eastAsia="Times New Roman" w:hAnsi="Times New Roman"/>
          <w:sz w:val="24"/>
          <w:szCs w:val="24"/>
          <w:lang w:val="ro-RO"/>
        </w:rPr>
        <w:t>;</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creează şi gestionează, inclusiv în scop de monitorizare,</w:t>
      </w:r>
      <w:r w:rsidRPr="00CA714F" w:rsidDel="00B1655D">
        <w:rPr>
          <w:rFonts w:ascii="Times New Roman" w:eastAsia="Times New Roman" w:hAnsi="Times New Roman"/>
          <w:sz w:val="24"/>
          <w:szCs w:val="24"/>
          <w:lang w:val="ro-RO"/>
        </w:rPr>
        <w:t xml:space="preserve"> </w:t>
      </w:r>
      <w:r w:rsidRPr="00CA714F">
        <w:rPr>
          <w:rFonts w:ascii="Times New Roman" w:eastAsia="Times New Roman" w:hAnsi="Times New Roman"/>
          <w:sz w:val="24"/>
          <w:szCs w:val="24"/>
          <w:lang w:val="ro-RO"/>
        </w:rPr>
        <w:t>un sistem informaţional în domeniul eficienţei energetice;</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Calibri" w:hAnsi="Times New Roman"/>
          <w:sz w:val="24"/>
          <w:szCs w:val="24"/>
          <w:lang w:val="ro-RO"/>
        </w:rPr>
      </w:pPr>
      <w:r w:rsidRPr="00CA714F">
        <w:rPr>
          <w:rFonts w:ascii="Times New Roman" w:eastAsia="Times New Roman" w:hAnsi="Times New Roman"/>
          <w:sz w:val="24"/>
          <w:szCs w:val="24"/>
          <w:lang w:val="ro-RO"/>
        </w:rPr>
        <w:t>creează sistemul de verificare a economiilor de energie realizate şi prezintă organului central de specialitate al administrației publice în domeniul energeticii informaţiile aferente;</w:t>
      </w:r>
    </w:p>
    <w:p w:rsidR="00920864" w:rsidRPr="00CA714F" w:rsidRDefault="00920864" w:rsidP="00E23CF8">
      <w:pPr>
        <w:numPr>
          <w:ilvl w:val="0"/>
          <w:numId w:val="53"/>
        </w:numPr>
        <w:tabs>
          <w:tab w:val="left" w:pos="0"/>
          <w:tab w:val="left" w:pos="851"/>
          <w:tab w:val="left" w:pos="1134"/>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 xml:space="preserve">aprobă programele de formare profesională în domeniul eficienţei energetice, inclusiv cursurile de instruire ale auditorilor energetici, elaborate de instituţiile de învățământ acreditate şi organizează, în caz de necesitate,  cursuri de instruire, de calificare a auditorilor energetici, inclusiv </w:t>
      </w:r>
      <w:r w:rsidRPr="00CA714F">
        <w:rPr>
          <w:rFonts w:ascii="Times New Roman" w:eastAsia="Times New Roman" w:hAnsi="Times New Roman"/>
          <w:sz w:val="24"/>
          <w:szCs w:val="24"/>
          <w:lang w:val="ro-RO" w:eastAsia="ro-RO"/>
        </w:rPr>
        <w:t>în contextul programelor de colaborare cu organizaţiile şi/sau instituţiile internaţionale</w:t>
      </w:r>
      <w:r w:rsidRPr="00CA714F">
        <w:rPr>
          <w:rFonts w:ascii="Times New Roman" w:eastAsia="Times New Roman" w:hAnsi="Times New Roman"/>
          <w:sz w:val="24"/>
          <w:szCs w:val="24"/>
          <w:lang w:val="ro-RO"/>
        </w:rPr>
        <w:t>;</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acordă asistenţă consultativă şi informaţională prestatorilor de servicii energetice, consumatorilor finali, potenţialilor investitori, precum şi altor persoane fizice şi juridice care îşi desfăşoară activitatea în domeniul eficienţei energetice;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promovează şi diseminează informaţia cu privire la eficienţa energetică, inclusiv prin intermediul programelor de informare;  </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organizează seminare, conferinţe şi expoziţii pentru promovarea eficienţei energetice;</w:t>
      </w:r>
    </w:p>
    <w:p w:rsidR="00920864" w:rsidRPr="00CA714F" w:rsidRDefault="00920864" w:rsidP="00E23CF8">
      <w:pPr>
        <w:numPr>
          <w:ilvl w:val="0"/>
          <w:numId w:val="53"/>
        </w:numPr>
        <w:tabs>
          <w:tab w:val="left" w:pos="0"/>
          <w:tab w:val="left" w:pos="851"/>
          <w:tab w:val="left" w:pos="1134"/>
        </w:tabs>
        <w:spacing w:before="120"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t xml:space="preserve">cooperează cu instituţiile şi cu organismele internaţionale în vederea promovării eficienţei energetice, în limitele competenţei stabilite de Guvern.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(2) În domeniul eficienţei energetice, Institutul îndeplinește alte atribuţii stabilite în prezenta lege, în Legea privind performanţa energetică a clădirilor, în Legea cu privire la energia termică şi promovarea cogenerării şi în Regulamentul Institutului.</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(3) În vederea exercitării atribuţiilor sale, Institutul colaborează, în special prin furnizarea reciprocă şi continuă de informaţii, cu organul central de specialitate al administraţiei publice în domeniul energeticii, cu organismul naţional de acreditare, cu organismele de evaluare a conformităţii, cu alte organe ale administraţiei publice centrale de specialitate, cu alte autorităţi publice şi cu autorităţile administraţiei publice locale.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(4) Institutul colaborează cu autorităţile administraţiei publice locale prin intermediul managerilor energetici angajaţi de Institut şi contribuie, la solicitare, la instruirea managerilor locali pentru eficienţă energetică din cadrul autorităţilor administraţiei publice locale. </w:t>
      </w:r>
    </w:p>
    <w:p w:rsidR="00920864" w:rsidRPr="00CA714F" w:rsidDel="0082401C" w:rsidRDefault="00920864" w:rsidP="00E23CF8">
      <w:pPr>
        <w:spacing w:after="0"/>
        <w:ind w:firstLine="567"/>
        <w:rPr>
          <w:rFonts w:ascii="Times New Roman" w:eastAsia="Times New Roman" w:hAnsi="Times New Roman"/>
          <w:sz w:val="24"/>
          <w:szCs w:val="24"/>
          <w:lang w:val="ro-RO"/>
        </w:rPr>
      </w:pPr>
      <w:r w:rsidRPr="00CA714F" w:rsidDel="0082401C">
        <w:rPr>
          <w:rFonts w:ascii="Times New Roman" w:eastAsia="Times New Roman" w:hAnsi="Times New Roman"/>
          <w:sz w:val="24"/>
          <w:szCs w:val="24"/>
          <w:lang w:val="ro-RO"/>
        </w:rPr>
        <w:t xml:space="preserve">(5) Autorităţile şi organele administraţiei publice centrale de specialitate, autorităţile publice, precum şi autorităţile administraţiei publice locale sunt obligate să furnizeze Institutului informaţii necesare pentru elaborarea şi monitorizarea realizării programelor şi a planurilor naţionale de acţiuni în domeniul eficienţei energetice, precum şi alte informaţii solicitate de aceasta în legătură cu îndeplinirea atribuţiilor stabilite în prezentul Articol. </w:t>
      </w:r>
    </w:p>
    <w:p w:rsidR="00920864" w:rsidRPr="00CA714F" w:rsidRDefault="00920864" w:rsidP="00E23CF8">
      <w:pPr>
        <w:tabs>
          <w:tab w:val="left" w:pos="567"/>
          <w:tab w:val="left" w:pos="851"/>
        </w:tabs>
        <w:spacing w:after="0"/>
        <w:jc w:val="left"/>
        <w:rPr>
          <w:rFonts w:ascii="Times New Roman" w:eastAsia="Calibri" w:hAnsi="Times New Roman"/>
          <w:sz w:val="24"/>
          <w:szCs w:val="24"/>
          <w:lang w:val="ro-RO"/>
        </w:rPr>
      </w:pPr>
      <w:r w:rsidRPr="00CA714F">
        <w:rPr>
          <w:rFonts w:ascii="Times New Roman" w:eastAsia="Calibri" w:hAnsi="Times New Roman"/>
          <w:sz w:val="24"/>
          <w:szCs w:val="24"/>
          <w:lang w:val="ro-RO"/>
        </w:rPr>
        <w:tab/>
      </w:r>
    </w:p>
    <w:p w:rsidR="00920864" w:rsidRPr="00CA714F" w:rsidRDefault="00920864" w:rsidP="00E23CF8">
      <w:pPr>
        <w:numPr>
          <w:ilvl w:val="0"/>
          <w:numId w:val="43"/>
        </w:numPr>
        <w:tabs>
          <w:tab w:val="left" w:pos="1985"/>
          <w:tab w:val="left" w:pos="3261"/>
        </w:tabs>
        <w:spacing w:after="0"/>
        <w:ind w:left="0" w:firstLine="567"/>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Atribuţiile autorităţilor administraţiei publice locale în domeniul eficienţei energetice</w:t>
      </w:r>
    </w:p>
    <w:p w:rsidR="00920864" w:rsidRPr="00CA714F" w:rsidRDefault="00505747" w:rsidP="00E23CF8">
      <w:pPr>
        <w:tabs>
          <w:tab w:val="left" w:pos="0"/>
          <w:tab w:val="left" w:pos="567"/>
          <w:tab w:val="left" w:pos="993"/>
        </w:tabs>
        <w:spacing w:before="120" w:after="0"/>
        <w:ind w:firstLine="539"/>
        <w:rPr>
          <w:rFonts w:ascii="Times New Roman" w:eastAsia="Times New Roman" w:hAnsi="Times New Roman"/>
          <w:sz w:val="24"/>
          <w:szCs w:val="24"/>
          <w:lang w:val="ro-RO"/>
        </w:rPr>
      </w:pPr>
      <w:r w:rsidRPr="00CA714F">
        <w:rPr>
          <w:rFonts w:ascii="Times New Roman" w:eastAsia="Calibri" w:hAnsi="Times New Roman"/>
          <w:sz w:val="24"/>
          <w:szCs w:val="24"/>
          <w:lang w:val="ro-RO"/>
        </w:rPr>
        <w:t xml:space="preserve">(1) </w:t>
      </w:r>
      <w:r w:rsidR="00920864" w:rsidRPr="00CA714F">
        <w:rPr>
          <w:rFonts w:ascii="Times New Roman" w:eastAsia="Calibri" w:hAnsi="Times New Roman"/>
          <w:sz w:val="24"/>
          <w:szCs w:val="24"/>
          <w:lang w:val="ro-RO"/>
        </w:rPr>
        <w:t>Autorităţile administraţiei publice locale contribuie la atingerea  obiectivului naţional în domeniul eficienţei energetice şi promovează eficienţa energetică pe plan local. În acest scop, autorităţile administraţiei publice locale exercită următoarele atribuţii:</w:t>
      </w:r>
    </w:p>
    <w:p w:rsidR="00920864" w:rsidRPr="00CA714F" w:rsidRDefault="00920864" w:rsidP="00E23CF8">
      <w:pPr>
        <w:numPr>
          <w:ilvl w:val="0"/>
          <w:numId w:val="18"/>
        </w:numPr>
        <w:tabs>
          <w:tab w:val="left" w:pos="0"/>
          <w:tab w:val="left" w:pos="142"/>
          <w:tab w:val="left" w:pos="567"/>
          <w:tab w:val="left" w:pos="851"/>
        </w:tabs>
        <w:spacing w:before="120" w:after="0"/>
        <w:ind w:left="0" w:firstLine="540"/>
        <w:jc w:val="left"/>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elaborează şi aprobă planuri locale de acţiuni în domeniul eficienţei energetice la nivel de raion, municipiu şi în UTA Găgăuzia, ca documente separate sau ca parte integrantă a planurilor de dezvoltare generale, asigură executarea şi monitorizează implementarea acestora; </w:t>
      </w:r>
    </w:p>
    <w:p w:rsidR="00920864" w:rsidRPr="00CA714F" w:rsidRDefault="00920864" w:rsidP="00E23CF8">
      <w:pPr>
        <w:numPr>
          <w:ilvl w:val="0"/>
          <w:numId w:val="18"/>
        </w:numPr>
        <w:tabs>
          <w:tab w:val="left" w:pos="0"/>
          <w:tab w:val="left" w:pos="567"/>
          <w:tab w:val="left" w:pos="851"/>
        </w:tabs>
        <w:spacing w:before="120" w:after="0"/>
        <w:ind w:left="0" w:firstLine="540"/>
        <w:jc w:val="left"/>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iniţiază şi finanţează proiecte locale de eficienţă energetică şi contribuie la cofinanţarea proiectelor naţionale de eficienţă energetică, în limita bugetelor locale;</w:t>
      </w:r>
    </w:p>
    <w:p w:rsidR="00920864" w:rsidRPr="00CA714F" w:rsidRDefault="00920864" w:rsidP="00E23CF8">
      <w:pPr>
        <w:numPr>
          <w:ilvl w:val="0"/>
          <w:numId w:val="18"/>
        </w:numPr>
        <w:tabs>
          <w:tab w:val="left" w:pos="0"/>
          <w:tab w:val="left" w:pos="567"/>
          <w:tab w:val="left" w:pos="851"/>
        </w:tabs>
        <w:spacing w:before="120" w:after="0"/>
        <w:ind w:left="0" w:firstLine="539"/>
        <w:jc w:val="left"/>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organizează licitaţii de procurare a serviciilor energetice şi încheie contracte în acest sens;</w:t>
      </w:r>
    </w:p>
    <w:p w:rsidR="00920864" w:rsidRPr="00CA714F" w:rsidRDefault="00920864" w:rsidP="00E23CF8">
      <w:pPr>
        <w:numPr>
          <w:ilvl w:val="0"/>
          <w:numId w:val="18"/>
        </w:numPr>
        <w:tabs>
          <w:tab w:val="left" w:pos="0"/>
          <w:tab w:val="left" w:pos="567"/>
          <w:tab w:val="left" w:pos="851"/>
        </w:tabs>
        <w:spacing w:before="120" w:after="0"/>
        <w:ind w:left="0" w:firstLine="539"/>
        <w:jc w:val="left"/>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contribuie, la nivel local, la implementarea politicii statului în domeniul eficienţei energetice;</w:t>
      </w:r>
    </w:p>
    <w:p w:rsidR="00920864" w:rsidRPr="00CA714F" w:rsidRDefault="00920864" w:rsidP="00E23CF8">
      <w:pPr>
        <w:numPr>
          <w:ilvl w:val="0"/>
          <w:numId w:val="18"/>
        </w:numPr>
        <w:tabs>
          <w:tab w:val="left" w:pos="0"/>
          <w:tab w:val="left" w:pos="567"/>
          <w:tab w:val="left" w:pos="851"/>
        </w:tabs>
        <w:spacing w:before="120" w:after="0"/>
        <w:ind w:left="0" w:firstLine="539"/>
        <w:jc w:val="left"/>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contribuie la diseminarea pe plan local a informaţiei referitoare la eficienţa energetică, inclusiv la mecanismele de eficienţă energetică, la cadrul financiar şi legal adoptat în scopul îndeplinirii obiectivului naţional; </w:t>
      </w:r>
    </w:p>
    <w:p w:rsidR="0082401C" w:rsidRPr="00B65C45" w:rsidRDefault="00920864" w:rsidP="00E23CF8">
      <w:pPr>
        <w:numPr>
          <w:ilvl w:val="0"/>
          <w:numId w:val="18"/>
        </w:numPr>
        <w:tabs>
          <w:tab w:val="left" w:pos="0"/>
          <w:tab w:val="left" w:pos="567"/>
          <w:tab w:val="left" w:pos="851"/>
        </w:tabs>
        <w:spacing w:before="120" w:after="0"/>
        <w:ind w:left="0" w:firstLine="539"/>
        <w:jc w:val="left"/>
        <w:rPr>
          <w:rFonts w:ascii="Times New Roman" w:eastAsia="Times New Roman" w:hAnsi="Times New Roman"/>
          <w:sz w:val="24"/>
          <w:szCs w:val="24"/>
          <w:lang w:val="ro-RO"/>
        </w:rPr>
      </w:pPr>
      <w:r w:rsidRPr="00B65C45">
        <w:rPr>
          <w:rFonts w:ascii="Times New Roman" w:eastAsia="Times New Roman" w:hAnsi="Times New Roman"/>
          <w:sz w:val="24"/>
          <w:szCs w:val="24"/>
          <w:lang w:val="ro-RO"/>
        </w:rPr>
        <w:t>contribuie la organizarea pe plan local de seminare, conferinţe şi expoziţii pentru promovarea eficienţei energetice.</w:t>
      </w:r>
    </w:p>
    <w:p w:rsidR="00920864" w:rsidRPr="00CA714F" w:rsidRDefault="00920864" w:rsidP="00E23CF8">
      <w:pPr>
        <w:tabs>
          <w:tab w:val="left" w:pos="0"/>
          <w:tab w:val="left" w:pos="567"/>
          <w:tab w:val="left" w:pos="993"/>
        </w:tabs>
        <w:spacing w:before="120" w:after="0"/>
        <w:ind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w:t>
      </w:r>
      <w:r w:rsidR="00505747" w:rsidRPr="00CA714F">
        <w:rPr>
          <w:rFonts w:ascii="Times New Roman" w:eastAsia="Times New Roman" w:hAnsi="Times New Roman"/>
          <w:sz w:val="24"/>
          <w:szCs w:val="24"/>
          <w:lang w:val="ro-RO"/>
        </w:rPr>
        <w:t xml:space="preserve">(2) </w:t>
      </w:r>
      <w:r w:rsidRPr="00CA714F">
        <w:rPr>
          <w:rFonts w:ascii="Times New Roman" w:eastAsia="Times New Roman" w:hAnsi="Times New Roman"/>
          <w:sz w:val="24"/>
          <w:szCs w:val="24"/>
          <w:lang w:val="ro-RO"/>
        </w:rPr>
        <w:t xml:space="preserve">Politicile de îmbunătăţire a eficienţei energetice la nivel local, precum şi acţiunile ce urmează a fi întreprinse pentru implementarea acestora se reflectă în planurile locale de acţiuni în domeniul eficienţei energetice. Planurile locale de acţiuni în domeniul eficienţei energetice se elaborează în calitate de document de planificare pentru termen de 3 ani şi trebuie să corespundă Planului naţional de acţiuni în domeniul eficienţei energetice. </w:t>
      </w:r>
    </w:p>
    <w:p w:rsidR="00920864" w:rsidRPr="00CA714F" w:rsidRDefault="00505747" w:rsidP="00E23CF8">
      <w:pPr>
        <w:tabs>
          <w:tab w:val="left" w:pos="0"/>
          <w:tab w:val="left" w:pos="567"/>
          <w:tab w:val="left" w:pos="993"/>
        </w:tabs>
        <w:spacing w:before="120" w:after="0"/>
        <w:ind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(3) </w:t>
      </w:r>
      <w:r w:rsidR="00920864" w:rsidRPr="00CA714F">
        <w:rPr>
          <w:rFonts w:ascii="Times New Roman" w:eastAsia="Times New Roman" w:hAnsi="Times New Roman"/>
          <w:sz w:val="24"/>
          <w:szCs w:val="24"/>
          <w:lang w:val="ro-RO"/>
        </w:rPr>
        <w:t xml:space="preserve">Planurile locale de acţiuni în domeniul eficienţei energetice se aprobă de către consiliile raionale, consiliile municipale, de Adunarea Populară a UTA Găgăuzia cel târziu până la sfârșitul lunii septembrie a anului precedent celui de demarare a implementării lor. Până la aprobare planurile locale de acţiuni în domeniul eficienţei energetice se consultă cu Institutul care verifică corespunderea acestora cu planurile naţionale de acţiuni în domeniul eficienţei energetice.  </w:t>
      </w:r>
    </w:p>
    <w:p w:rsidR="00920864" w:rsidRPr="00CA714F" w:rsidRDefault="00505747" w:rsidP="00E23CF8">
      <w:pPr>
        <w:tabs>
          <w:tab w:val="left" w:pos="0"/>
          <w:tab w:val="left" w:pos="567"/>
          <w:tab w:val="left" w:pos="993"/>
        </w:tabs>
        <w:spacing w:before="120" w:after="0"/>
        <w:ind w:firstLine="53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(4) </w:t>
      </w:r>
      <w:r w:rsidR="00920864" w:rsidRPr="00CA714F">
        <w:rPr>
          <w:rFonts w:ascii="Times New Roman" w:eastAsia="Calibri" w:hAnsi="Times New Roman"/>
          <w:sz w:val="24"/>
          <w:szCs w:val="24"/>
          <w:lang w:val="ro-RO"/>
        </w:rPr>
        <w:t xml:space="preserve">În domeniul eficienţei energetice autorităţile administraţiei publice locale exercită alte atribuţii stabilite  în prezenta lege şi în Legea privind performanţa energetică a clădirilor. </w:t>
      </w:r>
    </w:p>
    <w:p w:rsidR="00920864" w:rsidRPr="00CA714F" w:rsidRDefault="00505747" w:rsidP="00E23CF8">
      <w:pPr>
        <w:tabs>
          <w:tab w:val="left" w:pos="0"/>
          <w:tab w:val="left" w:pos="567"/>
          <w:tab w:val="left" w:pos="993"/>
        </w:tabs>
        <w:spacing w:after="0"/>
        <w:ind w:firstLine="539"/>
        <w:rPr>
          <w:rFonts w:ascii="Times New Roman" w:eastAsia="Calibri" w:hAnsi="Times New Roman"/>
          <w:sz w:val="24"/>
          <w:szCs w:val="24"/>
          <w:lang w:val="ro-RO"/>
        </w:rPr>
      </w:pPr>
      <w:r w:rsidRPr="00CA714F">
        <w:rPr>
          <w:rFonts w:ascii="Times New Roman" w:eastAsia="Times New Roman" w:hAnsi="Times New Roman"/>
          <w:sz w:val="24"/>
          <w:szCs w:val="24"/>
          <w:lang w:val="ro-RO"/>
        </w:rPr>
        <w:t xml:space="preserve">(5) </w:t>
      </w:r>
      <w:r w:rsidR="00920864" w:rsidRPr="00CA714F">
        <w:rPr>
          <w:rFonts w:ascii="Times New Roman" w:eastAsia="Times New Roman" w:hAnsi="Times New Roman"/>
          <w:sz w:val="24"/>
          <w:szCs w:val="24"/>
          <w:lang w:val="ro-RO"/>
        </w:rPr>
        <w:t>În vederea exercitării atribuţiilor sale, autorităţile administraţie publice locale colaborează, în special prin furnizarea reciprocă de informaţii, cu organul central de specialitate al administraţiei publice în domeniul energeticii, cu Institutul, cu alte organe ale administraţiei publice centrale de specialitate şi cu alte autorităţi publice.</w:t>
      </w:r>
    </w:p>
    <w:p w:rsidR="00920864" w:rsidRPr="00CA714F" w:rsidRDefault="00505747" w:rsidP="00E23CF8">
      <w:pPr>
        <w:tabs>
          <w:tab w:val="left" w:pos="0"/>
          <w:tab w:val="left" w:pos="567"/>
          <w:tab w:val="left" w:pos="993"/>
        </w:tabs>
        <w:spacing w:after="0"/>
        <w:ind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(6) </w:t>
      </w:r>
      <w:r w:rsidR="00920864" w:rsidRPr="00CA714F">
        <w:rPr>
          <w:rFonts w:ascii="Times New Roman" w:eastAsia="Times New Roman" w:hAnsi="Times New Roman"/>
          <w:sz w:val="24"/>
          <w:szCs w:val="24"/>
          <w:lang w:val="ro-RO"/>
        </w:rPr>
        <w:t>Consiliile raionale, consiliile municipale şi Adunarea Populară a UTA Găgăuzia sunt în drept să numească manageri locali pentru eficienţă energetică, care să fie responsabili de planificarea şi de monitorizarea îndeplinirii măsurilor de îmbunătăţire a eficienţei energetice, inclusiv a celor incluse în planurile locale de acţiuni în domeniul eficienţei energetice. Consiliile raionale, consiliile municipale şi Adunarea Populară a UTA Găgăuzia sunt în drept să solicite Institutului să participe la instruirea managerilor săi locali pentru eficienţă energetică.</w:t>
      </w:r>
    </w:p>
    <w:p w:rsidR="00920864" w:rsidRPr="00CA714F" w:rsidRDefault="00505747" w:rsidP="00E23CF8">
      <w:pPr>
        <w:tabs>
          <w:tab w:val="left" w:pos="0"/>
          <w:tab w:val="left" w:pos="567"/>
          <w:tab w:val="left" w:pos="993"/>
        </w:tabs>
        <w:spacing w:after="0"/>
        <w:ind w:firstLine="539"/>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(7) </w:t>
      </w:r>
      <w:r w:rsidR="00920864" w:rsidRPr="00CA714F">
        <w:rPr>
          <w:rFonts w:ascii="Times New Roman" w:eastAsia="Times New Roman" w:hAnsi="Times New Roman"/>
          <w:sz w:val="24"/>
          <w:szCs w:val="24"/>
          <w:lang w:val="ro-RO"/>
        </w:rPr>
        <w:t>Autorităţile administraţiei publice locale publică pe paginile lor web oficiale informaţii despre măsurile întreprinse în domeniul eficienţei energetice, cu periodicitatea de cel puţin un an.</w:t>
      </w:r>
    </w:p>
    <w:p w:rsidR="00920864" w:rsidRPr="00CA714F" w:rsidRDefault="00920864" w:rsidP="00E23CF8">
      <w:pPr>
        <w:tabs>
          <w:tab w:val="left" w:pos="0"/>
          <w:tab w:val="left" w:pos="567"/>
          <w:tab w:val="left" w:pos="993"/>
        </w:tabs>
        <w:spacing w:after="0"/>
        <w:ind w:left="539"/>
        <w:rPr>
          <w:rFonts w:ascii="Times New Roman" w:eastAsia="Times New Roman" w:hAnsi="Times New Roman"/>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Capitolul IV</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 xml:space="preserve">Eficienţa energetică </w:t>
      </w:r>
      <w:r w:rsidR="004D5B29" w:rsidRPr="00CA714F">
        <w:rPr>
          <w:rFonts w:ascii="Times New Roman" w:eastAsia="Calibri" w:hAnsi="Times New Roman"/>
          <w:b/>
          <w:sz w:val="24"/>
          <w:szCs w:val="24"/>
          <w:lang w:val="ro-RO"/>
        </w:rPr>
        <w:t xml:space="preserve"> </w:t>
      </w:r>
      <w:r w:rsidR="009A6EF0" w:rsidRPr="00CA714F">
        <w:rPr>
          <w:rFonts w:ascii="Times New Roman" w:eastAsia="Calibri" w:hAnsi="Times New Roman"/>
          <w:b/>
          <w:sz w:val="24"/>
          <w:szCs w:val="24"/>
          <w:lang w:val="ro-RO"/>
        </w:rPr>
        <w:t>î</w:t>
      </w:r>
      <w:r w:rsidR="004D5B29" w:rsidRPr="00CA714F">
        <w:rPr>
          <w:rFonts w:ascii="Times New Roman" w:eastAsia="Calibri" w:hAnsi="Times New Roman"/>
          <w:b/>
          <w:sz w:val="24"/>
          <w:szCs w:val="24"/>
          <w:lang w:val="ro-RO"/>
        </w:rPr>
        <w:t xml:space="preserve">n utilizarea </w:t>
      </w:r>
      <w:r w:rsidRPr="00CA714F">
        <w:rPr>
          <w:rFonts w:ascii="Times New Roman" w:eastAsia="Calibri" w:hAnsi="Times New Roman"/>
          <w:b/>
          <w:sz w:val="24"/>
          <w:szCs w:val="24"/>
          <w:lang w:val="ro-RO"/>
        </w:rPr>
        <w:t>energiei</w:t>
      </w:r>
    </w:p>
    <w:p w:rsidR="00920864" w:rsidRPr="00CA714F" w:rsidRDefault="00920864" w:rsidP="00E23CF8">
      <w:pPr>
        <w:spacing w:after="0"/>
        <w:jc w:val="center"/>
        <w:rPr>
          <w:rFonts w:ascii="Times New Roman" w:eastAsia="Calibri" w:hAnsi="Times New Roman"/>
          <w:b/>
          <w:sz w:val="24"/>
          <w:szCs w:val="24"/>
          <w:lang w:val="ro-RO"/>
        </w:rPr>
      </w:pPr>
    </w:p>
    <w:p w:rsidR="00920864" w:rsidRPr="00CA714F" w:rsidRDefault="00920864" w:rsidP="00E23CF8">
      <w:pPr>
        <w:numPr>
          <w:ilvl w:val="0"/>
          <w:numId w:val="43"/>
        </w:numPr>
        <w:tabs>
          <w:tab w:val="left" w:pos="1985"/>
          <w:tab w:val="left" w:pos="3261"/>
        </w:tabs>
        <w:spacing w:after="0"/>
        <w:ind w:left="0" w:firstLine="567"/>
        <w:jc w:val="left"/>
        <w:outlineLvl w:val="1"/>
        <w:rPr>
          <w:rFonts w:ascii="Times New Roman" w:eastAsia="Times New Roman" w:hAnsi="Times New Roman"/>
          <w:bCs/>
          <w:sz w:val="24"/>
          <w:szCs w:val="24"/>
          <w:lang w:val="ro-RO"/>
        </w:rPr>
      </w:pPr>
      <w:bookmarkStart w:id="10" w:name="_Ref461889246"/>
      <w:r w:rsidRPr="00CA714F">
        <w:rPr>
          <w:rFonts w:ascii="Times New Roman" w:eastAsia="Times New Roman" w:hAnsi="Times New Roman"/>
          <w:bCs/>
          <w:sz w:val="24"/>
          <w:szCs w:val="24"/>
          <w:lang w:val="ro-RO"/>
        </w:rPr>
        <w:t>Renovarea clădirilor</w:t>
      </w:r>
      <w:bookmarkEnd w:id="10"/>
      <w:r w:rsidRPr="00CA714F">
        <w:rPr>
          <w:rFonts w:ascii="Times New Roman" w:eastAsia="Times New Roman" w:hAnsi="Times New Roman"/>
          <w:bCs/>
          <w:sz w:val="24"/>
          <w:szCs w:val="24"/>
          <w:lang w:val="ro-RO"/>
        </w:rPr>
        <w:t xml:space="preserve"> </w:t>
      </w:r>
    </w:p>
    <w:p w:rsidR="00920864" w:rsidRPr="00CA714F" w:rsidRDefault="00920864" w:rsidP="00E23CF8">
      <w:pPr>
        <w:numPr>
          <w:ilvl w:val="0"/>
          <w:numId w:val="31"/>
        </w:numPr>
        <w:tabs>
          <w:tab w:val="left" w:pos="0"/>
          <w:tab w:val="left" w:pos="567"/>
          <w:tab w:val="left" w:pos="993"/>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Implementarea cerinţelor minime de performanţă energetică a clădirilor rezidențiale, comerciale, a clădirilor de birouri, a altor tipuri de clădiri indiferent dacă acestea aparţin sectorului public sau privat, se realizează în conformitate cu Legea privind performanţa energetică a clădirilor</w:t>
      </w:r>
      <w:r w:rsidR="004D3302" w:rsidRPr="00CA714F">
        <w:rPr>
          <w:rFonts w:ascii="Times New Roman" w:eastAsia="Times New Roman" w:hAnsi="Times New Roman"/>
          <w:sz w:val="24"/>
          <w:szCs w:val="24"/>
          <w:lang w:val="ro-RO" w:eastAsia="ru-RU"/>
        </w:rPr>
        <w:t>.</w:t>
      </w:r>
      <w:r w:rsidR="00582457" w:rsidRPr="00CA714F">
        <w:rPr>
          <w:rFonts w:ascii="Times New Roman" w:eastAsia="Times New Roman" w:hAnsi="Times New Roman"/>
          <w:sz w:val="24"/>
          <w:szCs w:val="24"/>
          <w:lang w:val="ro-RO" w:eastAsia="ru-RU"/>
        </w:rPr>
        <w:t xml:space="preserve"> R</w:t>
      </w:r>
      <w:r w:rsidRPr="00CA714F">
        <w:rPr>
          <w:rFonts w:ascii="Times New Roman" w:eastAsia="Times New Roman" w:hAnsi="Times New Roman"/>
          <w:sz w:val="24"/>
          <w:szCs w:val="24"/>
          <w:lang w:val="ro-RO" w:eastAsia="ru-RU"/>
        </w:rPr>
        <w:t xml:space="preserve">enovarea parcului imobiliar naţional se efectuează în termenele şi condiţiile stabilite în Strategia sectorială pentru renovarea parcului imobiliar național pe termen lung. </w:t>
      </w:r>
    </w:p>
    <w:p w:rsidR="00920864" w:rsidRPr="00CA714F" w:rsidRDefault="00920864" w:rsidP="00E23CF8">
      <w:pPr>
        <w:numPr>
          <w:ilvl w:val="0"/>
          <w:numId w:val="31"/>
        </w:numPr>
        <w:tabs>
          <w:tab w:val="left" w:pos="0"/>
          <w:tab w:val="left" w:pos="567"/>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rPr>
        <w:t>Fără</w:t>
      </w:r>
      <w:r w:rsidRPr="00CA714F">
        <w:rPr>
          <w:rFonts w:ascii="Times New Roman" w:eastAsia="Times New Roman" w:hAnsi="Times New Roman"/>
          <w:sz w:val="24"/>
          <w:szCs w:val="24"/>
          <w:lang w:val="ro-RO" w:eastAsia="ru-RU"/>
        </w:rPr>
        <w:t xml:space="preserve"> a se aduce atingere prevederilor articolului 12 din Legea privind performanţa energetică a clădirilor, începând cu 1 decembrie 2017, 1 % din suprafața totală a clădirilor încălzite </w:t>
      </w:r>
      <w:r w:rsidRPr="00CA714F">
        <w:rPr>
          <w:rFonts w:ascii="Times New Roman" w:eastAsia="Times New Roman" w:hAnsi="Times New Roman"/>
          <w:sz w:val="24"/>
          <w:szCs w:val="24"/>
          <w:lang w:val="ro-RO" w:eastAsia="ru-RU"/>
        </w:rPr>
        <w:lastRenderedPageBreak/>
        <w:t>și/sau răcite deținute și ocupate de administrația publică centrală de specialitate urmează să fie renovate anual pentru a îndeplini cel puțin cerințele minime de performanță energetică stabilite de organul central de specialitate al administraţiei publice în domeniul construcţiilor în conformitate cu articolul 9 din Legea privind performanţa energetică a clădirilor.</w:t>
      </w:r>
    </w:p>
    <w:p w:rsidR="00920864" w:rsidRPr="00CA714F" w:rsidRDefault="00920864" w:rsidP="00E23CF8">
      <w:pPr>
        <w:numPr>
          <w:ilvl w:val="0"/>
          <w:numId w:val="31"/>
        </w:numPr>
        <w:tabs>
          <w:tab w:val="left" w:pos="0"/>
          <w:tab w:val="left" w:pos="567"/>
          <w:tab w:val="left" w:pos="993"/>
          <w:tab w:val="left" w:pos="1276"/>
          <w:tab w:val="left" w:pos="1560"/>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Cerințele stabilite la </w:t>
      </w:r>
      <w:r w:rsidR="0066276F" w:rsidRPr="00CA714F">
        <w:rPr>
          <w:rFonts w:ascii="Times New Roman" w:eastAsia="Times New Roman" w:hAnsi="Times New Roman"/>
          <w:sz w:val="24"/>
          <w:szCs w:val="24"/>
          <w:lang w:val="ro-RO" w:eastAsia="ru-RU"/>
        </w:rPr>
        <w:t xml:space="preserve">alin. </w:t>
      </w:r>
      <w:r w:rsidRPr="00CA714F">
        <w:rPr>
          <w:rFonts w:ascii="Times New Roman" w:eastAsia="Times New Roman" w:hAnsi="Times New Roman"/>
          <w:sz w:val="24"/>
          <w:szCs w:val="24"/>
          <w:lang w:val="ro-RO" w:eastAsia="ru-RU"/>
        </w:rPr>
        <w:t>(2) nu se aplică pentru următoarele categorii de clădiri:</w:t>
      </w:r>
    </w:p>
    <w:p w:rsidR="00920864" w:rsidRPr="00CA714F" w:rsidRDefault="00920864" w:rsidP="00E23CF8">
      <w:pPr>
        <w:numPr>
          <w:ilvl w:val="0"/>
          <w:numId w:val="45"/>
        </w:numPr>
        <w:tabs>
          <w:tab w:val="left" w:pos="0"/>
          <w:tab w:val="left" w:pos="280"/>
          <w:tab w:val="left" w:pos="567"/>
          <w:tab w:val="left" w:pos="993"/>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clădirile care fac parte din patrimoniul naţional cultural şi în cazul cărora respectarea anumitor cerințe minime de performanță energetică ar modifica în mod inacceptabil caracterul sau aspectul acestora;</w:t>
      </w:r>
    </w:p>
    <w:p w:rsidR="00920864" w:rsidRPr="00F32BA3" w:rsidRDefault="00920864" w:rsidP="00E23CF8">
      <w:pPr>
        <w:numPr>
          <w:ilvl w:val="0"/>
          <w:numId w:val="45"/>
        </w:numPr>
        <w:tabs>
          <w:tab w:val="left" w:pos="280"/>
          <w:tab w:val="left" w:pos="567"/>
          <w:tab w:val="left" w:pos="993"/>
        </w:tabs>
        <w:spacing w:after="0"/>
        <w:ind w:left="0" w:firstLine="567"/>
        <w:rPr>
          <w:rFonts w:ascii="Times New Roman" w:eastAsia="Times New Roman" w:hAnsi="Times New Roman"/>
          <w:sz w:val="24"/>
          <w:szCs w:val="24"/>
          <w:lang w:val="ro-RO" w:eastAsia="ru-RU"/>
        </w:rPr>
      </w:pPr>
      <w:r w:rsidRPr="00F32BA3">
        <w:rPr>
          <w:rFonts w:ascii="Times New Roman" w:eastAsia="Times New Roman" w:hAnsi="Times New Roman"/>
          <w:sz w:val="24"/>
          <w:szCs w:val="24"/>
          <w:lang w:val="ro-RO" w:eastAsia="ru-RU"/>
        </w:rPr>
        <w:t xml:space="preserve">clădirile care servesc în scopul apărării naţionale, cu excepția spațiilor de locuit individuale sau a clădirilor de birouri ale </w:t>
      </w:r>
      <w:r w:rsidR="0066276F" w:rsidRPr="00F32BA3">
        <w:rPr>
          <w:rFonts w:ascii="Times New Roman" w:eastAsia="Times New Roman" w:hAnsi="Times New Roman"/>
          <w:sz w:val="24"/>
          <w:szCs w:val="24"/>
          <w:lang w:val="ro-RO" w:eastAsia="ru-RU"/>
        </w:rPr>
        <w:t>Ministerului Apărării sau ale autorităţilor administrative şi instituțiilor din subordinea Ministerului Apărării</w:t>
      </w:r>
      <w:r w:rsidR="00F32BA3" w:rsidRPr="00F32BA3">
        <w:rPr>
          <w:rFonts w:ascii="Times New Roman" w:eastAsia="Times New Roman" w:hAnsi="Times New Roman"/>
          <w:sz w:val="24"/>
          <w:szCs w:val="24"/>
          <w:lang w:val="ro-RO" w:eastAsia="ru-RU"/>
        </w:rPr>
        <w:t>;</w:t>
      </w:r>
    </w:p>
    <w:p w:rsidR="00B56CE3" w:rsidRPr="00F32BA3" w:rsidRDefault="00920864" w:rsidP="00E23CF8">
      <w:pPr>
        <w:tabs>
          <w:tab w:val="left" w:pos="320"/>
          <w:tab w:val="left" w:pos="993"/>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c)</w:t>
      </w:r>
      <w:r w:rsidRPr="00CA714F">
        <w:rPr>
          <w:rFonts w:ascii="Times New Roman" w:eastAsia="Times New Roman" w:hAnsi="Times New Roman"/>
          <w:sz w:val="24"/>
          <w:szCs w:val="24"/>
          <w:lang w:val="ro-RO" w:eastAsia="ru-RU"/>
        </w:rPr>
        <w:tab/>
        <w:t>clădirile utilizate ca lăcașuri de cult sau pentru alte activități cu caracter religios.</w:t>
      </w:r>
    </w:p>
    <w:p w:rsidR="00920864" w:rsidRPr="00CA714F" w:rsidRDefault="00920864" w:rsidP="00E23CF8">
      <w:pPr>
        <w:numPr>
          <w:ilvl w:val="0"/>
          <w:numId w:val="31"/>
        </w:numPr>
        <w:tabs>
          <w:tab w:val="left" w:pos="0"/>
          <w:tab w:val="left" w:pos="567"/>
          <w:tab w:val="left" w:pos="993"/>
          <w:tab w:val="left" w:pos="1276"/>
        </w:tabs>
        <w:spacing w:before="120"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Lista autorităţilor şi a organelor administraţiei publice centrale de specialitate care cad sub incidenţa alin. (2) este stabilită în Anexa nr. 3, iar lista clădirilor care urmează să fie renovate</w:t>
      </w:r>
      <w:r w:rsidR="00765801"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în conformitate cu prezentul articol</w:t>
      </w:r>
      <w:r w:rsidR="00765801"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w:t>
      </w:r>
      <w:r w:rsidR="006950BC" w:rsidRPr="00CA714F">
        <w:rPr>
          <w:rFonts w:ascii="Times New Roman" w:eastAsia="Times New Roman" w:hAnsi="Times New Roman"/>
          <w:sz w:val="24"/>
          <w:szCs w:val="24"/>
          <w:lang w:val="ro-RO" w:eastAsia="ru-RU"/>
        </w:rPr>
        <w:t>pe parcursul următorilor 3 ani</w:t>
      </w:r>
      <w:r w:rsidR="00765801" w:rsidRPr="00CA714F">
        <w:rPr>
          <w:rFonts w:ascii="Times New Roman" w:eastAsia="Times New Roman" w:hAnsi="Times New Roman"/>
          <w:sz w:val="24"/>
          <w:szCs w:val="24"/>
          <w:lang w:val="ro-RO" w:eastAsia="ru-RU"/>
        </w:rPr>
        <w:t>,</w:t>
      </w:r>
      <w:r w:rsidR="006950BC" w:rsidRPr="00CA714F">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u-RU"/>
        </w:rPr>
        <w:t xml:space="preserve">se </w:t>
      </w:r>
      <w:r w:rsidR="006950BC" w:rsidRPr="00CA714F">
        <w:rPr>
          <w:rFonts w:ascii="Times New Roman" w:eastAsia="Times New Roman" w:hAnsi="Times New Roman"/>
          <w:sz w:val="24"/>
          <w:szCs w:val="24"/>
          <w:lang w:val="ro-RO" w:eastAsia="ru-RU"/>
        </w:rPr>
        <w:t>elaborează de organul central de specialitate al administraţiei publice în domeniul energeticii, cu asistenţa Institutului</w:t>
      </w:r>
      <w:r w:rsidR="00765801" w:rsidRPr="00CA714F">
        <w:rPr>
          <w:rFonts w:ascii="Times New Roman" w:eastAsia="Times New Roman" w:hAnsi="Times New Roman"/>
          <w:sz w:val="24"/>
          <w:szCs w:val="24"/>
          <w:lang w:val="ro-RO" w:eastAsia="ru-RU"/>
        </w:rPr>
        <w:t>,</w:t>
      </w:r>
      <w:r w:rsidR="006950BC" w:rsidRPr="00CA714F">
        <w:rPr>
          <w:rFonts w:ascii="Times New Roman" w:eastAsia="Times New Roman" w:hAnsi="Times New Roman"/>
          <w:sz w:val="24"/>
          <w:szCs w:val="24"/>
          <w:lang w:val="ro-RO" w:eastAsia="ru-RU"/>
        </w:rPr>
        <w:t xml:space="preserve"> şi se include în </w:t>
      </w:r>
      <w:r w:rsidR="006950BC" w:rsidRPr="00CA714F">
        <w:rPr>
          <w:rFonts w:ascii="Times New Roman" w:eastAsia="Calibri" w:hAnsi="Times New Roman"/>
          <w:color w:val="1A171B"/>
          <w:sz w:val="24"/>
          <w:szCs w:val="24"/>
          <w:lang w:val="ro-RO" w:eastAsia="ro-RO"/>
        </w:rPr>
        <w:t>Programul cu privire la implementarea</w:t>
      </w:r>
      <w:r w:rsidR="006950BC" w:rsidRPr="00CA714F">
        <w:rPr>
          <w:rFonts w:ascii="Times New Roman" w:eastAsia="Times New Roman" w:hAnsi="Times New Roman"/>
          <w:sz w:val="24"/>
          <w:szCs w:val="24"/>
          <w:lang w:val="ro-RO" w:eastAsia="ru-RU"/>
        </w:rPr>
        <w:t xml:space="preserve"> obligaţiei privind renovarea clădirilor de către administraţia publică centrală de specialitate</w:t>
      </w:r>
      <w:r w:rsidR="00765801" w:rsidRPr="00CA714F">
        <w:rPr>
          <w:rFonts w:ascii="Times New Roman" w:eastAsia="Times New Roman" w:hAnsi="Times New Roman"/>
          <w:sz w:val="24"/>
          <w:szCs w:val="24"/>
          <w:lang w:val="ro-RO" w:eastAsia="ru-RU"/>
        </w:rPr>
        <w:t>,</w:t>
      </w:r>
      <w:r w:rsidR="006950BC" w:rsidRPr="00CA714F">
        <w:rPr>
          <w:rFonts w:ascii="Times New Roman" w:eastAsia="Times New Roman" w:hAnsi="Times New Roman"/>
          <w:sz w:val="24"/>
          <w:szCs w:val="24"/>
          <w:lang w:val="ro-RO" w:eastAsia="ru-RU"/>
        </w:rPr>
        <w:t xml:space="preserve"> stabilit la alin. (5). </w:t>
      </w:r>
      <w:r w:rsidRPr="00CA714F">
        <w:rPr>
          <w:rFonts w:ascii="Times New Roman" w:eastAsia="Times New Roman" w:hAnsi="Times New Roman"/>
          <w:sz w:val="24"/>
          <w:szCs w:val="24"/>
          <w:lang w:val="ro-RO" w:eastAsia="ru-RU"/>
        </w:rPr>
        <w:t xml:space="preserve">Lista </w:t>
      </w:r>
      <w:r w:rsidR="006950BC" w:rsidRPr="00CA714F">
        <w:rPr>
          <w:rFonts w:ascii="Times New Roman" w:eastAsia="Times New Roman" w:hAnsi="Times New Roman"/>
          <w:sz w:val="24"/>
          <w:szCs w:val="24"/>
          <w:lang w:val="ro-RO" w:eastAsia="ru-RU"/>
        </w:rPr>
        <w:t>respectivă</w:t>
      </w:r>
      <w:r w:rsidRPr="00CA714F">
        <w:rPr>
          <w:rFonts w:ascii="Times New Roman" w:eastAsia="Times New Roman" w:hAnsi="Times New Roman"/>
          <w:sz w:val="24"/>
          <w:szCs w:val="24"/>
          <w:lang w:val="ro-RO" w:eastAsia="ru-RU"/>
        </w:rPr>
        <w:t xml:space="preserve"> trebuie să includă informaţii cu privire la suprafaţa totală în m</w:t>
      </w:r>
      <w:r w:rsidRPr="00CA714F">
        <w:rPr>
          <w:rFonts w:ascii="Times New Roman" w:eastAsia="Times New Roman" w:hAnsi="Times New Roman"/>
          <w:sz w:val="24"/>
          <w:szCs w:val="24"/>
          <w:vertAlign w:val="superscript"/>
          <w:lang w:val="ro-RO" w:eastAsia="ru-RU"/>
        </w:rPr>
        <w:t xml:space="preserve">2 </w:t>
      </w:r>
      <w:r w:rsidRPr="00CA714F">
        <w:rPr>
          <w:rFonts w:ascii="Times New Roman" w:eastAsia="Times New Roman" w:hAnsi="Times New Roman"/>
          <w:sz w:val="24"/>
          <w:szCs w:val="24"/>
          <w:lang w:val="ro-RO" w:eastAsia="ru-RU"/>
        </w:rPr>
        <w:t>şi cu privire la performanța energetică a fiecărei clădiri sau alte datele energetice relevante</w:t>
      </w:r>
      <w:r w:rsidR="008B61B2" w:rsidRPr="00CA714F">
        <w:rPr>
          <w:rFonts w:ascii="Times New Roman" w:eastAsia="Times New Roman" w:hAnsi="Times New Roman"/>
          <w:sz w:val="24"/>
          <w:szCs w:val="24"/>
          <w:lang w:val="ro-RO" w:eastAsia="ru-RU"/>
        </w:rPr>
        <w:t xml:space="preserve">, iar la întocmirea acesteia </w:t>
      </w:r>
      <w:r w:rsidR="00765801" w:rsidRPr="00CA714F">
        <w:rPr>
          <w:rFonts w:ascii="Times New Roman" w:eastAsia="Times New Roman" w:hAnsi="Times New Roman"/>
          <w:sz w:val="24"/>
          <w:szCs w:val="24"/>
          <w:lang w:val="ro-RO" w:eastAsia="ru-RU"/>
        </w:rPr>
        <w:t xml:space="preserve">trebuie să fie </w:t>
      </w:r>
      <w:r w:rsidR="008B61B2" w:rsidRPr="00CA714F">
        <w:rPr>
          <w:rFonts w:ascii="Times New Roman" w:eastAsia="Times New Roman" w:hAnsi="Times New Roman"/>
          <w:sz w:val="24"/>
          <w:szCs w:val="24"/>
          <w:lang w:val="ro-RO" w:eastAsia="ru-RU"/>
        </w:rPr>
        <w:t>acord</w:t>
      </w:r>
      <w:r w:rsidR="00765801" w:rsidRPr="00CA714F">
        <w:rPr>
          <w:rFonts w:ascii="Times New Roman" w:eastAsia="Times New Roman" w:hAnsi="Times New Roman"/>
          <w:sz w:val="24"/>
          <w:szCs w:val="24"/>
          <w:lang w:val="ro-RO" w:eastAsia="ru-RU"/>
        </w:rPr>
        <w:t>ată</w:t>
      </w:r>
      <w:r w:rsidR="008B61B2" w:rsidRPr="00CA714F">
        <w:rPr>
          <w:rFonts w:ascii="Times New Roman" w:eastAsia="Times New Roman" w:hAnsi="Times New Roman"/>
          <w:sz w:val="24"/>
          <w:szCs w:val="24"/>
          <w:lang w:val="ro-RO" w:eastAsia="ru-RU"/>
        </w:rPr>
        <w:t xml:space="preserve"> prioritate clădirilor cu performanța energetică cea mai scăzută, în limita posibilităţilor economice şi ținând cont de raportul cost-beneficiu şi de posibilitatea implementării în acest sens a contractelor de performanţă energetică</w:t>
      </w:r>
      <w:r w:rsidR="00330B77" w:rsidRPr="00CA714F">
        <w:rPr>
          <w:rFonts w:ascii="Times New Roman" w:eastAsia="Times New Roman" w:hAnsi="Times New Roman"/>
          <w:sz w:val="24"/>
          <w:szCs w:val="24"/>
          <w:lang w:val="ro-RO" w:eastAsia="ru-RU"/>
        </w:rPr>
        <w:t>.</w:t>
      </w:r>
      <w:r w:rsidR="000D386E" w:rsidRPr="00CA714F" w:rsidDel="000D386E">
        <w:rPr>
          <w:rFonts w:ascii="Times New Roman" w:eastAsia="Times New Roman" w:hAnsi="Times New Roman"/>
          <w:sz w:val="24"/>
          <w:szCs w:val="24"/>
          <w:lang w:val="ro-RO" w:eastAsia="ru-RU"/>
        </w:rPr>
        <w:t xml:space="preserve"> </w:t>
      </w:r>
      <w:r w:rsidR="00D70378" w:rsidRPr="00CA714F">
        <w:rPr>
          <w:rFonts w:ascii="Times New Roman" w:eastAsia="Times New Roman" w:hAnsi="Times New Roman"/>
          <w:sz w:val="24"/>
          <w:szCs w:val="24"/>
          <w:lang w:val="ro-RO" w:eastAsia="ru-RU"/>
        </w:rPr>
        <w:t>O</w:t>
      </w:r>
      <w:r w:rsidRPr="00CA714F">
        <w:rPr>
          <w:rFonts w:ascii="Times New Roman" w:eastAsia="Times New Roman" w:hAnsi="Times New Roman"/>
          <w:sz w:val="24"/>
          <w:szCs w:val="24"/>
          <w:lang w:val="ro-RO" w:eastAsia="ru-RU"/>
        </w:rPr>
        <w:t>rganul central de specialitate al administraţiei publice în domeniul energeticii</w:t>
      </w:r>
      <w:r w:rsidR="00D70378" w:rsidRPr="00CA714F">
        <w:rPr>
          <w:rFonts w:ascii="Times New Roman" w:eastAsia="Calibri" w:hAnsi="Times New Roman"/>
          <w:color w:val="1A171B"/>
          <w:sz w:val="24"/>
          <w:szCs w:val="24"/>
          <w:lang w:val="ro-RO" w:eastAsia="ro-RO"/>
        </w:rPr>
        <w:t xml:space="preserve"> este obligat să elaboreze, cu asistenţa Institutului un program cu privire la implementarea</w:t>
      </w:r>
      <w:r w:rsidR="00D70378" w:rsidRPr="00CA714F">
        <w:rPr>
          <w:rFonts w:ascii="Times New Roman" w:eastAsia="Times New Roman" w:hAnsi="Times New Roman"/>
          <w:sz w:val="24"/>
          <w:szCs w:val="24"/>
          <w:lang w:val="ro-RO" w:eastAsia="ru-RU"/>
        </w:rPr>
        <w:t xml:space="preserve"> obligaţiei privind renovarea clădirilor de către administraţia publică centrală de specialitate</w:t>
      </w:r>
      <w:r w:rsidRPr="00CA714F">
        <w:rPr>
          <w:rFonts w:ascii="Times New Roman" w:eastAsia="Times New Roman" w:hAnsi="Times New Roman"/>
          <w:sz w:val="24"/>
          <w:szCs w:val="24"/>
          <w:lang w:val="ro-RO" w:eastAsia="ru-RU"/>
        </w:rPr>
        <w:t xml:space="preserve"> </w:t>
      </w:r>
      <w:r w:rsidR="00A0419E" w:rsidRPr="00CA714F">
        <w:rPr>
          <w:rFonts w:ascii="Times New Roman" w:eastAsia="Calibri" w:hAnsi="Times New Roman"/>
          <w:color w:val="1A171B"/>
          <w:sz w:val="24"/>
          <w:szCs w:val="24"/>
          <w:lang w:val="ro-RO" w:eastAsia="ro-RO"/>
        </w:rPr>
        <w:t>în care să indice pentru următorii 3 ani</w:t>
      </w:r>
      <w:r w:rsidR="008B61B2" w:rsidRPr="00CA714F">
        <w:rPr>
          <w:rFonts w:ascii="Times New Roman" w:eastAsia="Calibri" w:hAnsi="Times New Roman"/>
          <w:sz w:val="24"/>
          <w:szCs w:val="24"/>
          <w:lang w:val="ro-RO"/>
        </w:rPr>
        <w:t>, lista clădirilor stabilită la alin. (4),</w:t>
      </w:r>
      <w:r w:rsidRPr="00CA714F">
        <w:rPr>
          <w:rFonts w:ascii="Times New Roman" w:eastAsia="Calibri" w:hAnsi="Times New Roman"/>
          <w:sz w:val="24"/>
          <w:szCs w:val="24"/>
          <w:lang w:val="ro-RO"/>
        </w:rPr>
        <w:t xml:space="preserve"> măsurile de eficienţă energetică ce urmează a fi întreprinse pentru renovarea clădirilor respective </w:t>
      </w:r>
      <w:r w:rsidR="00361CD7" w:rsidRPr="00CA714F">
        <w:rPr>
          <w:rFonts w:ascii="Times New Roman" w:eastAsia="Calibri" w:hAnsi="Times New Roman"/>
          <w:sz w:val="24"/>
          <w:szCs w:val="24"/>
          <w:lang w:val="ro-RO"/>
        </w:rPr>
        <w:t xml:space="preserve">şi cheltuielile necesare pentru realizarea acestor măsuri, </w:t>
      </w:r>
      <w:r w:rsidRPr="00CA714F">
        <w:rPr>
          <w:rFonts w:ascii="Times New Roman" w:eastAsia="Times New Roman" w:hAnsi="Times New Roman"/>
          <w:sz w:val="24"/>
          <w:szCs w:val="24"/>
          <w:lang w:val="ro-RO" w:eastAsia="ru-RU"/>
        </w:rPr>
        <w:t xml:space="preserve">rata anuală de renovare, </w:t>
      </w:r>
      <w:r w:rsidR="00361CD7" w:rsidRPr="00CA714F">
        <w:rPr>
          <w:rFonts w:ascii="Times New Roman" w:eastAsia="Calibri" w:hAnsi="Times New Roman"/>
          <w:color w:val="1A171B"/>
          <w:sz w:val="24"/>
          <w:szCs w:val="24"/>
          <w:lang w:val="ro-RO" w:eastAsia="ro-RO"/>
        </w:rPr>
        <w:t xml:space="preserve">precum şi mărimea contribuţiilor </w:t>
      </w:r>
      <w:r w:rsidR="001F3318" w:rsidRPr="00CA714F">
        <w:rPr>
          <w:rFonts w:ascii="Times New Roman" w:eastAsia="Calibri" w:hAnsi="Times New Roman"/>
          <w:color w:val="1A171B"/>
          <w:sz w:val="24"/>
          <w:szCs w:val="24"/>
          <w:lang w:val="ro-RO" w:eastAsia="ro-RO"/>
        </w:rPr>
        <w:t>necesare pentru efectuarea renovării</w:t>
      </w:r>
      <w:r w:rsidRPr="00CA714F">
        <w:rPr>
          <w:rFonts w:ascii="Times New Roman" w:eastAsia="Times New Roman" w:hAnsi="Times New Roman"/>
          <w:sz w:val="24"/>
          <w:szCs w:val="24"/>
          <w:lang w:val="ro-RO" w:eastAsia="ru-RU"/>
        </w:rPr>
        <w:t xml:space="preserve">. </w:t>
      </w:r>
      <w:r w:rsidR="00FC5CC4" w:rsidRPr="00CA714F">
        <w:rPr>
          <w:rFonts w:ascii="Times New Roman" w:eastAsia="Times New Roman" w:hAnsi="Times New Roman"/>
          <w:sz w:val="24"/>
          <w:szCs w:val="24"/>
          <w:lang w:val="ro-RO" w:eastAsia="ru-RU"/>
        </w:rPr>
        <w:t xml:space="preserve"> </w:t>
      </w:r>
      <w:r w:rsidR="00FC5CC4" w:rsidRPr="00CA714F">
        <w:rPr>
          <w:rFonts w:ascii="Times New Roman" w:eastAsia="Calibri" w:hAnsi="Times New Roman"/>
          <w:color w:val="1A171B"/>
          <w:sz w:val="24"/>
          <w:szCs w:val="24"/>
          <w:lang w:val="ro-RO" w:eastAsia="ro-RO"/>
        </w:rPr>
        <w:t xml:space="preserve">Programul respectiv se aprobă de Guvern pentru 3 ani, iar anual, organul central de specialitate al administraţiei publice în domeniul energeticii este obligat să examineze necesitatea modificării acestuia şi </w:t>
      </w:r>
      <w:r w:rsidR="00765801" w:rsidRPr="00CA714F">
        <w:rPr>
          <w:rFonts w:ascii="Times New Roman" w:eastAsia="Calibri" w:hAnsi="Times New Roman"/>
          <w:color w:val="1A171B"/>
          <w:sz w:val="24"/>
          <w:szCs w:val="24"/>
          <w:lang w:val="ro-RO" w:eastAsia="ro-RO"/>
        </w:rPr>
        <w:t xml:space="preserve">să </w:t>
      </w:r>
      <w:r w:rsidR="00FC5CC4" w:rsidRPr="00CA714F">
        <w:rPr>
          <w:rFonts w:ascii="Times New Roman" w:eastAsia="Calibri" w:hAnsi="Times New Roman"/>
          <w:color w:val="1A171B"/>
          <w:sz w:val="24"/>
          <w:szCs w:val="24"/>
          <w:lang w:val="ro-RO" w:eastAsia="ro-RO"/>
        </w:rPr>
        <w:t>raportez</w:t>
      </w:r>
      <w:r w:rsidR="00765801" w:rsidRPr="00CA714F">
        <w:rPr>
          <w:rFonts w:ascii="Times New Roman" w:eastAsia="Calibri" w:hAnsi="Times New Roman"/>
          <w:color w:val="1A171B"/>
          <w:sz w:val="24"/>
          <w:szCs w:val="24"/>
          <w:lang w:val="ro-RO" w:eastAsia="ro-RO"/>
        </w:rPr>
        <w:t>e</w:t>
      </w:r>
      <w:r w:rsidR="00FC5CC4" w:rsidRPr="00CA714F">
        <w:rPr>
          <w:rFonts w:ascii="Times New Roman" w:eastAsia="Calibri" w:hAnsi="Times New Roman"/>
          <w:color w:val="1A171B"/>
          <w:sz w:val="24"/>
          <w:szCs w:val="24"/>
          <w:lang w:val="ro-RO" w:eastAsia="ro-RO"/>
        </w:rPr>
        <w:t xml:space="preserve"> despre acest fapt Guvernului până la 1 mai. </w:t>
      </w:r>
      <w:r w:rsidR="00FC5CC4" w:rsidRPr="00CA714F">
        <w:rPr>
          <w:rFonts w:ascii="Times New Roman" w:eastAsia="Times New Roman" w:hAnsi="Times New Roman"/>
          <w:sz w:val="24"/>
          <w:szCs w:val="24"/>
          <w:lang w:val="ro-RO" w:eastAsia="ru-RU"/>
        </w:rPr>
        <w:t>R</w:t>
      </w:r>
      <w:r w:rsidRPr="00CA714F">
        <w:rPr>
          <w:rFonts w:ascii="Times New Roman" w:eastAsia="Times New Roman" w:hAnsi="Times New Roman"/>
          <w:sz w:val="24"/>
          <w:szCs w:val="24"/>
          <w:lang w:val="ro-RO" w:eastAsia="ru-RU"/>
        </w:rPr>
        <w:t xml:space="preserve">esursele financiare necesare </w:t>
      </w:r>
      <w:r w:rsidR="00EF0210" w:rsidRPr="00CA714F">
        <w:rPr>
          <w:rFonts w:ascii="Times New Roman" w:eastAsia="Times New Roman" w:hAnsi="Times New Roman"/>
          <w:sz w:val="24"/>
          <w:szCs w:val="24"/>
          <w:lang w:val="ro-RO" w:eastAsia="ru-RU"/>
        </w:rPr>
        <w:t>pentru renovarea clădirilor</w:t>
      </w:r>
      <w:r w:rsidRPr="00CA714F">
        <w:rPr>
          <w:rFonts w:ascii="Times New Roman" w:eastAsia="Times New Roman" w:hAnsi="Times New Roman"/>
          <w:sz w:val="24"/>
          <w:szCs w:val="24"/>
          <w:lang w:val="ro-RO" w:eastAsia="ru-RU"/>
        </w:rPr>
        <w:t xml:space="preserve"> se includ în Legea bugetului de stat pentru anul următor. </w:t>
      </w:r>
    </w:p>
    <w:p w:rsidR="00920864" w:rsidRPr="00CA714F" w:rsidRDefault="00920864" w:rsidP="00E23CF8">
      <w:pPr>
        <w:numPr>
          <w:ilvl w:val="0"/>
          <w:numId w:val="31"/>
        </w:numPr>
        <w:tabs>
          <w:tab w:val="left" w:pos="0"/>
          <w:tab w:val="left" w:pos="567"/>
          <w:tab w:val="left" w:pos="993"/>
          <w:tab w:val="left" w:pos="1276"/>
        </w:tabs>
        <w:spacing w:before="120"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La determinarea ratei anuale de renovare ponderea de 1 % se calculează la suprafața totală a clădirilor cu o suprafață totală utilă de peste 500 m</w:t>
      </w:r>
      <w:r w:rsidRPr="00CA714F">
        <w:rPr>
          <w:rFonts w:ascii="Times New Roman" w:eastAsia="Times New Roman" w:hAnsi="Times New Roman"/>
          <w:sz w:val="24"/>
          <w:szCs w:val="24"/>
          <w:vertAlign w:val="superscript"/>
          <w:lang w:val="ro-RO" w:eastAsia="ru-RU"/>
        </w:rPr>
        <w:t>2</w:t>
      </w:r>
      <w:r w:rsidRPr="00CA714F">
        <w:rPr>
          <w:rFonts w:ascii="Times New Roman" w:eastAsia="Times New Roman" w:hAnsi="Times New Roman"/>
          <w:sz w:val="24"/>
          <w:szCs w:val="24"/>
          <w:lang w:val="ro-RO" w:eastAsia="ru-RU"/>
        </w:rPr>
        <w:t xml:space="preserve">, deținute și ocupate de administrația publică centrală de specialitate şi care nu îndeplinesc, la data de 1 ianuarie a fiecărui an, cerințele minime de performanță energetică. </w:t>
      </w:r>
    </w:p>
    <w:p w:rsidR="00920864" w:rsidRPr="00CA714F" w:rsidRDefault="00920864" w:rsidP="00E23CF8">
      <w:pPr>
        <w:numPr>
          <w:ilvl w:val="0"/>
          <w:numId w:val="31"/>
        </w:numPr>
        <w:tabs>
          <w:tab w:val="left" w:pos="0"/>
          <w:tab w:val="left" w:pos="567"/>
          <w:tab w:val="left" w:pos="993"/>
          <w:tab w:val="left" w:pos="1276"/>
        </w:tabs>
        <w:spacing w:before="120"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În cazul în care suprafaţă clădirilor renovate pe parcursul unui an depăşeşte 1% din suprafața totală a clădirilor încălzite și/sau răcite deținute și ocupate de administrația publică centrală de specialitate, excedentul poate fi luat în calcul la determinarea ratei anuale de renovare pentru oricare din trei ani care preced sau urmează anului respectiv. La determinarea ratei anuale de renovare pot fi luate în consideraţie clădirile noi deţinute şi ocupate de administrația publică centrală de specialitate, care înlocuiesc clădirile demolate în oricare din ultimii doi ani precedenți </w:t>
      </w:r>
      <w:r w:rsidRPr="00CA714F">
        <w:rPr>
          <w:rFonts w:ascii="Times New Roman" w:eastAsia="Times New Roman" w:hAnsi="Times New Roman"/>
          <w:sz w:val="24"/>
          <w:szCs w:val="24"/>
          <w:lang w:val="ro-RO" w:eastAsia="ru-RU"/>
        </w:rPr>
        <w:lastRenderedPageBreak/>
        <w:t>sau clădirile care au fost vândute, demolate ori scoase din uz în oricare din ultimii doi ani precedenți ca urmare a utilizării mai intensive a altor clădiri.</w:t>
      </w:r>
    </w:p>
    <w:p w:rsidR="00920864" w:rsidRPr="00CA714F" w:rsidRDefault="00920864" w:rsidP="00E23CF8">
      <w:pPr>
        <w:numPr>
          <w:ilvl w:val="0"/>
          <w:numId w:val="31"/>
        </w:numPr>
        <w:tabs>
          <w:tab w:val="left" w:pos="0"/>
          <w:tab w:val="left" w:pos="993"/>
          <w:tab w:val="left" w:pos="1134"/>
        </w:tabs>
        <w:spacing w:before="120"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Autorităţile şi organele administraţiei publice centrale de specialitate clădirile cărora sunt incluse în </w:t>
      </w:r>
      <w:r w:rsidR="00AF3A31" w:rsidRPr="00CA714F">
        <w:rPr>
          <w:rFonts w:ascii="Times New Roman" w:eastAsia="Calibri" w:hAnsi="Times New Roman"/>
          <w:sz w:val="24"/>
          <w:szCs w:val="24"/>
          <w:lang w:val="ro-RO"/>
        </w:rPr>
        <w:t xml:space="preserve">lista </w:t>
      </w:r>
      <w:r w:rsidR="008D1412" w:rsidRPr="00CA714F">
        <w:rPr>
          <w:rFonts w:ascii="Times New Roman" w:eastAsia="Times New Roman" w:hAnsi="Times New Roman"/>
          <w:sz w:val="24"/>
          <w:szCs w:val="24"/>
          <w:lang w:val="ro-RO" w:eastAsia="ru-RU"/>
        </w:rPr>
        <w:t>clădirilor care urmează să fie renovate</w:t>
      </w:r>
      <w:r w:rsidR="008D1412" w:rsidRPr="00CA714F" w:rsidDel="008D1412">
        <w:rPr>
          <w:rFonts w:ascii="Times New Roman" w:eastAsia="Calibri" w:hAnsi="Times New Roman"/>
          <w:sz w:val="24"/>
          <w:szCs w:val="24"/>
          <w:lang w:val="ro-RO"/>
        </w:rPr>
        <w:t xml:space="preserve"> </w:t>
      </w:r>
      <w:r w:rsidR="008D1412" w:rsidRPr="00CA714F">
        <w:rPr>
          <w:rFonts w:ascii="Times New Roman" w:eastAsia="Calibri" w:hAnsi="Times New Roman"/>
          <w:sz w:val="24"/>
          <w:szCs w:val="24"/>
          <w:lang w:val="ro-RO"/>
        </w:rPr>
        <w:t xml:space="preserve">trebuie </w:t>
      </w:r>
      <w:r w:rsidRPr="00CA714F">
        <w:rPr>
          <w:rFonts w:ascii="Times New Roman" w:eastAsia="Calibri" w:hAnsi="Times New Roman"/>
          <w:sz w:val="24"/>
          <w:szCs w:val="24"/>
          <w:lang w:val="ro-RO"/>
        </w:rPr>
        <w:t xml:space="preserve">să transfere </w:t>
      </w:r>
      <w:r w:rsidR="008D1412" w:rsidRPr="00CA714F">
        <w:rPr>
          <w:rFonts w:ascii="Times New Roman" w:eastAsia="Calibri" w:hAnsi="Times New Roman"/>
          <w:sz w:val="24"/>
          <w:szCs w:val="24"/>
          <w:lang w:val="ro-RO"/>
        </w:rPr>
        <w:t xml:space="preserve">anual </w:t>
      </w:r>
      <w:r w:rsidRPr="00CA714F">
        <w:rPr>
          <w:rFonts w:ascii="Times New Roman" w:eastAsia="Calibri" w:hAnsi="Times New Roman"/>
          <w:sz w:val="24"/>
          <w:szCs w:val="24"/>
          <w:lang w:val="ro-RO"/>
        </w:rPr>
        <w:t xml:space="preserve">Institutului, în termen de o lună de la aprobarea bugetului de stat, contribuţiile anuale echivalente </w:t>
      </w:r>
      <w:r w:rsidR="008D1412" w:rsidRPr="00CA714F">
        <w:rPr>
          <w:rFonts w:ascii="Times New Roman" w:eastAsia="Calibri" w:hAnsi="Times New Roman"/>
          <w:sz w:val="24"/>
          <w:szCs w:val="24"/>
          <w:lang w:val="ro-RO"/>
        </w:rPr>
        <w:t xml:space="preserve">cu cheltuielile </w:t>
      </w:r>
      <w:r w:rsidRPr="00CA714F">
        <w:rPr>
          <w:rFonts w:ascii="Times New Roman" w:eastAsia="Calibri" w:hAnsi="Times New Roman"/>
          <w:sz w:val="24"/>
          <w:szCs w:val="24"/>
          <w:lang w:val="ro-RO"/>
        </w:rPr>
        <w:t xml:space="preserve">necesare pentru a efectua lucrările de renovare stabilite în acest scop în </w:t>
      </w:r>
      <w:r w:rsidRPr="00CA714F">
        <w:rPr>
          <w:rFonts w:ascii="Times New Roman" w:eastAsia="Times New Roman" w:hAnsi="Times New Roman"/>
          <w:sz w:val="24"/>
          <w:szCs w:val="24"/>
          <w:lang w:val="ro-RO" w:eastAsia="ru-RU"/>
        </w:rPr>
        <w:t>Legea bugetului de stat</w:t>
      </w:r>
      <w:r w:rsidRPr="00CA714F">
        <w:rPr>
          <w:rFonts w:ascii="Times New Roman" w:eastAsia="Calibri" w:hAnsi="Times New Roman"/>
          <w:sz w:val="24"/>
          <w:szCs w:val="24"/>
          <w:lang w:val="ro-RO"/>
        </w:rPr>
        <w:t xml:space="preserve">.  </w:t>
      </w:r>
    </w:p>
    <w:p w:rsidR="00920864" w:rsidRPr="00CA714F" w:rsidRDefault="00920864" w:rsidP="00E23CF8">
      <w:pPr>
        <w:numPr>
          <w:ilvl w:val="0"/>
          <w:numId w:val="31"/>
        </w:numPr>
        <w:tabs>
          <w:tab w:val="left" w:pos="0"/>
          <w:tab w:val="left" w:pos="993"/>
          <w:tab w:val="left" w:pos="1134"/>
        </w:tabs>
        <w:spacing w:before="120" w:after="0"/>
        <w:ind w:left="0" w:firstLine="567"/>
        <w:rPr>
          <w:rFonts w:ascii="Times New Roman" w:eastAsia="Calibri" w:hAnsi="Times New Roman"/>
          <w:sz w:val="24"/>
          <w:szCs w:val="24"/>
          <w:lang w:val="ro-RO"/>
        </w:rPr>
      </w:pPr>
      <w:r w:rsidRPr="00CA714F">
        <w:rPr>
          <w:rFonts w:ascii="Times New Roman" w:eastAsia="Calibri" w:hAnsi="Times New Roman"/>
          <w:color w:val="1A171B"/>
          <w:sz w:val="24"/>
          <w:szCs w:val="24"/>
          <w:lang w:val="ro-RO" w:eastAsia="ro-RO"/>
        </w:rPr>
        <w:t>Ținând cont de măsurile de eficienţă energetică aprobate de Guvern în conformitate cu alin. (5)</w:t>
      </w:r>
      <w:r w:rsidRPr="00CA714F">
        <w:rPr>
          <w:rFonts w:ascii="Times New Roman" w:eastAsia="Calibri" w:hAnsi="Times New Roman"/>
          <w:sz w:val="24"/>
          <w:szCs w:val="24"/>
          <w:lang w:val="ro-RO"/>
        </w:rPr>
        <w:t>,</w:t>
      </w:r>
      <w:r w:rsidRPr="00CA714F">
        <w:rPr>
          <w:rFonts w:ascii="Times New Roman" w:eastAsia="Calibri" w:hAnsi="Times New Roman"/>
          <w:color w:val="1A171B"/>
          <w:sz w:val="24"/>
          <w:szCs w:val="24"/>
          <w:lang w:val="ro-RO" w:eastAsia="ro-RO"/>
        </w:rPr>
        <w:t xml:space="preserve"> </w:t>
      </w:r>
      <w:r w:rsidRPr="00CA714F">
        <w:rPr>
          <w:rFonts w:ascii="Times New Roman" w:eastAsia="Calibri" w:hAnsi="Times New Roman"/>
          <w:sz w:val="24"/>
          <w:szCs w:val="24"/>
          <w:lang w:val="ro-RO"/>
        </w:rPr>
        <w:t xml:space="preserve">Institutul  este obligat să organizeze licitaţii pentru a selecta părţile terţe care urmează să le execute şi încheie contracte în acest sens. Devierile negative sau pozitive </w:t>
      </w:r>
      <w:r w:rsidR="000375FC" w:rsidRPr="00CA714F">
        <w:rPr>
          <w:rFonts w:ascii="Times New Roman" w:eastAsia="Calibri" w:hAnsi="Times New Roman"/>
          <w:sz w:val="24"/>
          <w:szCs w:val="24"/>
          <w:lang w:val="ro-RO"/>
        </w:rPr>
        <w:t xml:space="preserve">ale costurilor </w:t>
      </w:r>
      <w:r w:rsidRPr="00CA714F">
        <w:rPr>
          <w:rFonts w:ascii="Times New Roman" w:eastAsia="Calibri" w:hAnsi="Times New Roman"/>
          <w:sz w:val="24"/>
          <w:szCs w:val="24"/>
          <w:lang w:val="ro-RO"/>
        </w:rPr>
        <w:t>se transferă pentru anul viitor.</w:t>
      </w:r>
    </w:p>
    <w:p w:rsidR="00920864" w:rsidRPr="00CA714F" w:rsidRDefault="00920864" w:rsidP="00E23CF8">
      <w:pPr>
        <w:numPr>
          <w:ilvl w:val="0"/>
          <w:numId w:val="31"/>
        </w:numPr>
        <w:tabs>
          <w:tab w:val="left" w:pos="0"/>
          <w:tab w:val="left" w:pos="993"/>
          <w:tab w:val="left" w:pos="1134"/>
        </w:tabs>
        <w:spacing w:before="120"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Prin derogare de la prevederile alin. (8) şi (9), contractele de performanţă energetică urmează să fie încheiate de autorităţile şi organele administraţiei publice centrale de specialitate urmează să asigure încheie direct contracte de performanţă energetică, după organizarea de licitaţii pentru a selecta prestatorii de servicii energetice care urmează să le execute.</w:t>
      </w:r>
    </w:p>
    <w:p w:rsidR="00920864" w:rsidRPr="00CA714F" w:rsidRDefault="00920864" w:rsidP="00E23CF8">
      <w:pPr>
        <w:numPr>
          <w:ilvl w:val="0"/>
          <w:numId w:val="31"/>
        </w:numPr>
        <w:tabs>
          <w:tab w:val="left" w:pos="0"/>
          <w:tab w:val="left" w:pos="993"/>
          <w:tab w:val="left" w:pos="1134"/>
        </w:tabs>
        <w:spacing w:before="120"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Măsurarea şi verificarea</w:t>
      </w:r>
      <w:r w:rsidR="000375FC" w:rsidRPr="00CA714F">
        <w:rPr>
          <w:rFonts w:ascii="Times New Roman" w:eastAsia="Calibri" w:hAnsi="Times New Roman"/>
          <w:sz w:val="24"/>
          <w:szCs w:val="24"/>
          <w:lang w:val="ro-RO"/>
        </w:rPr>
        <w:t xml:space="preserve"> economiilor rezultate din</w:t>
      </w:r>
      <w:r w:rsidRPr="00CA714F">
        <w:rPr>
          <w:rFonts w:ascii="Times New Roman" w:eastAsia="Calibri" w:hAnsi="Times New Roman"/>
          <w:sz w:val="24"/>
          <w:szCs w:val="24"/>
          <w:lang w:val="ro-RO"/>
        </w:rPr>
        <w:t xml:space="preserve"> măsuri</w:t>
      </w:r>
      <w:r w:rsidR="000375FC" w:rsidRPr="00CA714F">
        <w:rPr>
          <w:rFonts w:ascii="Times New Roman" w:eastAsia="Calibri" w:hAnsi="Times New Roman"/>
          <w:sz w:val="24"/>
          <w:szCs w:val="24"/>
          <w:lang w:val="ro-RO"/>
        </w:rPr>
        <w:t>le</w:t>
      </w:r>
      <w:r w:rsidR="00FA70B0" w:rsidRPr="00CA714F">
        <w:rPr>
          <w:rFonts w:ascii="Times New Roman" w:eastAsia="Calibri" w:hAnsi="Times New Roman"/>
          <w:sz w:val="24"/>
          <w:szCs w:val="24"/>
          <w:lang w:val="ro-RO"/>
        </w:rPr>
        <w:t xml:space="preserve"> </w:t>
      </w:r>
      <w:r w:rsidRPr="00CA714F">
        <w:rPr>
          <w:rFonts w:ascii="Times New Roman" w:eastAsia="Calibri" w:hAnsi="Times New Roman"/>
          <w:sz w:val="24"/>
          <w:szCs w:val="24"/>
          <w:lang w:val="ro-RO"/>
        </w:rPr>
        <w:t xml:space="preserve">de eficienţă energetică realizate de părţile contractate, precum şi a măsurilor de eficienţă energetică realizate în cadrul contractelor de performanţă energetică încheiate de autorităţile şi organele administraţiei publice centrale de specialitate în conformitate cu alin. (10), poate fi efectuată de Institut sau de auditorii energetici ori de alte companii specializate selectate de Institut prin intermediul licitaţiilor. </w:t>
      </w:r>
    </w:p>
    <w:p w:rsidR="00920864" w:rsidRPr="00CA714F" w:rsidRDefault="00920864" w:rsidP="00E23CF8">
      <w:pPr>
        <w:numPr>
          <w:ilvl w:val="0"/>
          <w:numId w:val="31"/>
        </w:numPr>
        <w:tabs>
          <w:tab w:val="left" w:pos="0"/>
          <w:tab w:val="left" w:pos="993"/>
          <w:tab w:val="left" w:pos="1276"/>
        </w:tabs>
        <w:spacing w:before="120" w:after="0"/>
        <w:ind w:left="0" w:right="29" w:firstLine="567"/>
        <w:rPr>
          <w:rFonts w:ascii="Times New Roman" w:eastAsia="Calibri" w:hAnsi="Times New Roman"/>
          <w:color w:val="1A171B"/>
          <w:sz w:val="24"/>
          <w:szCs w:val="24"/>
          <w:lang w:val="ro-RO" w:eastAsia="ro-RO"/>
        </w:rPr>
      </w:pPr>
      <w:r w:rsidRPr="00CA714F">
        <w:rPr>
          <w:rFonts w:ascii="Times New Roman" w:eastAsia="Calibri" w:hAnsi="Times New Roman"/>
          <w:sz w:val="24"/>
          <w:szCs w:val="24"/>
          <w:lang w:val="ro-RO"/>
        </w:rPr>
        <w:t>Anual, până la 31 mai, Institutul Naţional pentru E</w:t>
      </w:r>
      <w:r w:rsidR="00E97506">
        <w:rPr>
          <w:rFonts w:ascii="Times New Roman" w:eastAsia="Calibri" w:hAnsi="Times New Roman"/>
          <w:sz w:val="24"/>
          <w:szCs w:val="24"/>
          <w:lang w:val="ro-RO"/>
        </w:rPr>
        <w:t>nergie Sustenabilă</w:t>
      </w:r>
      <w:r w:rsidRPr="00CA714F">
        <w:rPr>
          <w:rFonts w:ascii="Times New Roman" w:eastAsia="Calibri" w:hAnsi="Times New Roman"/>
          <w:sz w:val="24"/>
          <w:szCs w:val="24"/>
          <w:lang w:val="ro-RO"/>
        </w:rPr>
        <w:t xml:space="preserve"> întocmește şi prezintă organului central de specialitate al administraţiei publice în domeniul energeticii un raport care să reflecte informații cu privire la: suma contribuţiilor transferate Institutului Naţional pentru E</w:t>
      </w:r>
      <w:r w:rsidR="00E97506">
        <w:rPr>
          <w:rFonts w:ascii="Times New Roman" w:eastAsia="Calibri" w:hAnsi="Times New Roman"/>
          <w:sz w:val="24"/>
          <w:szCs w:val="24"/>
          <w:lang w:val="ro-RO"/>
        </w:rPr>
        <w:t>nergie Sustenabilă</w:t>
      </w:r>
      <w:r w:rsidRPr="00CA714F">
        <w:rPr>
          <w:rFonts w:ascii="Times New Roman" w:eastAsia="Calibri" w:hAnsi="Times New Roman"/>
          <w:sz w:val="24"/>
          <w:szCs w:val="24"/>
          <w:lang w:val="ro-RO"/>
        </w:rPr>
        <w:t xml:space="preserve"> de autorităţile, organele administraţiei publice centrale de specialitate în anul precedent, măsurile de eficienţă energetică ce au fost identificate ca fiind necesare pentru renovarea clădirilor, numărul contractelor încheiate pe parcursul anului precedent urmare a desfăşurării licitaţiilor organizate în conformitate cu alin. (9), rata anuală de renovare a clădirilor, </w:t>
      </w:r>
      <w:r w:rsidR="003E0AD5" w:rsidRPr="00CA714F">
        <w:rPr>
          <w:rFonts w:ascii="Times New Roman" w:eastAsia="Calibri" w:hAnsi="Times New Roman"/>
          <w:sz w:val="24"/>
          <w:szCs w:val="24"/>
          <w:lang w:val="ro-RO"/>
        </w:rPr>
        <w:t xml:space="preserve">măsurile de eficienţă energetică </w:t>
      </w:r>
      <w:r w:rsidR="00BE3632" w:rsidRPr="00CA714F">
        <w:rPr>
          <w:rFonts w:ascii="Times New Roman" w:eastAsia="Calibri" w:hAnsi="Times New Roman"/>
          <w:sz w:val="24"/>
          <w:szCs w:val="24"/>
          <w:lang w:val="ro-RO"/>
        </w:rPr>
        <w:t>şi totalul cheltuielilor efectuate,</w:t>
      </w:r>
      <w:r w:rsidRPr="00CA714F">
        <w:rPr>
          <w:rFonts w:ascii="Times New Roman" w:eastAsia="Calibri" w:hAnsi="Times New Roman"/>
          <w:sz w:val="24"/>
          <w:szCs w:val="24"/>
          <w:lang w:val="ro-RO"/>
        </w:rPr>
        <w:t xml:space="preserve">  economiile de energie realizate pe parcursul anului precedent, precum şi alte informaţii relevante. R</w:t>
      </w:r>
      <w:r w:rsidRPr="00CA714F">
        <w:rPr>
          <w:rFonts w:ascii="Times New Roman" w:eastAsia="Calibri" w:hAnsi="Times New Roman"/>
          <w:color w:val="1A171B"/>
          <w:sz w:val="24"/>
          <w:szCs w:val="24"/>
          <w:lang w:val="ro-RO" w:eastAsia="ro-RO"/>
        </w:rPr>
        <w:t xml:space="preserve">aportul respectiv, precum şi </w:t>
      </w:r>
      <w:r w:rsidR="00BE3632" w:rsidRPr="00CA714F">
        <w:rPr>
          <w:rFonts w:ascii="Times New Roman" w:eastAsia="Times New Roman" w:hAnsi="Times New Roman"/>
          <w:sz w:val="24"/>
          <w:szCs w:val="24"/>
          <w:lang w:val="ro-RO" w:eastAsia="ru-RU"/>
        </w:rPr>
        <w:t xml:space="preserve">Programul </w:t>
      </w:r>
      <w:r w:rsidRPr="00CA714F">
        <w:rPr>
          <w:rFonts w:ascii="Times New Roman" w:eastAsia="Calibri" w:hAnsi="Times New Roman"/>
          <w:color w:val="1A171B"/>
          <w:sz w:val="24"/>
          <w:szCs w:val="24"/>
          <w:lang w:val="ro-RO" w:eastAsia="ro-RO"/>
        </w:rPr>
        <w:t xml:space="preserve"> </w:t>
      </w:r>
      <w:r w:rsidR="00BE3632" w:rsidRPr="00CA714F">
        <w:rPr>
          <w:rFonts w:ascii="Times New Roman" w:eastAsia="Calibri" w:hAnsi="Times New Roman"/>
          <w:color w:val="1A171B"/>
          <w:sz w:val="24"/>
          <w:szCs w:val="24"/>
          <w:lang w:val="ro-RO" w:eastAsia="ro-RO"/>
        </w:rPr>
        <w:t>cu privire la implementarea</w:t>
      </w:r>
      <w:r w:rsidR="00BE3632" w:rsidRPr="00CA714F">
        <w:rPr>
          <w:rFonts w:ascii="Times New Roman" w:eastAsia="Times New Roman" w:hAnsi="Times New Roman"/>
          <w:sz w:val="24"/>
          <w:szCs w:val="24"/>
          <w:lang w:val="ro-RO" w:eastAsia="ru-RU"/>
        </w:rPr>
        <w:t xml:space="preserve"> obligaţiei privind renovarea clădirilor de către administraţia publică centrală de specialitate</w:t>
      </w:r>
      <w:r w:rsidR="00BE3632" w:rsidRPr="00CA714F">
        <w:rPr>
          <w:rFonts w:ascii="Times New Roman" w:eastAsia="Calibri" w:hAnsi="Times New Roman"/>
          <w:color w:val="1A171B"/>
          <w:sz w:val="24"/>
          <w:szCs w:val="24"/>
          <w:lang w:val="ro-RO" w:eastAsia="ro-RO"/>
        </w:rPr>
        <w:t xml:space="preserve"> </w:t>
      </w:r>
      <w:r w:rsidRPr="00CA714F">
        <w:rPr>
          <w:rFonts w:ascii="Times New Roman" w:eastAsia="Calibri" w:hAnsi="Times New Roman"/>
          <w:color w:val="1A171B"/>
          <w:sz w:val="24"/>
          <w:szCs w:val="24"/>
          <w:lang w:val="ro-RO" w:eastAsia="ro-RO"/>
        </w:rPr>
        <w:t>se publică pe pagina web oficială a Institutului şi a organului central de specialitate al administraţiei publice în domeniul energeticii.</w:t>
      </w:r>
    </w:p>
    <w:p w:rsidR="00920864" w:rsidRPr="00164C9E" w:rsidRDefault="00920864" w:rsidP="00E23CF8">
      <w:pPr>
        <w:numPr>
          <w:ilvl w:val="0"/>
          <w:numId w:val="31"/>
        </w:numPr>
        <w:tabs>
          <w:tab w:val="left" w:pos="0"/>
          <w:tab w:val="left" w:pos="993"/>
          <w:tab w:val="left" w:pos="1276"/>
        </w:tabs>
        <w:spacing w:before="120" w:after="0"/>
        <w:ind w:left="0" w:right="29" w:firstLine="567"/>
        <w:rPr>
          <w:rFonts w:ascii="Times New Roman" w:eastAsia="Calibri" w:hAnsi="Times New Roman"/>
          <w:color w:val="1A171B"/>
          <w:sz w:val="24"/>
          <w:szCs w:val="24"/>
          <w:lang w:val="ro-RO" w:eastAsia="ro-RO"/>
        </w:rPr>
      </w:pPr>
      <w:r w:rsidRPr="00CA714F">
        <w:rPr>
          <w:rFonts w:ascii="Times New Roman" w:eastAsia="Calibri" w:hAnsi="Times New Roman"/>
          <w:color w:val="1A171B"/>
          <w:sz w:val="24"/>
          <w:szCs w:val="24"/>
          <w:lang w:val="ro-RO" w:eastAsia="ro-RO"/>
        </w:rPr>
        <w:t xml:space="preserve"> </w:t>
      </w:r>
      <w:r w:rsidRPr="00164C9E">
        <w:rPr>
          <w:rFonts w:ascii="Times New Roman" w:eastAsia="Calibri" w:hAnsi="Times New Roman"/>
          <w:color w:val="1A171B"/>
          <w:sz w:val="24"/>
          <w:szCs w:val="24"/>
          <w:lang w:val="ro-RO" w:eastAsia="ro-RO"/>
        </w:rPr>
        <w:t xml:space="preserve">Parlamentul, Preşedinția, alte autorităţi publice care nu cad sub incidenţa alin. (2), precum şi autorităţile administraţiei publice locale sunt în drept să întreprindă măsuri de renovare a clădirilor deţinute şi ocupate de acestea </w:t>
      </w:r>
      <w:r w:rsidRPr="00164C9E">
        <w:rPr>
          <w:rFonts w:ascii="Times New Roman" w:eastAsia="Times New Roman" w:hAnsi="Times New Roman"/>
          <w:sz w:val="24"/>
          <w:szCs w:val="24"/>
          <w:lang w:val="ro-RO" w:eastAsia="ru-RU"/>
        </w:rPr>
        <w:t xml:space="preserve">pentru a îndeplini cel puțin cerințele minime de performanță energetică stabilite de organul central de specialitate al administraţiei publice în domeniul construcţiilor în conformitate cu articolul 9 din Legea privind performanţa energetică a clădirilor. În acest sens, autorităţile respective pot întreprinde următoarele măsuri: </w:t>
      </w:r>
    </w:p>
    <w:p w:rsidR="00920864" w:rsidRPr="00CA714F" w:rsidRDefault="00920864" w:rsidP="00E23CF8">
      <w:pPr>
        <w:tabs>
          <w:tab w:val="left" w:pos="267"/>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a) să adopte planuri proprii de acţiuni în domeniul eficienței energetice, separat sau ca parte integrantă a unui plan de acţiuni privind protecţia mediului, care să conțină </w:t>
      </w:r>
      <w:r w:rsidR="000375FC" w:rsidRPr="00CA714F">
        <w:rPr>
          <w:rFonts w:ascii="Times New Roman" w:eastAsia="Times New Roman" w:hAnsi="Times New Roman"/>
          <w:sz w:val="24"/>
          <w:szCs w:val="24"/>
          <w:lang w:val="ro-RO" w:eastAsia="ru-RU"/>
        </w:rPr>
        <w:t xml:space="preserve"> </w:t>
      </w:r>
      <w:r w:rsidR="0057462B" w:rsidRPr="00CA714F">
        <w:rPr>
          <w:rFonts w:ascii="Times New Roman" w:eastAsia="Times New Roman" w:hAnsi="Times New Roman"/>
          <w:sz w:val="24"/>
          <w:szCs w:val="24"/>
          <w:lang w:val="ro-RO" w:eastAsia="ru-RU"/>
        </w:rPr>
        <w:t>ținte</w:t>
      </w:r>
      <w:r w:rsidRPr="00CA714F">
        <w:rPr>
          <w:rFonts w:ascii="Times New Roman" w:eastAsia="Times New Roman" w:hAnsi="Times New Roman"/>
          <w:sz w:val="24"/>
          <w:szCs w:val="24"/>
          <w:lang w:val="ro-RO" w:eastAsia="ru-RU"/>
        </w:rPr>
        <w:t xml:space="preserve"> și acțiuni specifice ce ţin de obţinerea economilor de energie și de promovarea eficienței energetice, în contextul continuării rolului </w:t>
      </w:r>
      <w:r w:rsidRPr="00CA714F">
        <w:rPr>
          <w:rFonts w:ascii="Times New Roman" w:eastAsia="Calibri" w:hAnsi="Times New Roman"/>
          <w:sz w:val="24"/>
          <w:szCs w:val="24"/>
          <w:lang w:val="ro-RO"/>
        </w:rPr>
        <w:t>exemplar al</w:t>
      </w:r>
      <w:r w:rsidRPr="00CA714F">
        <w:rPr>
          <w:rFonts w:ascii="Times New Roman" w:eastAsia="Calibri" w:hAnsi="Times New Roman"/>
          <w:b/>
          <w:sz w:val="24"/>
          <w:szCs w:val="24"/>
          <w:lang w:val="ro-RO"/>
        </w:rPr>
        <w:t xml:space="preserve"> </w:t>
      </w:r>
      <w:r w:rsidRPr="00CA714F">
        <w:rPr>
          <w:rFonts w:ascii="Times New Roman" w:eastAsia="Calibri" w:hAnsi="Times New Roman"/>
          <w:sz w:val="24"/>
          <w:szCs w:val="24"/>
          <w:lang w:val="ro-RO"/>
        </w:rPr>
        <w:t>autorităţilor şi al organelor administrației publice centrale de specialitate în conformitate cu prezentul articol</w:t>
      </w:r>
      <w:r w:rsidRPr="00CA714F">
        <w:rPr>
          <w:rFonts w:ascii="Times New Roman" w:eastAsia="Times New Roman" w:hAnsi="Times New Roman"/>
          <w:sz w:val="24"/>
          <w:szCs w:val="24"/>
          <w:lang w:val="ro-RO" w:eastAsia="ru-RU"/>
        </w:rPr>
        <w:t>;</w:t>
      </w:r>
    </w:p>
    <w:p w:rsidR="00920864" w:rsidRPr="00CA714F" w:rsidRDefault="00920864" w:rsidP="00E23CF8">
      <w:pPr>
        <w:tabs>
          <w:tab w:val="left" w:pos="267"/>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lastRenderedPageBreak/>
        <w:t xml:space="preserve">b) </w:t>
      </w:r>
      <w:r w:rsidRPr="00CA714F">
        <w:rPr>
          <w:rFonts w:ascii="Times New Roman" w:eastAsia="Times New Roman" w:hAnsi="Times New Roman"/>
          <w:vanish/>
          <w:sz w:val="24"/>
          <w:szCs w:val="24"/>
          <w:lang w:val="ro-RO" w:eastAsia="ru-RU"/>
        </w:rPr>
        <w:t xml:space="preserve">          b) </w:t>
      </w:r>
      <w:r w:rsidRPr="00CA714F">
        <w:rPr>
          <w:rFonts w:ascii="Times New Roman" w:eastAsia="Times New Roman" w:hAnsi="Times New Roman"/>
          <w:sz w:val="24"/>
          <w:szCs w:val="24"/>
          <w:lang w:val="ro-RO" w:eastAsia="ru-RU"/>
        </w:rPr>
        <w:t xml:space="preserve">să instituie şi să implementeze un sistem de </w:t>
      </w:r>
      <w:r w:rsidR="00FF2981" w:rsidRPr="00CA714F">
        <w:rPr>
          <w:rFonts w:ascii="Times New Roman" w:eastAsia="Times New Roman" w:hAnsi="Times New Roman"/>
          <w:sz w:val="24"/>
          <w:szCs w:val="24"/>
          <w:lang w:val="ro-RO" w:eastAsia="ru-RU"/>
        </w:rPr>
        <w:t>management energetic</w:t>
      </w:r>
      <w:r w:rsidRPr="00CA714F">
        <w:rPr>
          <w:rFonts w:ascii="Times New Roman" w:eastAsia="Times New Roman" w:hAnsi="Times New Roman"/>
          <w:sz w:val="24"/>
          <w:szCs w:val="24"/>
          <w:lang w:val="ro-RO" w:eastAsia="ru-RU"/>
        </w:rPr>
        <w:t>, inclusiv să efectueze audituri energetice în contextul aplicării planurilor de acţiuni;</w:t>
      </w:r>
    </w:p>
    <w:p w:rsidR="00920864" w:rsidRPr="00CA714F" w:rsidRDefault="00920864" w:rsidP="00E23CF8">
      <w:pPr>
        <w:tabs>
          <w:tab w:val="left" w:pos="267"/>
        </w:tabs>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vanish/>
          <w:sz w:val="24"/>
          <w:szCs w:val="24"/>
          <w:lang w:val="ro-RO" w:eastAsia="ru-RU"/>
        </w:rPr>
        <w:t xml:space="preserve">          </w:t>
      </w:r>
      <w:r w:rsidRPr="00CA714F">
        <w:rPr>
          <w:rFonts w:ascii="Times New Roman" w:eastAsia="Times New Roman" w:hAnsi="Times New Roman"/>
          <w:sz w:val="24"/>
          <w:szCs w:val="24"/>
          <w:lang w:val="ro-RO" w:eastAsia="ru-RU"/>
        </w:rPr>
        <w:t>c) să contracteze prestatorii de servicii energetice, inclusiv să încheie contracte de performanță energetică, pentru a finanța lucrările de renovare a clădirilor și pentru implementa planurile de menținere sau de îmbunătățire a eficienței energetice pe termen lung.</w:t>
      </w:r>
    </w:p>
    <w:p w:rsidR="00920864" w:rsidRPr="00CA714F" w:rsidRDefault="00920864" w:rsidP="00E23CF8">
      <w:pPr>
        <w:tabs>
          <w:tab w:val="left" w:pos="0"/>
          <w:tab w:val="left" w:pos="567"/>
          <w:tab w:val="left" w:pos="993"/>
        </w:tabs>
        <w:spacing w:after="0"/>
        <w:ind w:left="539"/>
        <w:rPr>
          <w:rFonts w:ascii="Times New Roman" w:eastAsia="Times New Roman" w:hAnsi="Times New Roman"/>
          <w:b/>
          <w:sz w:val="24"/>
          <w:szCs w:val="24"/>
          <w:lang w:val="ro-RO"/>
        </w:rPr>
      </w:pPr>
    </w:p>
    <w:p w:rsidR="00920864" w:rsidRPr="00CA714F" w:rsidRDefault="00F555D8" w:rsidP="00E23CF8">
      <w:pPr>
        <w:numPr>
          <w:ilvl w:val="0"/>
          <w:numId w:val="43"/>
        </w:numPr>
        <w:tabs>
          <w:tab w:val="left" w:pos="1985"/>
        </w:tabs>
        <w:spacing w:after="0"/>
        <w:ind w:left="0" w:firstLine="567"/>
        <w:jc w:val="left"/>
        <w:outlineLvl w:val="1"/>
        <w:rPr>
          <w:rFonts w:ascii="Times New Roman" w:eastAsia="Times New Roman" w:hAnsi="Times New Roman"/>
          <w:bCs/>
          <w:sz w:val="24"/>
          <w:szCs w:val="24"/>
          <w:lang w:val="ro-RO"/>
        </w:rPr>
      </w:pPr>
      <w:bookmarkStart w:id="11" w:name="_Ref459656466"/>
      <w:r w:rsidRPr="00CA714F">
        <w:rPr>
          <w:rFonts w:ascii="Times New Roman" w:eastAsia="Times New Roman" w:hAnsi="Times New Roman"/>
          <w:bCs/>
          <w:sz w:val="24"/>
          <w:szCs w:val="24"/>
          <w:lang w:val="ro-RO"/>
        </w:rPr>
        <w:t>Eficienţa energetic</w:t>
      </w:r>
      <w:r w:rsidR="008304BE" w:rsidRPr="00CA714F">
        <w:rPr>
          <w:rFonts w:ascii="Times New Roman" w:eastAsia="Times New Roman" w:hAnsi="Times New Roman"/>
          <w:bCs/>
          <w:sz w:val="24"/>
          <w:szCs w:val="24"/>
          <w:lang w:val="ro-RO"/>
        </w:rPr>
        <w:t>ă</w:t>
      </w:r>
      <w:r w:rsidRPr="00CA714F">
        <w:rPr>
          <w:rFonts w:ascii="Times New Roman" w:eastAsia="Times New Roman" w:hAnsi="Times New Roman"/>
          <w:bCs/>
          <w:sz w:val="24"/>
          <w:szCs w:val="24"/>
          <w:lang w:val="ro-RO"/>
        </w:rPr>
        <w:t xml:space="preserve">  </w:t>
      </w:r>
      <w:r w:rsidR="008304BE" w:rsidRPr="00CA714F">
        <w:rPr>
          <w:rFonts w:ascii="Times New Roman" w:eastAsia="Times New Roman" w:hAnsi="Times New Roman"/>
          <w:bCs/>
          <w:sz w:val="24"/>
          <w:szCs w:val="24"/>
          <w:lang w:val="ro-RO"/>
        </w:rPr>
        <w:t>î</w:t>
      </w:r>
      <w:r w:rsidRPr="00CA714F">
        <w:rPr>
          <w:rFonts w:ascii="Times New Roman" w:eastAsia="Times New Roman" w:hAnsi="Times New Roman"/>
          <w:bCs/>
          <w:sz w:val="24"/>
          <w:szCs w:val="24"/>
          <w:lang w:val="ro-RO"/>
        </w:rPr>
        <w:t>n a</w:t>
      </w:r>
      <w:r w:rsidR="00920864" w:rsidRPr="00CA714F">
        <w:rPr>
          <w:rFonts w:ascii="Times New Roman" w:eastAsia="Times New Roman" w:hAnsi="Times New Roman"/>
          <w:bCs/>
          <w:sz w:val="24"/>
          <w:szCs w:val="24"/>
          <w:lang w:val="ro-RO"/>
        </w:rPr>
        <w:t xml:space="preserve">chiziţii publice  </w:t>
      </w:r>
      <w:bookmarkEnd w:id="11"/>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(1) Autorităţile şi organele administraţiei publice centrale de specialitate, autorităţile publice, alte autorităţi sau entităţi care au calitatea de autoritate contractantă în sensul Legii nr. 131 din 3 iulie 2015 privind achiziţiile publice sunt obligate să procure prin intermediul achiziţiilor publice doar bunuri, servicii sau lucrări cu performanță înaltă din punct de vedere al eficienței energetice, în măsura în care astfel sunt respectate cerințele privind eficacitatea costurilor, fezabilitatea economică, viabilitatea sporită, conformitatea tehnică, precum și dacă astfel este asigurat un nivel suficient de concurență în conformitate cu cerinţele stabilite în Anexa nr. 4.</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eastAsia="ru-RU"/>
        </w:rPr>
        <w:t xml:space="preserve">(2) </w:t>
      </w:r>
      <w:r w:rsidRPr="00CA714F">
        <w:rPr>
          <w:rFonts w:ascii="Times New Roman" w:eastAsia="Times New Roman" w:hAnsi="Times New Roman"/>
          <w:sz w:val="24"/>
          <w:szCs w:val="24"/>
          <w:lang w:val="ro-RO"/>
        </w:rPr>
        <w:t>Prezentul articol se aplică şi de către o persoană juridică de drept privat în cazul atribuirii unui contract de achiziţii publice de lucrări sau servicii finanţat/subvenţionat cu cel puţin 50% de către autorităţile specificate la alin. (1).</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(3) Obligația stabilită la primul alineat se aplică în cazul contractelor de achiziții publice de bunuri, servicii sau lucrări  efectuate în conformitate cu Regulamentul cu privire la achiziţiile publice de valoare mică</w:t>
      </w:r>
      <w:r w:rsidR="00AC0842"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aprobat prin Hotărârea Guvernului nr. 665 din 27 mai 2016, precum şi în conformitate cu Legea privind achiziţiile publice.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(4) </w:t>
      </w:r>
      <w:r w:rsidRPr="00CA714F">
        <w:rPr>
          <w:rFonts w:ascii="Times New Roman" w:eastAsia="Times New Roman" w:hAnsi="Times New Roman"/>
          <w:sz w:val="24"/>
          <w:szCs w:val="24"/>
          <w:lang w:val="ro-RO"/>
        </w:rPr>
        <w:t>Ministerului Apărării, autorităţile administrative şi instituțiile din subordinea acestuia</w:t>
      </w:r>
      <w:r w:rsidRPr="00CA714F">
        <w:rPr>
          <w:rFonts w:ascii="Times New Roman" w:eastAsia="Times New Roman" w:hAnsi="Times New Roman"/>
          <w:sz w:val="24"/>
          <w:szCs w:val="24"/>
          <w:lang w:val="ro-RO" w:eastAsia="ru-RU"/>
        </w:rPr>
        <w:t xml:space="preserve"> sunt obligate să aplice prevederile alin. (1) numai în măsura în care aceasta nu contravine naturii și obiectivului principal al activităților lor.</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(5) </w:t>
      </w:r>
      <w:r w:rsidRPr="00CA714F">
        <w:rPr>
          <w:rFonts w:ascii="Times New Roman" w:eastAsia="Times New Roman" w:hAnsi="Times New Roman"/>
          <w:color w:val="1A171B"/>
          <w:sz w:val="24"/>
          <w:szCs w:val="24"/>
          <w:lang w:val="ro-RO" w:eastAsia="ro-RO"/>
        </w:rPr>
        <w:t xml:space="preserve">Autorităţile administraţiei publice locale sunt în drept să urmeze exemplul autorităţilor publice specificate în alineatul (1) </w:t>
      </w:r>
      <w:r w:rsidRPr="00CA714F">
        <w:rPr>
          <w:rFonts w:ascii="Times New Roman" w:eastAsia="Times New Roman" w:hAnsi="Times New Roman"/>
          <w:sz w:val="24"/>
          <w:szCs w:val="24"/>
          <w:lang w:val="ro-RO" w:eastAsia="ru-RU"/>
        </w:rPr>
        <w:t>şi să achiziționeze doar bunuri, servicii sau lucrări cu performanță înaltă din punct de vedere al eficienței energetice. În cazul proiectelor finanţate total sau parţial din bugetul de stat, autorităţile administraţiei publice locale sunt obligate să aplice prevederile alin. (1) – (3) şi alin. (6) - (7).</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(6) În contextul organizării licitaţiilor pentru achiziţii publice de servicii cu un conținut energetic semnificativ, autorităţile şi organele administraţiei publice centrale de specialitate, alte autorităţi publice, autorităţile administraţiei publice locale urmează să evalueze posibilitatea încheierii de contracte de performanță energetică pe termen lung care permit obţinerea de economii de energie pe termen lung.</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(7) Fără a aduce atingere alin. (1), la procurarea unui pachet de bunuri reglementat în ansamblu de un act normativ aprobat de Guvern în conformitate cu articolul 7 alin. (1) din Legea privind etichetarea produselor cu impact energetic, autorităţile care cad sub incidenţa prezentului  articol trebuie să acorde prioritate caracteristicilor de eficienţă energetică aferente pachetului de bunuri în ansamblu în raport cu eficiența energetică a bunurilor individuale din pachetul respectiv şi să procure pachetul de bunuri care respectă criteriul apartenenței la cea mai înaltă clasă de eficiență energetică.</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p>
    <w:p w:rsidR="00920864" w:rsidRPr="00CA714F" w:rsidRDefault="00330900"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2" w:name="_Ref461904056"/>
      <w:r w:rsidRPr="00CA714F">
        <w:rPr>
          <w:rFonts w:ascii="Times New Roman" w:eastAsia="Times New Roman" w:hAnsi="Times New Roman"/>
          <w:bCs/>
          <w:sz w:val="24"/>
          <w:szCs w:val="24"/>
          <w:lang w:val="ro-RO"/>
        </w:rPr>
        <w:t>Evidența</w:t>
      </w:r>
      <w:r w:rsidR="00920864" w:rsidRPr="00CA714F">
        <w:rPr>
          <w:rFonts w:ascii="Times New Roman" w:eastAsia="Times New Roman" w:hAnsi="Times New Roman"/>
          <w:bCs/>
          <w:sz w:val="24"/>
          <w:szCs w:val="24"/>
          <w:lang w:val="ro-RO"/>
        </w:rPr>
        <w:t xml:space="preserve"> </w:t>
      </w:r>
      <w:r w:rsidRPr="00CA714F">
        <w:rPr>
          <w:rFonts w:ascii="Times New Roman" w:eastAsia="Times New Roman" w:hAnsi="Times New Roman"/>
          <w:bCs/>
          <w:sz w:val="24"/>
          <w:szCs w:val="24"/>
          <w:lang w:val="ro-RO"/>
        </w:rPr>
        <w:t>și</w:t>
      </w:r>
      <w:r w:rsidR="00920864" w:rsidRPr="00CA714F">
        <w:rPr>
          <w:rFonts w:ascii="Times New Roman" w:eastAsia="Times New Roman" w:hAnsi="Times New Roman"/>
          <w:bCs/>
          <w:sz w:val="24"/>
          <w:szCs w:val="24"/>
          <w:lang w:val="ro-RO"/>
        </w:rPr>
        <w:t xml:space="preserve"> măsurarea energiei</w:t>
      </w:r>
      <w:bookmarkEnd w:id="12"/>
      <w:r w:rsidR="007C56B8" w:rsidRPr="00CA714F">
        <w:rPr>
          <w:rFonts w:ascii="Times New Roman" w:eastAsia="Times New Roman" w:hAnsi="Times New Roman"/>
          <w:bCs/>
          <w:sz w:val="24"/>
          <w:szCs w:val="24"/>
          <w:lang w:val="ro-RO"/>
        </w:rPr>
        <w:t>.</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(1) Energia electrică, gazele naturale şi energia termică livrată consumatorilor se măsoară doar prin intermediul echipamentelor de măsurare verificate metrologic şi incluse în Registrul de stat al </w:t>
      </w:r>
      <w:r w:rsidRPr="00CA714F">
        <w:rPr>
          <w:rFonts w:ascii="Times New Roman" w:eastAsia="Times New Roman" w:hAnsi="Times New Roman"/>
          <w:sz w:val="24"/>
          <w:szCs w:val="24"/>
          <w:lang w:val="ro-RO" w:eastAsia="ru-RU"/>
        </w:rPr>
        <w:lastRenderedPageBreak/>
        <w:t>mijloacelor de măsurare al Republicii Moldova, publicat în Monitorul Oficial al Republicii Moldova.</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(2) Procurarea, instalarea, verificarea metrologică, întreținerea, repararea și înlocuirea echipamentelor de măsurare a energiei electrice, gazelor naturale și energiei termice, precum și citirea indicațiilor acestora se efectuează în conformitate cu Legea cu privire la energetică, Legea cu privire la energia electrică, Legea cu privire la gazele și Legea cu privire la energie termică și promovarea cogenerării, precum și în conformitate cu actele normative de reglementare aprobate de către Agenţia Naţională pentru Reglementare în Energetică.    </w:t>
      </w:r>
    </w:p>
    <w:p w:rsidR="003731D0"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(3) În măsura în care este posibil din punct de vedere tehnic, rezonabil din punct de vedere economic și justificat în raport cu potențialele economii de energie,</w:t>
      </w:r>
      <w:r w:rsidR="00C45AEC" w:rsidRPr="00CA714F">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u-RU"/>
        </w:rPr>
        <w:t>la consumatorii finali de energie electrică, de gaze naturale</w:t>
      </w:r>
      <w:r w:rsidR="00C45AEC" w:rsidRPr="00CA714F">
        <w:rPr>
          <w:rFonts w:ascii="Times New Roman" w:eastAsia="Times New Roman" w:hAnsi="Times New Roman"/>
          <w:sz w:val="24"/>
          <w:szCs w:val="24"/>
          <w:lang w:val="ro-RO" w:eastAsia="ru-RU"/>
        </w:rPr>
        <w:t>,</w:t>
      </w:r>
      <w:r w:rsidRPr="00CA714F">
        <w:rPr>
          <w:rFonts w:ascii="Times New Roman" w:eastAsia="Times New Roman" w:hAnsi="Times New Roman"/>
          <w:sz w:val="24"/>
          <w:szCs w:val="24"/>
          <w:lang w:val="ro-RO" w:eastAsia="ru-RU"/>
        </w:rPr>
        <w:t xml:space="preserve"> </w:t>
      </w:r>
      <w:r w:rsidR="00C45AEC" w:rsidRPr="00CA714F">
        <w:rPr>
          <w:rFonts w:ascii="Times New Roman" w:eastAsia="Times New Roman" w:hAnsi="Times New Roman"/>
          <w:sz w:val="24"/>
          <w:szCs w:val="24"/>
          <w:lang w:val="ro-RO" w:eastAsia="ru-RU"/>
        </w:rPr>
        <w:t xml:space="preserve">la </w:t>
      </w:r>
      <w:r w:rsidR="00F94D5B" w:rsidRPr="00CA714F">
        <w:rPr>
          <w:rFonts w:ascii="Times New Roman" w:eastAsia="Times New Roman" w:hAnsi="Times New Roman"/>
          <w:sz w:val="24"/>
          <w:szCs w:val="24"/>
          <w:lang w:val="ro-RO" w:eastAsia="ru-RU"/>
        </w:rPr>
        <w:t xml:space="preserve">consumatorii </w:t>
      </w:r>
      <w:r w:rsidRPr="00CA714F">
        <w:rPr>
          <w:rFonts w:ascii="Times New Roman" w:eastAsia="Times New Roman" w:hAnsi="Times New Roman"/>
          <w:sz w:val="24"/>
          <w:szCs w:val="24"/>
          <w:lang w:val="ro-RO" w:eastAsia="ru-RU"/>
        </w:rPr>
        <w:t xml:space="preserve">de energie termică şi de apă caldă menajeră </w:t>
      </w:r>
      <w:r w:rsidR="00920C72" w:rsidRPr="00CA714F">
        <w:rPr>
          <w:rFonts w:ascii="Times New Roman" w:eastAsia="Times New Roman" w:hAnsi="Times New Roman"/>
          <w:sz w:val="24"/>
          <w:szCs w:val="24"/>
          <w:lang w:val="ro-RO" w:eastAsia="ru-RU"/>
        </w:rPr>
        <w:t xml:space="preserve">se instalează, în condiţiile </w:t>
      </w:r>
      <w:r w:rsidR="00D34EC6" w:rsidRPr="00CA714F">
        <w:rPr>
          <w:rFonts w:ascii="Times New Roman" w:eastAsia="Times New Roman" w:hAnsi="Times New Roman"/>
          <w:sz w:val="24"/>
          <w:szCs w:val="24"/>
          <w:lang w:val="ro-RO" w:eastAsia="ru-RU"/>
        </w:rPr>
        <w:t xml:space="preserve">stabilite în </w:t>
      </w:r>
      <w:r w:rsidR="00920C72" w:rsidRPr="00CA714F">
        <w:rPr>
          <w:rFonts w:ascii="Times New Roman" w:eastAsia="Times New Roman" w:hAnsi="Times New Roman"/>
          <w:sz w:val="24"/>
          <w:szCs w:val="24"/>
          <w:lang w:val="ro-RO" w:eastAsia="ru-RU"/>
        </w:rPr>
        <w:t>legil</w:t>
      </w:r>
      <w:r w:rsidR="00D34EC6" w:rsidRPr="00CA714F">
        <w:rPr>
          <w:rFonts w:ascii="Times New Roman" w:eastAsia="Times New Roman" w:hAnsi="Times New Roman"/>
          <w:sz w:val="24"/>
          <w:szCs w:val="24"/>
          <w:lang w:val="ro-RO" w:eastAsia="ru-RU"/>
        </w:rPr>
        <w:t>e</w:t>
      </w:r>
      <w:r w:rsidR="00920C72" w:rsidRPr="00CA714F">
        <w:rPr>
          <w:rFonts w:ascii="Times New Roman" w:eastAsia="Times New Roman" w:hAnsi="Times New Roman"/>
          <w:sz w:val="24"/>
          <w:szCs w:val="24"/>
          <w:lang w:val="ro-RO" w:eastAsia="ru-RU"/>
        </w:rPr>
        <w:t xml:space="preserve"> sectoriale, </w:t>
      </w:r>
      <w:r w:rsidRPr="00CA714F">
        <w:rPr>
          <w:rFonts w:ascii="Times New Roman" w:eastAsia="Times New Roman" w:hAnsi="Times New Roman"/>
          <w:sz w:val="24"/>
          <w:szCs w:val="24"/>
          <w:lang w:val="ro-RO" w:eastAsia="ru-RU"/>
        </w:rPr>
        <w:t xml:space="preserve">echipamente de măsurare, la prețuri competitive, care reflectă consumul efectiv de energie al consumatorilor respectivi și care furnizează informații despre timpul efectiv de consum. </w:t>
      </w:r>
    </w:p>
    <w:p w:rsidR="003731D0" w:rsidRPr="00CA714F" w:rsidRDefault="003731D0"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(4) </w:t>
      </w:r>
      <w:r w:rsidR="002B4439" w:rsidRPr="00CA714F">
        <w:rPr>
          <w:rFonts w:ascii="Times New Roman" w:eastAsia="Times New Roman" w:hAnsi="Times New Roman"/>
          <w:sz w:val="24"/>
          <w:szCs w:val="24"/>
          <w:lang w:val="ro-RO" w:eastAsia="ru-RU"/>
        </w:rPr>
        <w:t xml:space="preserve">La racordarea clădirilor noi la reţeaua electrică, termică sau de gaze naturale sau în cazul în care clădirile în care se furnizează energie sunt supuse renovării majore, în conformitate cu prevederile Legii privind performanţa energetică a clădirilor,  </w:t>
      </w:r>
      <w:r w:rsidR="002350B0" w:rsidRPr="00CA714F">
        <w:rPr>
          <w:rFonts w:ascii="Times New Roman" w:eastAsia="Times New Roman" w:hAnsi="Times New Roman"/>
          <w:sz w:val="24"/>
          <w:szCs w:val="24"/>
          <w:lang w:val="ro-RO" w:eastAsia="ru-RU"/>
        </w:rPr>
        <w:t>a</w:t>
      </w:r>
      <w:r w:rsidR="00333E7E" w:rsidRPr="00CA714F">
        <w:rPr>
          <w:rFonts w:ascii="Times New Roman" w:eastAsia="Times New Roman" w:hAnsi="Times New Roman"/>
          <w:sz w:val="24"/>
          <w:szCs w:val="24"/>
          <w:lang w:val="ro-RO" w:eastAsia="ru-RU"/>
        </w:rPr>
        <w:t xml:space="preserve">ntreprenorii care construiesc blocurile de locuit sau efectuează lucrări de renovare majoră a acestora </w:t>
      </w:r>
      <w:r w:rsidR="002B4439" w:rsidRPr="00CA714F">
        <w:rPr>
          <w:rFonts w:ascii="Times New Roman" w:eastAsia="Times New Roman" w:hAnsi="Times New Roman"/>
          <w:sz w:val="24"/>
          <w:szCs w:val="24"/>
          <w:lang w:val="ro-RO" w:eastAsia="ru-RU"/>
        </w:rPr>
        <w:t xml:space="preserve">sunt obligaţi să instaleze echipamente de măsurare individuale care corespund criteriilor stabilite la alin. (3) din prezentul articol. Nerespectarea obligaţiei stabilite în prezentul alineat atrage </w:t>
      </w:r>
      <w:r w:rsidR="00761921" w:rsidRPr="00CA714F">
        <w:rPr>
          <w:rFonts w:ascii="Times New Roman" w:eastAsia="Times New Roman" w:hAnsi="Times New Roman"/>
          <w:sz w:val="24"/>
          <w:szCs w:val="24"/>
          <w:lang w:val="ro-RO" w:eastAsia="ru-RU"/>
        </w:rPr>
        <w:t>aplicarea sancţiunii stabilite la art. 29 alin. (5) din prezenta Lege.</w:t>
      </w:r>
    </w:p>
    <w:p w:rsidR="00920864" w:rsidRPr="00CA714F" w:rsidRDefault="002B4439"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(5) </w:t>
      </w:r>
      <w:r w:rsidR="00312159" w:rsidRPr="00CA714F">
        <w:rPr>
          <w:rFonts w:ascii="Times New Roman" w:eastAsia="Times New Roman" w:hAnsi="Times New Roman"/>
          <w:sz w:val="24"/>
          <w:szCs w:val="24"/>
          <w:lang w:val="ro-RO" w:eastAsia="ru-RU"/>
        </w:rPr>
        <w:t>O</w:t>
      </w:r>
      <w:r w:rsidR="00333E7E" w:rsidRPr="00CA714F">
        <w:rPr>
          <w:rFonts w:ascii="Times New Roman" w:eastAsia="Times New Roman" w:hAnsi="Times New Roman"/>
          <w:sz w:val="24"/>
          <w:szCs w:val="24"/>
          <w:lang w:val="ro-RO" w:eastAsia="ru-RU"/>
        </w:rPr>
        <w:t xml:space="preserve">peratorii sistemelor de distribuţie din sectorul electroenergetic şi al gazelor naturale, distribuitorii de energie termică </w:t>
      </w:r>
      <w:r w:rsidR="008937CF" w:rsidRPr="00CA714F">
        <w:rPr>
          <w:rFonts w:ascii="Times New Roman" w:eastAsia="Times New Roman" w:hAnsi="Times New Roman"/>
          <w:sz w:val="24"/>
          <w:szCs w:val="24"/>
          <w:lang w:val="ro-RO" w:eastAsia="ru-RU"/>
        </w:rPr>
        <w:t xml:space="preserve">urmează să instaleze la consumatorii casnici </w:t>
      </w:r>
      <w:r w:rsidR="002350B0" w:rsidRPr="00CA714F">
        <w:rPr>
          <w:rFonts w:ascii="Times New Roman" w:eastAsia="Times New Roman" w:hAnsi="Times New Roman"/>
          <w:sz w:val="24"/>
          <w:szCs w:val="24"/>
          <w:lang w:val="ro-RO" w:eastAsia="ru-RU"/>
        </w:rPr>
        <w:t>echipamente de măsurare individuale care corespund criteriilor stabilite la alin. (3) din prezentul articol după ce vor demonstra eficienţa economică a acestei măsuri şi după aprobarea măsurii respective de către Agenţia Naţională pentru Reglementare în Energetică.</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w:t>
      </w:r>
      <w:r w:rsidR="0047224F" w:rsidRPr="00CA714F">
        <w:rPr>
          <w:rFonts w:ascii="Times New Roman" w:eastAsia="Times New Roman" w:hAnsi="Times New Roman"/>
          <w:sz w:val="24"/>
          <w:szCs w:val="24"/>
          <w:lang w:val="ro-RO" w:eastAsia="ru-RU"/>
        </w:rPr>
        <w:t>6</w:t>
      </w:r>
      <w:r w:rsidRPr="00CA714F">
        <w:rPr>
          <w:rFonts w:ascii="Times New Roman" w:eastAsia="Times New Roman" w:hAnsi="Times New Roman"/>
          <w:sz w:val="24"/>
          <w:szCs w:val="24"/>
          <w:lang w:val="ro-RO" w:eastAsia="ru-RU"/>
        </w:rPr>
        <w:t xml:space="preserve">) </w:t>
      </w:r>
      <w:r w:rsidR="0017576C" w:rsidRPr="00CA714F">
        <w:rPr>
          <w:rFonts w:ascii="Times New Roman" w:eastAsia="Times New Roman" w:hAnsi="Times New Roman"/>
          <w:sz w:val="24"/>
          <w:szCs w:val="24"/>
          <w:lang w:val="ro-RO" w:eastAsia="ru-RU"/>
        </w:rPr>
        <w:t>Î</w:t>
      </w:r>
      <w:r w:rsidR="00240656" w:rsidRPr="00CA714F">
        <w:rPr>
          <w:rFonts w:ascii="Times New Roman" w:eastAsia="Times New Roman" w:hAnsi="Times New Roman"/>
          <w:sz w:val="24"/>
          <w:szCs w:val="24"/>
          <w:lang w:val="ro-RO" w:eastAsia="ru-RU"/>
        </w:rPr>
        <w:t xml:space="preserve">n cazul </w:t>
      </w:r>
      <w:r w:rsidR="0017576C" w:rsidRPr="00CA714F">
        <w:rPr>
          <w:rFonts w:ascii="Times New Roman" w:eastAsia="Times New Roman" w:hAnsi="Times New Roman"/>
          <w:sz w:val="24"/>
          <w:szCs w:val="24"/>
          <w:lang w:val="ro-RO" w:eastAsia="ru-RU"/>
        </w:rPr>
        <w:t>î</w:t>
      </w:r>
      <w:r w:rsidR="00240656" w:rsidRPr="00CA714F">
        <w:rPr>
          <w:rFonts w:ascii="Times New Roman" w:eastAsia="Times New Roman" w:hAnsi="Times New Roman"/>
          <w:sz w:val="24"/>
          <w:szCs w:val="24"/>
          <w:lang w:val="ro-RO" w:eastAsia="ru-RU"/>
        </w:rPr>
        <w:t xml:space="preserve">n care se </w:t>
      </w:r>
      <w:r w:rsidR="0017576C" w:rsidRPr="00CA714F">
        <w:rPr>
          <w:rFonts w:ascii="Times New Roman" w:eastAsia="Times New Roman" w:hAnsi="Times New Roman"/>
          <w:sz w:val="24"/>
          <w:szCs w:val="24"/>
          <w:lang w:val="ro-RO" w:eastAsia="ru-RU"/>
        </w:rPr>
        <w:t>i</w:t>
      </w:r>
      <w:r w:rsidRPr="00CA714F">
        <w:rPr>
          <w:rFonts w:ascii="Times New Roman" w:eastAsia="Times New Roman" w:hAnsi="Times New Roman"/>
          <w:sz w:val="24"/>
          <w:szCs w:val="24"/>
          <w:lang w:val="ro-RO" w:eastAsia="ru-RU"/>
        </w:rPr>
        <w:t>nstal</w:t>
      </w:r>
      <w:r w:rsidR="00240656" w:rsidRPr="00CA714F">
        <w:rPr>
          <w:rFonts w:ascii="Times New Roman" w:eastAsia="Times New Roman" w:hAnsi="Times New Roman"/>
          <w:sz w:val="24"/>
          <w:szCs w:val="24"/>
          <w:lang w:val="ro-RO" w:eastAsia="ru-RU"/>
        </w:rPr>
        <w:t>eaz</w:t>
      </w:r>
      <w:r w:rsidR="0017576C" w:rsidRPr="00CA714F">
        <w:rPr>
          <w:rFonts w:ascii="Times New Roman" w:eastAsia="Times New Roman" w:hAnsi="Times New Roman"/>
          <w:sz w:val="24"/>
          <w:szCs w:val="24"/>
          <w:lang w:val="ro-RO" w:eastAsia="ru-RU"/>
        </w:rPr>
        <w:t>ă</w:t>
      </w:r>
      <w:r w:rsidR="00240656" w:rsidRPr="00CA714F">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u-RU"/>
        </w:rPr>
        <w:t xml:space="preserve">echipamente de măsurare inteligente, suplimentar cerinţelor stabilite în Legea cu privire la energia electrică şi în Legea cu privire la gazele naturale, urmează a fi respectate următoarele condiţii: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a) echipamentele de măsurare inteligente trebuie să ofere consumatorilor finali informaţii privind durata de utilizare reală, iar la stabilirea cerinţelor minime faţă de echipamentele de măsurare inteligente şi a obligaţiilor impuse participanţilor la piaţă cu privire la instalarea acestora trebuie să fie luate în considerare în special obiectivele de eficienţă energetică şi beneficiile pe care le oferă echipamentele de măsurare inteligente consumatorilor finali;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b) să fie asigurată securitatea echipamentelor de măsurare inteligente şi comunicarea datelor, precum şi respectarea prevederilor Legii nr. 133 din 8 iulie 2011 privind protecţia datelor cu caracter personal;</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c) la solicitarea consumatorului final de energie electrică, echipamentul  de măsurare inteligent trebuie să asigure şi să măsoare energia electrică livrată în reţeaua electrică;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d) la solicitarea consumatorilor finali, datele înregistrate de echipamentele de măsurare inteligente trebuie să fie comunicate acestora sau unei părți terțe care acționează în numele consumatorilor finali, într-un format ușor de înțeles şi care să poată fi utilizat pentru a compara diferite oferte în condiții identice;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e) </w:t>
      </w:r>
      <w:r w:rsidR="003F3820" w:rsidRPr="00CA714F">
        <w:rPr>
          <w:rFonts w:ascii="Times New Roman" w:eastAsia="Times New Roman" w:hAnsi="Times New Roman"/>
          <w:sz w:val="24"/>
          <w:szCs w:val="24"/>
          <w:lang w:val="ro-RO" w:eastAsia="ru-RU"/>
        </w:rPr>
        <w:t>î</w:t>
      </w:r>
      <w:r w:rsidR="004C46C5" w:rsidRPr="00CA714F">
        <w:rPr>
          <w:rFonts w:ascii="Times New Roman" w:eastAsia="Times New Roman" w:hAnsi="Times New Roman"/>
          <w:sz w:val="24"/>
          <w:szCs w:val="24"/>
          <w:lang w:val="ro-RO" w:eastAsia="ru-RU"/>
        </w:rPr>
        <w:t xml:space="preserve">n faza </w:t>
      </w:r>
      <w:r w:rsidRPr="00CA714F">
        <w:rPr>
          <w:rFonts w:ascii="Times New Roman" w:eastAsia="Times New Roman" w:hAnsi="Times New Roman"/>
          <w:sz w:val="24"/>
          <w:szCs w:val="24"/>
          <w:lang w:val="ro-RO" w:eastAsia="ru-RU"/>
        </w:rPr>
        <w:t xml:space="preserve">instalării echipamentelor de măsurare inteligente, consumatorilor finali trebuie să li se ofere informaţiile și asistența corespunzătoare în ceea ce priveşte potențialul deplin al </w:t>
      </w:r>
      <w:r w:rsidRPr="00CA714F">
        <w:rPr>
          <w:rFonts w:ascii="Times New Roman" w:eastAsia="Times New Roman" w:hAnsi="Times New Roman"/>
          <w:sz w:val="24"/>
          <w:szCs w:val="24"/>
          <w:lang w:val="ro-RO" w:eastAsia="ru-RU"/>
        </w:rPr>
        <w:lastRenderedPageBreak/>
        <w:t>echipamentelor de măsurare inteligente cu privire la gestionarea și monitorizarea consumului de energie.</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w:t>
      </w:r>
      <w:r w:rsidR="0047224F" w:rsidRPr="00CA714F">
        <w:rPr>
          <w:rFonts w:ascii="Times New Roman" w:eastAsia="Times New Roman" w:hAnsi="Times New Roman"/>
          <w:sz w:val="24"/>
          <w:szCs w:val="24"/>
          <w:lang w:val="ro-RO" w:eastAsia="ru-RU"/>
        </w:rPr>
        <w:t>7</w:t>
      </w:r>
      <w:r w:rsidRPr="00CA714F">
        <w:rPr>
          <w:rFonts w:ascii="Times New Roman" w:eastAsia="Times New Roman" w:hAnsi="Times New Roman"/>
          <w:sz w:val="24"/>
          <w:szCs w:val="24"/>
          <w:lang w:val="ro-RO" w:eastAsia="ru-RU"/>
        </w:rPr>
        <w:t xml:space="preserve">) În cazul furnizării energiei termice pentru încălzire şi/sau răcire şi/sau pentru alimentare cu apă caldă a unei clădiri din sistemul de alimentare centralizată cu energie termică sau în cazul furnizării energiei termice de la o sursă de producere care alimentează mai multe clădiri, în punctul de delimitare a instalaţiilor termice, stabilit în conformitate cu prevederile Legii cu privire la energia termică şi promovarea cogenerării se instalează un echipament de măsurare a energiei termice şi/sau a consumului de apă caldă.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 (</w:t>
      </w:r>
      <w:r w:rsidR="0047224F" w:rsidRPr="00CA714F">
        <w:rPr>
          <w:rFonts w:ascii="Times New Roman" w:eastAsia="Times New Roman" w:hAnsi="Times New Roman"/>
          <w:sz w:val="24"/>
          <w:szCs w:val="24"/>
          <w:lang w:val="ro-RO" w:eastAsia="ru-RU"/>
        </w:rPr>
        <w:t>8</w:t>
      </w:r>
      <w:r w:rsidRPr="00CA714F">
        <w:rPr>
          <w:rFonts w:ascii="Times New Roman" w:eastAsia="Times New Roman" w:hAnsi="Times New Roman"/>
          <w:sz w:val="24"/>
          <w:szCs w:val="24"/>
          <w:lang w:val="ro-RO" w:eastAsia="ru-RU"/>
        </w:rPr>
        <w:t xml:space="preserve">) În cazul în care instalarea echipamentelor de măsurare individuale nu este fezabilă din punct de vedere tehnic sau nu este eficientă din punct de vedere economic, se utilizează repartitoare individuale de costuri destinate măsurării consumului de energie termică la fiecare corp de încălzire în parte, cu excepția cazului în care se demonstrează că instalarea unor astfel de repartitoare nu este  eficientă din punct de vedere economic.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w:t>
      </w:r>
      <w:r w:rsidR="0047224F" w:rsidRPr="00CA714F">
        <w:rPr>
          <w:rFonts w:ascii="Times New Roman" w:eastAsia="Times New Roman" w:hAnsi="Times New Roman"/>
          <w:sz w:val="24"/>
          <w:szCs w:val="24"/>
          <w:lang w:val="ro-RO" w:eastAsia="ru-RU"/>
        </w:rPr>
        <w:t>9</w:t>
      </w:r>
      <w:r w:rsidRPr="00CA714F">
        <w:rPr>
          <w:rFonts w:ascii="Times New Roman" w:eastAsia="Times New Roman" w:hAnsi="Times New Roman"/>
          <w:sz w:val="24"/>
          <w:szCs w:val="24"/>
          <w:lang w:val="ro-RO" w:eastAsia="ru-RU"/>
        </w:rPr>
        <w:t>) În cazul în care în blocurile locative instalarea echipamentelor de măsurare individuale sau a repartitoarelor de costuri nu este posibilă din punct de vedere tehnic sau nu este fezabilă din punct de vedere economic, repartizarea între apartamentele din bloc a cantităţii de energie termică furnizată în respectivele blocuri locative se va efectua în conformitate cu procedura stabilită în Regulamentul cu privire la repartizarea consumului de energie termică în blocuri locative, elaborat de organul central de specialitate al administrației publice în domeniul energeticii, cu asistenţa Institutului Naţional pentru E</w:t>
      </w:r>
      <w:r w:rsidR="00E97506">
        <w:rPr>
          <w:rFonts w:ascii="Times New Roman" w:eastAsia="Times New Roman" w:hAnsi="Times New Roman"/>
          <w:sz w:val="24"/>
          <w:szCs w:val="24"/>
          <w:lang w:val="ro-RO" w:eastAsia="ru-RU"/>
        </w:rPr>
        <w:t>nergie Sustenabilă</w:t>
      </w:r>
      <w:r w:rsidRPr="00CA714F">
        <w:rPr>
          <w:rFonts w:ascii="Times New Roman" w:eastAsia="Times New Roman" w:hAnsi="Times New Roman"/>
          <w:sz w:val="24"/>
          <w:szCs w:val="24"/>
          <w:lang w:val="ro-RO" w:eastAsia="ru-RU"/>
        </w:rPr>
        <w:t>, şi aprobat de Guvern.</w:t>
      </w:r>
    </w:p>
    <w:p w:rsidR="00920864" w:rsidRPr="00CA714F" w:rsidRDefault="00920864" w:rsidP="00E23CF8">
      <w:pPr>
        <w:spacing w:after="0"/>
        <w:ind w:firstLine="539"/>
        <w:rPr>
          <w:rFonts w:ascii="Times New Roman" w:eastAsia="Times New Roman" w:hAnsi="Times New Roman"/>
          <w:sz w:val="24"/>
          <w:szCs w:val="24"/>
          <w:lang w:val="ro-RO" w:eastAsia="ru-RU"/>
        </w:rPr>
      </w:pPr>
    </w:p>
    <w:p w:rsidR="00920864" w:rsidRPr="00CA714F" w:rsidRDefault="00920864" w:rsidP="00E23CF8">
      <w:pPr>
        <w:numPr>
          <w:ilvl w:val="0"/>
          <w:numId w:val="43"/>
        </w:numPr>
        <w:tabs>
          <w:tab w:val="left" w:pos="1985"/>
        </w:tabs>
        <w:spacing w:after="0"/>
        <w:ind w:left="0" w:firstLine="567"/>
        <w:jc w:val="center"/>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Unele dispoziţii privind facturarea şi accesul la informaţiile privind datele aferente consumului de energie</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(1) Furnizorii de energie cu amănuntul sunt obligaţi să factureze lunar cantităţile de energie electrică, de gaze naturale, de energie termică pentru încălzire şi/sau răcire şi/sau pentru apă caldă, furnizate consumatorilor finali, în baza consumului efectiv înregistrat de echipamentele de măsurare instalate la consumatorii finali în conformitate cu prevederile Legii cu privire la energia electrică, ale Legii cu privire la gazele naturale şi ale Legii cu privire la energia termică şi promovare cogenerării.</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(2)  În cazul în care citirea lunară a echipamentelor de măsurare este imposibil de realizat sau în cazul în care, conform prevederilor contractuale, citirea indicaţiilor echipamentelor de măsurare se efectuează la intervale de timp mai mari de o lună, facturarea consumului de energie electrică, de energie termică și de gaze naturale se efectuează în baza datelor transmise de către consumatorul final respectiv, sau în baza unui consum estimat, calculat în baza consumului istoric al consumatorului final respectiv, cu respectarea prevederilor Legii cu privire la energia electrică, ale Legii cu privire la gazele naturale şi ale Legii cu privire la energia termică şi promovarea cogenerării. În acest caz, operatorii </w:t>
      </w:r>
      <w:r w:rsidR="005B2C2C" w:rsidRPr="00CA714F">
        <w:rPr>
          <w:rFonts w:ascii="Times New Roman" w:eastAsia="Times New Roman" w:hAnsi="Times New Roman"/>
          <w:sz w:val="24"/>
          <w:szCs w:val="24"/>
          <w:lang w:val="ro-RO" w:eastAsia="ru-RU"/>
        </w:rPr>
        <w:t>de sistem</w:t>
      </w:r>
      <w:r w:rsidRPr="00CA714F">
        <w:rPr>
          <w:rFonts w:ascii="Times New Roman" w:eastAsia="Times New Roman" w:hAnsi="Times New Roman"/>
          <w:sz w:val="24"/>
          <w:szCs w:val="24"/>
          <w:lang w:val="ro-RO" w:eastAsia="ru-RU"/>
        </w:rPr>
        <w:t>, distribuitorii de energie asigură citirea indicațiilor efective ale echipamentelor de măsurare a consumului de energie cel puţin o dată la 3 luni, în vederea regularizării consumului de energie.</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(3) Factura de plată emisă consumatorului final de către furnizorul de energie cu amănuntul trebuie să conțină în mod obligatoriu cel puţin următoarele informații: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a) numele şi prenumele (denumirea) consumatorului final;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b) adresa locului de consum şi numărul contractului;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c) indicaţiile actuale şi cele precedente ale echipamentului de măsurare şi perioada pentru care este emisă factura;</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lastRenderedPageBreak/>
        <w:t>d) cantitatea  de energie electrică, de gaze naturale, de energie termică  pentru încălzire şi/sau răcire și/sau pentru apă caldă, efectiv consumată în perioada de facturare;</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e) prețul (tariful) aplicat;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f) </w:t>
      </w:r>
      <w:r w:rsidR="00920C72" w:rsidRPr="00CA714F">
        <w:rPr>
          <w:rFonts w:ascii="Times New Roman" w:eastAsia="Times New Roman" w:hAnsi="Times New Roman"/>
          <w:sz w:val="24"/>
          <w:szCs w:val="24"/>
          <w:lang w:val="ro-RO" w:eastAsia="ru-RU"/>
        </w:rPr>
        <w:t xml:space="preserve">suma spre </w:t>
      </w:r>
      <w:r w:rsidRPr="00CA714F">
        <w:rPr>
          <w:rFonts w:ascii="Times New Roman" w:eastAsia="Times New Roman" w:hAnsi="Times New Roman"/>
          <w:sz w:val="24"/>
          <w:szCs w:val="24"/>
          <w:lang w:val="ro-RO" w:eastAsia="ru-RU"/>
        </w:rPr>
        <w:t>plat</w:t>
      </w:r>
      <w:r w:rsidR="00920C72" w:rsidRPr="00CA714F">
        <w:rPr>
          <w:rFonts w:ascii="Times New Roman" w:eastAsia="Times New Roman" w:hAnsi="Times New Roman"/>
          <w:sz w:val="24"/>
          <w:szCs w:val="24"/>
          <w:lang w:val="ro-RO" w:eastAsia="ru-RU"/>
        </w:rPr>
        <w:t>ă</w:t>
      </w:r>
      <w:r w:rsidRPr="00CA714F">
        <w:rPr>
          <w:rFonts w:ascii="Times New Roman" w:eastAsia="Times New Roman" w:hAnsi="Times New Roman"/>
          <w:sz w:val="24"/>
          <w:szCs w:val="24"/>
          <w:lang w:val="ro-RO" w:eastAsia="ru-RU"/>
        </w:rPr>
        <w:t xml:space="preserve"> pentru energia consumată;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g) data expedierii facturii;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h) termenul limită de plată a facturii;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i) datoriile pentru perioadele precedente, după caz;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j) taxele aplicate, după caz;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k) suma totală spre achitare;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l) comparații între consumul actual și consumul corespunzător al consumatorului final din aceeaşi perioadă a anului precedent, preferabil sub formă grafică;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l) adresa şi informațiile de contact  ale operatorilor sistemelor de transport, ale distribuitorilor de energie şi ale furnizorilor de energie cu amănuntul, inclusiv numărul serviciilor telefonice organizate în conformitate cu Legea cu privire la energia electrică, Legea cu privire la gazele naturale şi Legea cu privire la energia te</w:t>
      </w:r>
      <w:r w:rsidR="00F65CBE">
        <w:rPr>
          <w:rFonts w:ascii="Times New Roman" w:eastAsia="Times New Roman" w:hAnsi="Times New Roman"/>
          <w:sz w:val="24"/>
          <w:szCs w:val="24"/>
          <w:lang w:val="ro-RO" w:eastAsia="ru-RU"/>
        </w:rPr>
        <w:t>rmică şi promovarea cogenerării;</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m) informații de contact ale Agenţiei Naţionale pentru Reglementare în Energetică, ale Institutului Naţional pentru E</w:t>
      </w:r>
      <w:r w:rsidR="00E97506">
        <w:rPr>
          <w:rFonts w:ascii="Times New Roman" w:eastAsia="Times New Roman" w:hAnsi="Times New Roman"/>
          <w:sz w:val="24"/>
          <w:szCs w:val="24"/>
          <w:lang w:val="ro-RO" w:eastAsia="ru-RU"/>
        </w:rPr>
        <w:t>nergie Sustenabilă</w:t>
      </w:r>
      <w:r w:rsidRPr="00CA714F">
        <w:rPr>
          <w:rFonts w:ascii="Times New Roman" w:eastAsia="Times New Roman" w:hAnsi="Times New Roman"/>
          <w:sz w:val="24"/>
          <w:szCs w:val="24"/>
          <w:lang w:val="ro-RO" w:eastAsia="ru-RU"/>
        </w:rPr>
        <w:t>, inclusiv adresele electronice unde pot fi obținute informații privind măsurile de eficiență energetică disponibile, profilurile comparative ale consumatorilor finali de energie și specificațiile tehnice obiective privind instalaţiile, utilajele şi/sau echipamentele energetice.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(4) Suplimentar, cel puţin o dată pe an, prin intermediul facturii, furnizorul de energie cu amănuntul trebuie să pună la dispoziția consumatorului final de energie informaţii comparative cu privire la consumul acestuia şi consumul unui consumator final mediu de energie normalizat sau etalonat, din aceeași categorie de consum, prezentate într-o formă clară și ușor de înțeles şi care să poată fi utilizată pentru a compara diferite oferte în condiții identice.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(5) Furnizorii de energie cu amănuntul sunt obligați să ofere consumatorilor finali mai multe opțiuni de plată a facturilor, inclusiv opțiunea de a primi pe cale electronică facturile de plată și informații privind facturarea. Furnizorii de energie cu amănuntul sunt obligaţi să prezinte la cerere explicații clare cu privire la modul de întocmire a facturii, în special în cazul în care facturile nu sunt bazate pe consumul efectiv înregistrat.</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(6) În măsura în care sunt disponibile informaţiile cu privire la consumul de energie, la cererea consumatorilor finali, furnizorii de energie cu amănuntul sunt obligaţi să ofere prestatorilor de servicii energetice desemnaţi de către consumatorii finali de energie informații cu privire la facturile la energie și consumul anterior al acestora.</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(7) În cazul în care la consumatorii finali de energie sunt instalate echipamente de măsurare inteligente,  operatorii sistemelor de transport, distribuitorii de energie oferă consumatorilor respectivi posibilitatea de a accesa informații suplimentare referitoare la consumul anterior, care permit o autoverificare detaliată. Aceste informații suplimentare privind consumul anterior trebuie să includă: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a) informații cumulative pentru cel puțin ultimii trei ani sau pentru perioada de la începutul contractului de furnizare, dacă aceasta din urmă este mai mică. Aceste informaţii cumulative trebuie să corespundă intervalelor de timp pentru care au fost emise facturile de plată; și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b) informaţii detaliate în funcție de timpul de utilizare pentru fiecare zi, săptămână, lună și an. Aceste informaţii pot fi puse la dispoziția consumatorilor finali de energie respectivi prin intermediul internetului sau al interfeței contoarelor, pentru perioade de cel puțin 24 de luni </w:t>
      </w:r>
      <w:r w:rsidRPr="00CA714F">
        <w:rPr>
          <w:rFonts w:ascii="Times New Roman" w:eastAsia="Times New Roman" w:hAnsi="Times New Roman"/>
          <w:sz w:val="24"/>
          <w:szCs w:val="24"/>
          <w:lang w:val="ro-RO" w:eastAsia="ru-RU"/>
        </w:rPr>
        <w:lastRenderedPageBreak/>
        <w:t xml:space="preserve">anterioare sau pentru perioada de la începutul contractului de furnizare, dacă aceasta din urmă este mai mică. </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(8) Furnizorii de energie cu amănuntul, operatorii sistemelor de transport, distribuitorii de energie sunt obligaţi să prezinte consumatorilor finali de energie informațiile privind facturarea şi datele privind consumul de energie în mod gratuit. Furnizorii de energie cu amănuntul, operatorii sistemelor de transport, distribuitorii de energie nu sunt în drept să perceapă de la consumatorii finali de energie careva plăţi suplimentare pentru emiterea sau expedierea facturilor de plată ori pentru prezentarea datelor privind consumul de energie. Costurile aferente emiterii şi expedierii facturilor, precum şi pentru prezentarea datelor privind consumul de energie se includ în tarifele/preţurile pentru activitatea desfăşurată conform licenţei.</w:t>
      </w:r>
    </w:p>
    <w:p w:rsidR="00920864" w:rsidRPr="00CA714F" w:rsidRDefault="00920864" w:rsidP="00E23CF8">
      <w:pPr>
        <w:spacing w:after="0"/>
        <w:ind w:firstLine="539"/>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(9) Prin derogare de la prevederile alin. (8), repartizarea costurilor aferente prezentării informațiilor privind facturarea pentru consumul individual de energie pentru încălzire și/sau răcire în blocurile locative și în imobilele cu destinaţie mixtă, se efectuează fără obţinere de profit. Costurile care rezultă din atribuirea acestei funcţii unei părți terțe și care acoperă măsurarea, alocarea și facturarea consumului individual efectiv în aceste blocuri locative şi/sau imobile cu destinaţie mixtă, pot fi puse pe seama consumatorilor finali de energie, în măsura în care aceste costuri sunt rezonabile.</w:t>
      </w:r>
    </w:p>
    <w:p w:rsidR="00920864" w:rsidRPr="00CA714F" w:rsidRDefault="00920864" w:rsidP="00E23CF8">
      <w:pPr>
        <w:spacing w:after="0"/>
        <w:ind w:firstLine="539"/>
        <w:rPr>
          <w:rFonts w:ascii="Times New Roman" w:eastAsia="Times New Roman" w:hAnsi="Times New Roman"/>
          <w:sz w:val="24"/>
          <w:szCs w:val="24"/>
          <w:lang w:val="ro-RO" w:eastAsia="ru-RU"/>
        </w:rPr>
      </w:pPr>
    </w:p>
    <w:p w:rsidR="00920864" w:rsidRPr="00CA714F" w:rsidRDefault="00920864" w:rsidP="00E23CF8">
      <w:pPr>
        <w:numPr>
          <w:ilvl w:val="0"/>
          <w:numId w:val="43"/>
        </w:numPr>
        <w:tabs>
          <w:tab w:val="left" w:pos="1985"/>
        </w:tabs>
        <w:spacing w:after="0"/>
        <w:ind w:left="0" w:firstLine="567"/>
        <w:jc w:val="center"/>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 xml:space="preserve">Diseminarea informaţiei cu privire la </w:t>
      </w:r>
      <w:r w:rsidR="005644F3" w:rsidRPr="00CA714F">
        <w:rPr>
          <w:rFonts w:ascii="Times New Roman" w:eastAsia="Times New Roman" w:hAnsi="Times New Roman"/>
          <w:bCs/>
          <w:sz w:val="24"/>
          <w:szCs w:val="24"/>
          <w:lang w:val="ro-RO"/>
        </w:rPr>
        <w:t>eficiența</w:t>
      </w:r>
      <w:r w:rsidRPr="00CA714F">
        <w:rPr>
          <w:rFonts w:ascii="Times New Roman" w:eastAsia="Times New Roman" w:hAnsi="Times New Roman"/>
          <w:bCs/>
          <w:sz w:val="24"/>
          <w:szCs w:val="24"/>
          <w:lang w:val="ro-RO"/>
        </w:rPr>
        <w:t xml:space="preserve"> energetică </w:t>
      </w:r>
      <w:r w:rsidR="005644F3" w:rsidRPr="00CA714F">
        <w:rPr>
          <w:rFonts w:ascii="Times New Roman" w:eastAsia="Times New Roman" w:hAnsi="Times New Roman"/>
          <w:bCs/>
          <w:sz w:val="24"/>
          <w:szCs w:val="24"/>
          <w:lang w:val="ro-RO"/>
        </w:rPr>
        <w:t>și</w:t>
      </w:r>
      <w:r w:rsidRPr="00CA714F">
        <w:rPr>
          <w:rFonts w:ascii="Times New Roman" w:eastAsia="Times New Roman" w:hAnsi="Times New Roman"/>
          <w:bCs/>
          <w:sz w:val="24"/>
          <w:szCs w:val="24"/>
          <w:lang w:val="ro-RO"/>
        </w:rPr>
        <w:t xml:space="preserve"> sensibilizarea opiniei publice</w:t>
      </w:r>
    </w:p>
    <w:p w:rsidR="00920864" w:rsidRPr="00CA714F" w:rsidRDefault="00920864" w:rsidP="00E23CF8">
      <w:pPr>
        <w:spacing w:after="0"/>
        <w:ind w:firstLine="567"/>
        <w:rPr>
          <w:rFonts w:ascii="Times New Roman" w:eastAsia="Times New Roman" w:hAnsi="Times New Roman"/>
          <w:sz w:val="24"/>
          <w:szCs w:val="24"/>
          <w:lang w:val="ro-RO" w:eastAsia="ro-RO"/>
        </w:rPr>
      </w:pPr>
      <w:r w:rsidRPr="00CA714F">
        <w:rPr>
          <w:rFonts w:ascii="Times New Roman" w:eastAsia="Times New Roman" w:hAnsi="Times New Roman"/>
          <w:sz w:val="24"/>
          <w:szCs w:val="24"/>
          <w:lang w:val="ro-RO" w:eastAsia="ro-RO"/>
        </w:rPr>
        <w:t>(1) Institutul asigură diseminarea informaţiei cu privire la eficienţa energetică, inclusiv cu privire la schemele de sprijin şi măsurile de politică în domeniul eficienţei energetice, precum şi cu privire la mecanismele de eficiență energetică  şi cu privire la cadrul juridic aferent către participanţi la piaţa serviciilor energetice potenţial sau existenţi, inclusiv către consumatorii finali de energie, companiile de construcţii, arhitecți, ingineri, auditori energetici sau de mediu, către instalatorii elementelor de construcție şi către alte persoane interesate.</w:t>
      </w:r>
    </w:p>
    <w:p w:rsidR="00920864" w:rsidRPr="00CA714F" w:rsidRDefault="00920864" w:rsidP="00E23CF8">
      <w:pPr>
        <w:spacing w:after="0"/>
        <w:ind w:firstLine="567"/>
        <w:rPr>
          <w:rFonts w:ascii="Times New Roman" w:eastAsia="Times New Roman" w:hAnsi="Times New Roman"/>
          <w:sz w:val="24"/>
          <w:szCs w:val="24"/>
          <w:lang w:val="ro-RO" w:eastAsia="ro-RO"/>
        </w:rPr>
      </w:pPr>
      <w:r w:rsidRPr="00CA714F">
        <w:rPr>
          <w:rFonts w:ascii="Times New Roman" w:eastAsia="Times New Roman" w:hAnsi="Times New Roman"/>
          <w:sz w:val="24"/>
          <w:szCs w:val="24"/>
          <w:lang w:val="ro-RO" w:eastAsia="ro-RO"/>
        </w:rPr>
        <w:t xml:space="preserve">(2) Institutul asigură informarea băncilor şi a altor instituţii financiare cu privire la posibilitatea de a participa, inclusiv prin intermediul parteneriatului public-privat, la finanţarea măsurilor de eficienţă energetică menite să asigure obţinerea economiilor de energie.  </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sz w:val="24"/>
          <w:szCs w:val="24"/>
          <w:lang w:val="ro-RO" w:eastAsia="ro-RO"/>
        </w:rPr>
        <w:t xml:space="preserve">(3) Pentru realizarea obligaţiilor stabilite în alin. (1) şi (2) Institutul </w:t>
      </w:r>
      <w:r w:rsidRPr="00CA714F">
        <w:rPr>
          <w:rFonts w:ascii="Times New Roman" w:eastAsia="Times New Roman" w:hAnsi="Times New Roman"/>
          <w:color w:val="000000"/>
          <w:sz w:val="24"/>
          <w:szCs w:val="24"/>
          <w:lang w:val="ro-RO" w:eastAsia="ro-RO"/>
        </w:rPr>
        <w:t>elaborează programe de informare pe scară largă a publicului, care trebuie să abordeze cel puţin următoarele aspecte:</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color w:val="000000"/>
          <w:sz w:val="24"/>
          <w:szCs w:val="24"/>
          <w:lang w:val="ro-RO" w:eastAsia="ro-RO"/>
        </w:rPr>
        <w:t>a) informarea părţilor vizate cu privire la metodele de îmbunătăţire a eficienţei energetice şi cu privire la economiile de energie ce pot fi obţinute;</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color w:val="000000"/>
          <w:sz w:val="24"/>
          <w:szCs w:val="24"/>
          <w:lang w:val="ro-RO" w:eastAsia="ro-RO"/>
        </w:rPr>
        <w:t>b) programele şi mecanismele de eficienţă energetice disponibile, inclusiv programe de finanţare în domeniul eficienţei energetice şi stimulentele fiscale aplicabile;</w:t>
      </w:r>
    </w:p>
    <w:p w:rsidR="00920864" w:rsidRPr="00CA714F" w:rsidRDefault="00920864" w:rsidP="00E23CF8">
      <w:pPr>
        <w:spacing w:after="0"/>
        <w:ind w:firstLine="567"/>
        <w:rPr>
          <w:rFonts w:ascii="Times New Roman" w:eastAsia="Times New Roman" w:hAnsi="Times New Roman"/>
          <w:sz w:val="24"/>
          <w:szCs w:val="24"/>
          <w:lang w:val="ro-RO" w:eastAsia="ro-RO"/>
        </w:rPr>
      </w:pPr>
      <w:r w:rsidRPr="00CA714F">
        <w:rPr>
          <w:rFonts w:ascii="Times New Roman" w:eastAsia="Times New Roman" w:hAnsi="Times New Roman"/>
          <w:sz w:val="24"/>
          <w:szCs w:val="24"/>
          <w:lang w:val="ro-RO" w:eastAsia="ro-RO"/>
        </w:rPr>
        <w:t>c) cadrul juridic din domeniul eficienţei energetice;</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sz w:val="24"/>
          <w:szCs w:val="24"/>
          <w:lang w:val="ro-RO" w:eastAsia="ro-RO"/>
        </w:rPr>
        <w:t>d) piaţa serviciilor energetice;</w:t>
      </w:r>
    </w:p>
    <w:p w:rsidR="00920864" w:rsidRPr="00CA714F" w:rsidRDefault="00920864" w:rsidP="00E23CF8">
      <w:pPr>
        <w:spacing w:after="0"/>
        <w:ind w:firstLine="567"/>
        <w:rPr>
          <w:rFonts w:ascii="Times New Roman" w:eastAsia="Times New Roman" w:hAnsi="Times New Roman"/>
          <w:sz w:val="24"/>
          <w:szCs w:val="24"/>
          <w:lang w:val="ro-RO" w:eastAsia="ro-RO"/>
        </w:rPr>
      </w:pPr>
      <w:r w:rsidRPr="00CA714F">
        <w:rPr>
          <w:rFonts w:ascii="Times New Roman" w:eastAsia="Times New Roman" w:hAnsi="Times New Roman"/>
          <w:color w:val="000000"/>
          <w:sz w:val="24"/>
          <w:szCs w:val="24"/>
          <w:lang w:val="ro-RO" w:eastAsia="ro-RO"/>
        </w:rPr>
        <w:t xml:space="preserve">e) utilizarea surselor alternative de energie; </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color w:val="000000"/>
          <w:sz w:val="24"/>
          <w:szCs w:val="24"/>
          <w:lang w:val="ro-RO" w:eastAsia="ro-RO"/>
        </w:rPr>
        <w:t>f) drepturile şi responsabilităţile consumatorilor finali de energie.</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color w:val="000000"/>
          <w:sz w:val="24"/>
          <w:szCs w:val="24"/>
          <w:lang w:val="ro-RO" w:eastAsia="ro-RO"/>
        </w:rPr>
        <w:t xml:space="preserve"> (4) Institutul, în cooperare cu autorităţile administraţiei publice locale organizează şi implementează campanii de informare, de sensibilizare și de pregătire a cetățenilor cu privire la avantajele și aspectele practice ale adoptării măsurilor de eficiență energetică. Măsurile şi acţiunile ce urmează a fi întreprinse în cadrul campaniilor de informare, de sensibilizare şi de pregătire a cetăţenilor pot fi descrise în programele de informare a publicului, elaborate în conformitate cu prevederile alin. (3).</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sz w:val="24"/>
          <w:szCs w:val="24"/>
          <w:lang w:val="ro-RO" w:eastAsia="ro-RO"/>
        </w:rPr>
        <w:lastRenderedPageBreak/>
        <w:t>(5)</w:t>
      </w:r>
      <w:r w:rsidRPr="00CA714F">
        <w:rPr>
          <w:rFonts w:ascii="Times New Roman" w:eastAsia="Times New Roman" w:hAnsi="Times New Roman"/>
          <w:color w:val="000000"/>
          <w:sz w:val="24"/>
          <w:szCs w:val="24"/>
          <w:lang w:val="ro-RO" w:eastAsia="ro-RO"/>
        </w:rPr>
        <w:t xml:space="preserve"> În contextul îndeplinirii obligaţiilor stabilite în prezentul articol, Institutul organizează </w:t>
      </w:r>
      <w:r w:rsidRPr="00CA714F">
        <w:rPr>
          <w:rFonts w:ascii="Times New Roman" w:eastAsia="Times New Roman" w:hAnsi="Times New Roman"/>
          <w:sz w:val="24"/>
          <w:szCs w:val="24"/>
          <w:lang w:val="ro-RO"/>
        </w:rPr>
        <w:t>seminare, conferinţe şi expoziţii pentru promovarea eficienţei energetice.</w:t>
      </w:r>
    </w:p>
    <w:p w:rsidR="00920864" w:rsidRPr="00CA714F" w:rsidRDefault="00920864" w:rsidP="00E23CF8">
      <w:pPr>
        <w:spacing w:after="0"/>
        <w:ind w:firstLine="567"/>
        <w:rPr>
          <w:rFonts w:ascii="Times New Roman" w:eastAsia="Times New Roman" w:hAnsi="Times New Roman"/>
          <w:color w:val="000000"/>
          <w:sz w:val="24"/>
          <w:szCs w:val="24"/>
          <w:lang w:val="ro-RO" w:eastAsia="ro-RO"/>
        </w:rPr>
      </w:pPr>
      <w:r w:rsidRPr="00CA714F">
        <w:rPr>
          <w:rFonts w:ascii="Times New Roman" w:eastAsia="Times New Roman" w:hAnsi="Times New Roman"/>
          <w:color w:val="000000"/>
          <w:sz w:val="24"/>
          <w:szCs w:val="24"/>
          <w:lang w:val="ro-RO" w:eastAsia="ro-RO"/>
        </w:rPr>
        <w:t xml:space="preserve">(6) </w:t>
      </w:r>
      <w:r w:rsidRPr="00CA714F">
        <w:rPr>
          <w:rFonts w:ascii="Times New Roman" w:eastAsia="Times New Roman" w:hAnsi="Times New Roman"/>
          <w:sz w:val="24"/>
          <w:szCs w:val="24"/>
          <w:lang w:val="ro-RO" w:eastAsia="ro-RO"/>
        </w:rPr>
        <w:t>Institutul creează şi menţine</w:t>
      </w:r>
      <w:r w:rsidRPr="00CA714F">
        <w:rPr>
          <w:rFonts w:ascii="Times New Roman" w:eastAsia="Times New Roman" w:hAnsi="Times New Roman"/>
          <w:color w:val="000000"/>
          <w:sz w:val="24"/>
          <w:szCs w:val="24"/>
          <w:lang w:val="ro-RO" w:eastAsia="ro-RO"/>
        </w:rPr>
        <w:t xml:space="preserve"> o bază de date pentru distribuirea informaţiei în domeniul eficienţei energetice și asigură accesul electronic la bază de date respectivă tuturor persoanelor interesate</w:t>
      </w:r>
      <w:r w:rsidR="00EC06B8" w:rsidRPr="00CA714F">
        <w:rPr>
          <w:rFonts w:ascii="Times New Roman" w:eastAsia="Times New Roman" w:hAnsi="Times New Roman"/>
          <w:color w:val="000000"/>
          <w:sz w:val="24"/>
          <w:szCs w:val="24"/>
          <w:lang w:val="ro-RO" w:eastAsia="ro-RO"/>
        </w:rPr>
        <w:t xml:space="preserve">, </w:t>
      </w:r>
      <w:r w:rsidR="00DA611C" w:rsidRPr="00CA714F">
        <w:rPr>
          <w:rFonts w:ascii="Times New Roman" w:eastAsia="Times New Roman" w:hAnsi="Times New Roman"/>
          <w:color w:val="000000"/>
          <w:sz w:val="24"/>
          <w:szCs w:val="24"/>
          <w:lang w:val="ro-RO" w:eastAsia="ro-RO"/>
        </w:rPr>
        <w:t>prin intermediul paginii sale web oficiale.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eastAsia="ru-RU"/>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u-RU"/>
        </w:rPr>
      </w:pPr>
      <w:r w:rsidRPr="00CA714F">
        <w:rPr>
          <w:rFonts w:ascii="Times New Roman" w:eastAsia="Calibri" w:hAnsi="Times New Roman"/>
          <w:b/>
          <w:sz w:val="24"/>
          <w:szCs w:val="24"/>
          <w:lang w:val="ro-RO" w:eastAsia="ru-RU"/>
        </w:rPr>
        <w:t>Capitolul V</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u-RU"/>
        </w:rPr>
      </w:pPr>
      <w:r w:rsidRPr="00CA714F">
        <w:rPr>
          <w:rFonts w:ascii="Times New Roman" w:eastAsia="Calibri" w:hAnsi="Times New Roman"/>
          <w:b/>
          <w:sz w:val="24"/>
          <w:szCs w:val="24"/>
          <w:lang w:val="ro-RO" w:eastAsia="ru-RU"/>
        </w:rPr>
        <w:t>Auditul energetic şi serviciile energetice</w:t>
      </w:r>
    </w:p>
    <w:p w:rsidR="00920864" w:rsidRPr="00CA714F" w:rsidRDefault="00920864" w:rsidP="00E23CF8">
      <w:pPr>
        <w:tabs>
          <w:tab w:val="left" w:pos="0"/>
          <w:tab w:val="left" w:pos="567"/>
          <w:tab w:val="left" w:pos="993"/>
        </w:tabs>
        <w:spacing w:after="0"/>
        <w:ind w:left="539"/>
        <w:jc w:val="center"/>
        <w:rPr>
          <w:rFonts w:ascii="Times New Roman" w:eastAsia="Times New Roman" w:hAnsi="Times New Roman"/>
          <w:b/>
          <w:sz w:val="24"/>
          <w:szCs w:val="24"/>
          <w:lang w:val="ro-RO"/>
        </w:rPr>
      </w:pPr>
    </w:p>
    <w:p w:rsidR="00920864" w:rsidRPr="00CA714F" w:rsidRDefault="00920864" w:rsidP="00E23CF8">
      <w:pPr>
        <w:numPr>
          <w:ilvl w:val="0"/>
          <w:numId w:val="43"/>
        </w:numPr>
        <w:tabs>
          <w:tab w:val="left" w:pos="0"/>
          <w:tab w:val="left" w:pos="1843"/>
          <w:tab w:val="left" w:pos="1985"/>
        </w:tabs>
        <w:spacing w:after="0"/>
        <w:ind w:left="0" w:firstLine="567"/>
        <w:jc w:val="left"/>
        <w:outlineLvl w:val="1"/>
        <w:rPr>
          <w:rFonts w:ascii="Times New Roman" w:eastAsia="Times New Roman" w:hAnsi="Times New Roman"/>
          <w:bCs/>
          <w:sz w:val="24"/>
          <w:szCs w:val="24"/>
          <w:lang w:val="ro-RO"/>
        </w:rPr>
      </w:pPr>
      <w:bookmarkStart w:id="13" w:name="_Ref459656946"/>
      <w:r w:rsidRPr="00CA714F">
        <w:rPr>
          <w:rFonts w:ascii="Times New Roman" w:eastAsia="Times New Roman" w:hAnsi="Times New Roman"/>
          <w:bCs/>
          <w:sz w:val="24"/>
          <w:szCs w:val="24"/>
          <w:lang w:val="ro-RO"/>
        </w:rPr>
        <w:t>Auditul energetic</w:t>
      </w:r>
      <w:bookmarkEnd w:id="13"/>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Întreprinderile mari care nu cad sub incidenţa Legii nr. 179 din 21 iulie 2016 cu privire la întreprinderile mici şi mijlocii</w:t>
      </w:r>
      <w:r w:rsidR="00D36C21" w:rsidRPr="00CA714F">
        <w:rPr>
          <w:rFonts w:ascii="Times New Roman" w:eastAsia="Times New Roman" w:hAnsi="Times New Roman"/>
          <w:sz w:val="24"/>
          <w:szCs w:val="24"/>
          <w:lang w:val="ro-RO"/>
        </w:rPr>
        <w:t xml:space="preserve"> şi care primesc o notificare de la Institut în acest sens</w:t>
      </w:r>
      <w:r w:rsidRPr="00CA714F">
        <w:rPr>
          <w:rFonts w:ascii="Times New Roman" w:eastAsia="Times New Roman" w:hAnsi="Times New Roman"/>
          <w:sz w:val="24"/>
          <w:szCs w:val="24"/>
          <w:lang w:val="ro-RO"/>
        </w:rPr>
        <w:t xml:space="preserve"> trebuie să </w:t>
      </w:r>
      <w:r w:rsidR="00EC06B8" w:rsidRPr="00CA714F">
        <w:rPr>
          <w:rFonts w:ascii="Times New Roman" w:eastAsia="Times New Roman" w:hAnsi="Times New Roman"/>
          <w:sz w:val="24"/>
          <w:szCs w:val="24"/>
          <w:lang w:val="ro-RO"/>
        </w:rPr>
        <w:t xml:space="preserve"> </w:t>
      </w:r>
      <w:r w:rsidR="008E07DA" w:rsidRPr="00CA714F">
        <w:rPr>
          <w:rFonts w:ascii="Times New Roman" w:eastAsia="Times New Roman" w:hAnsi="Times New Roman"/>
          <w:sz w:val="24"/>
          <w:szCs w:val="24"/>
          <w:lang w:val="ro-RO"/>
        </w:rPr>
        <w:t>întreprindă</w:t>
      </w:r>
      <w:r w:rsidRPr="00CA714F">
        <w:rPr>
          <w:rFonts w:ascii="Times New Roman" w:eastAsia="Times New Roman" w:hAnsi="Times New Roman"/>
          <w:sz w:val="24"/>
          <w:szCs w:val="24"/>
          <w:lang w:val="ro-RO"/>
        </w:rPr>
        <w:t xml:space="preserve"> u</w:t>
      </w:r>
      <w:r w:rsidR="00EC06B8" w:rsidRPr="00CA714F">
        <w:rPr>
          <w:rFonts w:ascii="Times New Roman" w:eastAsia="Times New Roman" w:hAnsi="Times New Roman"/>
          <w:sz w:val="24"/>
          <w:szCs w:val="24"/>
          <w:lang w:val="ro-RO"/>
        </w:rPr>
        <w:t xml:space="preserve">n </w:t>
      </w:r>
      <w:r w:rsidRPr="00CA714F">
        <w:rPr>
          <w:rFonts w:ascii="Times New Roman" w:eastAsia="Times New Roman" w:hAnsi="Times New Roman"/>
          <w:sz w:val="24"/>
          <w:szCs w:val="24"/>
          <w:lang w:val="ro-RO"/>
        </w:rPr>
        <w:t xml:space="preserve"> audit energetic până la 5 noiembrie 2018 şi ulterior cel puțin la fiecare patru ani de la data ultimului audit energetic.</w:t>
      </w:r>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Întreprinderile mari definite conform alineatului (2), care implementează un sistem de gestionare a energiei sau a mediului sunt scutite de la aplicarea cerințelor stabilite în alineatul (2) cu condiția că sistemul respectiv implică efectuarea de audituri energetice şi corespunde criteriilor minime stabilite în Anexa nr. 5.</w:t>
      </w:r>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 cazul proiectelor de eficienţă energetică finanţate total sau parţial din bugetul de stat sau din bugetele autorităţilor administraţiei publice locale, precum şi al proiectelor de eficienţă energetică finanţate de Institut, este obligatorie efectuarea auditului energetic</w:t>
      </w:r>
      <w:r w:rsidR="006D50FA" w:rsidRPr="00CA714F">
        <w:rPr>
          <w:rFonts w:ascii="Times New Roman" w:eastAsia="Times New Roman" w:hAnsi="Times New Roman"/>
          <w:sz w:val="24"/>
          <w:szCs w:val="24"/>
          <w:lang w:val="ro-RO"/>
        </w:rPr>
        <w:t xml:space="preserve">. </w:t>
      </w:r>
      <w:r w:rsidR="001E5446" w:rsidRPr="00CA714F">
        <w:rPr>
          <w:rFonts w:ascii="Times New Roman" w:eastAsia="Times New Roman" w:hAnsi="Times New Roman"/>
          <w:sz w:val="24"/>
          <w:szCs w:val="24"/>
          <w:lang w:val="ro-RO"/>
        </w:rPr>
        <w:t>A</w:t>
      </w:r>
      <w:r w:rsidRPr="00CA714F">
        <w:rPr>
          <w:rFonts w:ascii="Times New Roman" w:eastAsia="Times New Roman" w:hAnsi="Times New Roman"/>
          <w:sz w:val="24"/>
          <w:szCs w:val="24"/>
          <w:lang w:val="ro-RO"/>
        </w:rPr>
        <w:t xml:space="preserve">utoritatea sau instituţia care implementează proiectele de eficienţă energetică </w:t>
      </w:r>
      <w:r w:rsidR="001E5446" w:rsidRPr="00CA714F">
        <w:rPr>
          <w:rFonts w:ascii="Times New Roman" w:eastAsia="Times New Roman" w:hAnsi="Times New Roman"/>
          <w:sz w:val="24"/>
          <w:szCs w:val="24"/>
          <w:lang w:val="ro-RO"/>
        </w:rPr>
        <w:t xml:space="preserve">menţionate în prezentul alineat </w:t>
      </w:r>
      <w:r w:rsidR="007E53CB" w:rsidRPr="00CA714F">
        <w:rPr>
          <w:rFonts w:ascii="Times New Roman" w:eastAsia="Times New Roman" w:hAnsi="Times New Roman"/>
          <w:sz w:val="24"/>
          <w:szCs w:val="24"/>
          <w:lang w:val="ro-RO"/>
        </w:rPr>
        <w:t>este</w:t>
      </w:r>
      <w:r w:rsidR="001E5446" w:rsidRPr="00CA714F">
        <w:rPr>
          <w:rFonts w:ascii="Times New Roman" w:eastAsia="Times New Roman" w:hAnsi="Times New Roman"/>
          <w:sz w:val="24"/>
          <w:szCs w:val="24"/>
          <w:lang w:val="ro-RO"/>
        </w:rPr>
        <w:t xml:space="preserve"> în drept să decidă</w:t>
      </w:r>
      <w:r w:rsidRPr="00CA714F">
        <w:rPr>
          <w:rFonts w:ascii="Times New Roman" w:eastAsia="Times New Roman" w:hAnsi="Times New Roman"/>
          <w:sz w:val="24"/>
          <w:szCs w:val="24"/>
          <w:lang w:val="ro-RO"/>
        </w:rPr>
        <w:t xml:space="preserve"> cu privire la efectuarea</w:t>
      </w:r>
      <w:r w:rsidR="001E5446" w:rsidRPr="00CA714F">
        <w:rPr>
          <w:rFonts w:ascii="Times New Roman" w:eastAsia="Times New Roman" w:hAnsi="Times New Roman"/>
          <w:sz w:val="24"/>
          <w:szCs w:val="24"/>
          <w:lang w:val="ro-RO"/>
        </w:rPr>
        <w:t>,</w:t>
      </w:r>
      <w:r w:rsidRPr="00CA714F">
        <w:rPr>
          <w:rFonts w:ascii="Times New Roman" w:eastAsia="Times New Roman" w:hAnsi="Times New Roman"/>
          <w:sz w:val="24"/>
          <w:szCs w:val="24"/>
          <w:lang w:val="ro-RO"/>
        </w:rPr>
        <w:t xml:space="preserve"> </w:t>
      </w:r>
      <w:r w:rsidR="001E5446" w:rsidRPr="00CA714F">
        <w:rPr>
          <w:rFonts w:ascii="Times New Roman" w:eastAsia="Times New Roman" w:hAnsi="Times New Roman"/>
          <w:sz w:val="24"/>
          <w:szCs w:val="24"/>
          <w:lang w:val="ro-RO"/>
        </w:rPr>
        <w:t xml:space="preserve">în locul auditului energetic, a </w:t>
      </w:r>
      <w:r w:rsidRPr="00CA714F">
        <w:rPr>
          <w:rFonts w:ascii="Times New Roman" w:eastAsia="Times New Roman" w:hAnsi="Times New Roman"/>
          <w:sz w:val="24"/>
          <w:szCs w:val="24"/>
          <w:lang w:val="ro-RO"/>
        </w:rPr>
        <w:t>unui studiu</w:t>
      </w:r>
      <w:r w:rsidR="00CC3FB5" w:rsidRPr="00CA714F">
        <w:rPr>
          <w:rFonts w:ascii="Times New Roman" w:eastAsia="Times New Roman" w:hAnsi="Times New Roman"/>
          <w:sz w:val="24"/>
          <w:szCs w:val="24"/>
          <w:lang w:val="ro-RO"/>
        </w:rPr>
        <w:t xml:space="preserve"> </w:t>
      </w:r>
      <w:r w:rsidR="001E5446" w:rsidRPr="00CA714F">
        <w:rPr>
          <w:rFonts w:ascii="Times New Roman" w:eastAsia="Times New Roman" w:hAnsi="Times New Roman"/>
          <w:sz w:val="24"/>
          <w:szCs w:val="24"/>
          <w:lang w:val="ro-RO"/>
        </w:rPr>
        <w:t xml:space="preserve">specializat </w:t>
      </w:r>
      <w:r w:rsidR="00AB4079" w:rsidRPr="00CA714F">
        <w:rPr>
          <w:rFonts w:ascii="Times New Roman" w:eastAsia="Times New Roman" w:hAnsi="Times New Roman"/>
          <w:sz w:val="24"/>
          <w:szCs w:val="24"/>
          <w:lang w:val="ro-RO"/>
        </w:rPr>
        <w:t>care să permită</w:t>
      </w:r>
      <w:r w:rsidR="001E5446" w:rsidRPr="00CA714F">
        <w:rPr>
          <w:rFonts w:ascii="Times New Roman" w:eastAsia="Times New Roman" w:hAnsi="Times New Roman"/>
          <w:sz w:val="24"/>
          <w:szCs w:val="24"/>
          <w:lang w:val="ro-RO"/>
        </w:rPr>
        <w:t xml:space="preserve"> </w:t>
      </w:r>
      <w:r w:rsidR="00F92A60" w:rsidRPr="00CA714F">
        <w:rPr>
          <w:rFonts w:ascii="Times New Roman" w:eastAsia="Times New Roman" w:hAnsi="Times New Roman"/>
          <w:iCs/>
          <w:sz w:val="24"/>
          <w:szCs w:val="24"/>
          <w:lang w:val="ro-RO"/>
        </w:rPr>
        <w:t>identificarea şi cuantificarea oportunităţilor rentabile de economisire a energiei</w:t>
      </w:r>
      <w:r w:rsidR="000D502D" w:rsidRPr="00CA714F">
        <w:rPr>
          <w:rFonts w:ascii="Times New Roman" w:eastAsia="Times New Roman" w:hAnsi="Times New Roman"/>
          <w:iCs/>
          <w:sz w:val="24"/>
          <w:szCs w:val="24"/>
          <w:lang w:val="ro-RO"/>
        </w:rPr>
        <w:t>, cu condiţia obţinerii acordului prealabil al Institutului</w:t>
      </w:r>
      <w:r w:rsidR="00533F6E">
        <w:rPr>
          <w:rFonts w:ascii="Times New Roman" w:eastAsia="Times New Roman" w:hAnsi="Times New Roman"/>
          <w:iCs/>
          <w:sz w:val="24"/>
          <w:szCs w:val="24"/>
          <w:lang w:val="ro-RO"/>
        </w:rPr>
        <w:t>.</w:t>
      </w:r>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În cazul proiectelor de eficienţă energetică finanţate din bugetul de stat sau din bugetele autorităţilor administraţiei publice locale, selectarea companiilor care să presteze serviciul de audit energetic se efectuează în mod obligatoriu prin intermediul licitaţiilor organizate în conformitate cu Legea nr. 131 din 3 iulie 2015 privind achiziţiile publice. </w:t>
      </w:r>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Prin prezentul articol întreprinderile mici şi mijlocii sunt încurajate să recurgă la efectuarea de audituri energetice, precum şi să aplice măsurile de eficienţă energetică reflectate în rapoartele de audit.</w:t>
      </w:r>
    </w:p>
    <w:p w:rsidR="00920864" w:rsidRPr="00CA714F" w:rsidRDefault="00920864" w:rsidP="00E23CF8">
      <w:pPr>
        <w:numPr>
          <w:ilvl w:val="0"/>
          <w:numId w:val="34"/>
        </w:numPr>
        <w:tabs>
          <w:tab w:val="left" w:pos="0"/>
          <w:tab w:val="left" w:pos="993"/>
          <w:tab w:val="left" w:pos="1418"/>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Pentru a motiva întreprinderile mici şi mijlocii să recurgă la efectuarea de audituri energetice, precum şi să aplice măsurile de eficienţă energetică aferente, Guvernul poate institui prin includere în Planul național de acţiuni pentru eficienţă energetică scheme de sprijin pentru compensarea cheltuielilor aferente, cu aplicarea de criterii transparente şi nediscriminatorii şi cu respectarea Legii nr. 139 din 15 iunie 2012 cu privire la ajutorul de stat.</w:t>
      </w:r>
    </w:p>
    <w:p w:rsidR="00920864" w:rsidRPr="00CA714F" w:rsidRDefault="00920864" w:rsidP="00E23CF8">
      <w:pPr>
        <w:numPr>
          <w:ilvl w:val="0"/>
          <w:numId w:val="34"/>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 contextul prevederilor alin. (4) din prezentul articol, Institutul urmează să organizeze programe de informare şi de sensibilizare a întreprinderilor mici şi mijlocii, inclusiv prin intermediul asociaţiilor acestora, în legătură cu cele mai bune practici utilizate pentru îmbunătăţirea eficienţei energetice şi pentru reducerea consumului de energie.</w:t>
      </w:r>
    </w:p>
    <w:p w:rsidR="00920864" w:rsidRPr="00CA714F" w:rsidRDefault="00920864" w:rsidP="00E23CF8">
      <w:pPr>
        <w:numPr>
          <w:ilvl w:val="0"/>
          <w:numId w:val="34"/>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Auditul energetic se efectuează de auditori energetici independenţi, în condiţii transparente şi nediscriminatorii şi cu respectarea principiilor minime stabilite în prezenta Lege, inclusiv în Anexa nr. 5, în Regulamentul cu privire la auditorii energetici şi auditul energetic elaborat de organul central de specialitate al administraţiei publice în domeniul energeticii, cu </w:t>
      </w:r>
      <w:r w:rsidRPr="00CA714F">
        <w:rPr>
          <w:rFonts w:ascii="Times New Roman" w:eastAsia="Times New Roman" w:hAnsi="Times New Roman"/>
          <w:sz w:val="24"/>
          <w:szCs w:val="24"/>
          <w:lang w:val="ro-RO"/>
        </w:rPr>
        <w:lastRenderedPageBreak/>
        <w:t xml:space="preserve">asistenţa Institutului, şi aprobat de Guvern şi în standardele </w:t>
      </w:r>
      <w:r w:rsidRPr="00CA714F">
        <w:rPr>
          <w:rFonts w:ascii="Times New Roman" w:eastAsia="Calibri" w:hAnsi="Times New Roman"/>
          <w:sz w:val="24"/>
          <w:szCs w:val="24"/>
          <w:lang w:val="ro-RO"/>
        </w:rPr>
        <w:t xml:space="preserve">SM SR EN 16247-1 – </w:t>
      </w:r>
      <w:r w:rsidRPr="00CA714F">
        <w:rPr>
          <w:rFonts w:ascii="Times New Roman" w:eastAsia="Times New Roman" w:hAnsi="Times New Roman"/>
          <w:sz w:val="24"/>
          <w:szCs w:val="24"/>
          <w:lang w:val="ro-RO"/>
        </w:rPr>
        <w:t>Audituri energetice - Partea</w:t>
      </w:r>
      <w:r w:rsidRPr="00CA714F">
        <w:rPr>
          <w:rFonts w:ascii="Times New Roman" w:eastAsia="Calibri" w:hAnsi="Times New Roman"/>
          <w:sz w:val="24"/>
          <w:szCs w:val="24"/>
          <w:lang w:val="ro-RO"/>
        </w:rPr>
        <w:t xml:space="preserve"> 1: Prevederi generale, SM SR EN 16247-2 – Audituri energetice – Partea a 2-a: Clădiri, SM SR EN 16247-3 – Audituri energetice - Partea a 3-a: Procese şi  SM SR EN 16247-4 – Audituri energetice – Partea a 4-a: Transport</w:t>
      </w:r>
      <w:r w:rsidRPr="00CA714F">
        <w:rPr>
          <w:rFonts w:ascii="Times New Roman" w:eastAsia="Times New Roman" w:hAnsi="Times New Roman"/>
          <w:sz w:val="24"/>
          <w:szCs w:val="24"/>
          <w:lang w:val="ro-RO"/>
        </w:rPr>
        <w:t xml:space="preserve">. La desfăşurarea activităţii lor auditorii energetici urmează să respecte Ghidul auditorilor energetici şi modelele de documente, aprobate de Institut.  </w:t>
      </w:r>
    </w:p>
    <w:p w:rsidR="00920864" w:rsidRPr="00CA714F" w:rsidRDefault="00920864" w:rsidP="00E23CF8">
      <w:pPr>
        <w:tabs>
          <w:tab w:val="left" w:pos="0"/>
          <w:tab w:val="left" w:pos="567"/>
          <w:tab w:val="left" w:pos="993"/>
        </w:tabs>
        <w:spacing w:after="0"/>
        <w:ind w:firstLine="567"/>
        <w:rPr>
          <w:rFonts w:ascii="Times New Roman" w:eastAsia="Times New Roman" w:hAnsi="Times New Roman"/>
          <w:b/>
          <w:sz w:val="24"/>
          <w:szCs w:val="24"/>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4" w:name="_Ref461902683"/>
      <w:r w:rsidRPr="00CA714F">
        <w:rPr>
          <w:rFonts w:ascii="Times New Roman" w:eastAsia="Times New Roman" w:hAnsi="Times New Roman"/>
          <w:bCs/>
          <w:sz w:val="24"/>
          <w:szCs w:val="24"/>
          <w:lang w:val="ro-RO"/>
        </w:rPr>
        <w:t>Auditorul energetic şi raportul de audit</w:t>
      </w:r>
      <w:bookmarkEnd w:id="14"/>
    </w:p>
    <w:p w:rsidR="00920864" w:rsidRPr="00CA714F" w:rsidRDefault="00920864" w:rsidP="00E23CF8">
      <w:pPr>
        <w:numPr>
          <w:ilvl w:val="0"/>
          <w:numId w:val="35"/>
        </w:numPr>
        <w:tabs>
          <w:tab w:val="left" w:pos="993"/>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Auditul energetic se efectuează de auditorii energetici înregistraţi de Institut în Registrul electronic al auditorilor energetici în conformitate cu prezentul capitol, cu Legea privind reglementarea prin autorizare a activității de întreprinzător şi cu Regulamentul cu privire la auditorii energetici şi auditul energetic elaborat de organul central de specialitate al administraţiei publice în domeniul energeticii, cu asistenţa Institutului, şi aprobat de Guvern</w:t>
      </w:r>
      <w:r w:rsidR="00CA0CC9" w:rsidRPr="00CA714F">
        <w:rPr>
          <w:rFonts w:ascii="Times New Roman" w:eastAsia="Times New Roman" w:hAnsi="Times New Roman"/>
          <w:sz w:val="24"/>
          <w:szCs w:val="24"/>
          <w:lang w:val="ro-RO"/>
        </w:rPr>
        <w:t>.</w:t>
      </w:r>
      <w:r w:rsidR="005A2A4D" w:rsidRPr="00CA714F">
        <w:rPr>
          <w:rFonts w:ascii="Times New Roman" w:eastAsia="Times New Roman" w:hAnsi="Times New Roman"/>
          <w:sz w:val="24"/>
          <w:szCs w:val="24"/>
          <w:lang w:val="ro-RO"/>
        </w:rPr>
        <w:t xml:space="preserve"> </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Auditul energetic se efectuează în baza contractului încheiat între beneficiar şi o companie care a angajat un auditor energetic</w:t>
      </w:r>
      <w:r w:rsidR="005A2A4D" w:rsidRPr="00CA714F">
        <w:rPr>
          <w:rFonts w:ascii="Times New Roman" w:eastAsia="Times New Roman" w:hAnsi="Times New Roman"/>
          <w:sz w:val="24"/>
          <w:szCs w:val="24"/>
          <w:lang w:val="ro-RO"/>
        </w:rPr>
        <w:t xml:space="preserve"> </w:t>
      </w:r>
      <w:r w:rsidRPr="00CA714F">
        <w:rPr>
          <w:rFonts w:ascii="Times New Roman" w:eastAsia="Times New Roman" w:hAnsi="Times New Roman"/>
          <w:sz w:val="24"/>
          <w:szCs w:val="24"/>
          <w:lang w:val="ro-RO"/>
        </w:rPr>
        <w:t xml:space="preserve"> înregistrat în Registrul electronic auditorilor energetici, iar preţul ce urmează a fi achitat de beneficiar se determină în urma negocierilor, în funcţie de complexitatea lucrărilor ce urmează a fi efectuate.</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Compania care a încheiat contractul privind efectuarea auditului energetic poartă răspundere în raport cu beneficiarul pentru prejudiciul cauzat prin audit, prin servicii de consultanţă </w:t>
      </w:r>
      <w:r w:rsidR="005A2A4D" w:rsidRPr="00CA714F">
        <w:rPr>
          <w:rFonts w:ascii="Times New Roman" w:eastAsia="Times New Roman" w:hAnsi="Times New Roman"/>
          <w:sz w:val="24"/>
          <w:szCs w:val="24"/>
          <w:lang w:val="ro-RO"/>
        </w:rPr>
        <w:t xml:space="preserve"> neadecvate </w:t>
      </w:r>
      <w:r w:rsidRPr="00CA714F">
        <w:rPr>
          <w:rFonts w:ascii="Times New Roman" w:eastAsia="Times New Roman" w:hAnsi="Times New Roman"/>
          <w:sz w:val="24"/>
          <w:szCs w:val="24"/>
          <w:lang w:val="ro-RO"/>
        </w:rPr>
        <w:t xml:space="preserve">şi/sau prin divulgarea informaţiei confidenţiale. </w:t>
      </w:r>
      <w:r w:rsidRPr="00CA714F">
        <w:rPr>
          <w:rFonts w:ascii="Times New Roman" w:eastAsia="Calibri" w:hAnsi="Times New Roman"/>
          <w:sz w:val="24"/>
          <w:szCs w:val="24"/>
          <w:lang w:val="ro-RO"/>
        </w:rPr>
        <w:t>Auditorul energetic poartă răspundere pentru auditul energetic efectuat în raport cu compania care l-a angajat şi este obligat să o despăgubească pentru prejudiciul cauzat prin restituirea banilor pe care compania a fost obligată să-i achite beneficiarului.</w:t>
      </w:r>
      <w:r w:rsidRPr="00CA714F">
        <w:rPr>
          <w:rFonts w:ascii="Times New Roman" w:eastAsia="Times New Roman" w:hAnsi="Times New Roman"/>
          <w:sz w:val="24"/>
          <w:szCs w:val="24"/>
          <w:lang w:val="ro-RO"/>
        </w:rPr>
        <w:t xml:space="preserve"> </w:t>
      </w:r>
    </w:p>
    <w:p w:rsidR="00F47D1E" w:rsidRPr="00CA714F" w:rsidRDefault="00F47D1E"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Auditorii energeticii sunt în drept să efectueze auditul energetic al companiilor la care sunt angajaţi în </w:t>
      </w:r>
      <w:r w:rsidR="00DB7FA5" w:rsidRPr="00CA714F">
        <w:rPr>
          <w:rFonts w:ascii="Times New Roman" w:eastAsia="Times New Roman" w:hAnsi="Times New Roman"/>
          <w:sz w:val="24"/>
          <w:szCs w:val="24"/>
          <w:lang w:val="ro-RO"/>
        </w:rPr>
        <w:t>baza unui</w:t>
      </w:r>
      <w:r w:rsidRPr="00CA714F">
        <w:rPr>
          <w:rFonts w:ascii="Times New Roman" w:eastAsia="Times New Roman" w:hAnsi="Times New Roman"/>
          <w:sz w:val="24"/>
          <w:szCs w:val="24"/>
          <w:lang w:val="ro-RO"/>
        </w:rPr>
        <w:t xml:space="preserve"> contract încheiat în conformitate cu legislaţia muncii. </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Calibri" w:hAnsi="Times New Roman"/>
          <w:sz w:val="24"/>
          <w:szCs w:val="24"/>
          <w:lang w:val="ro-RO"/>
        </w:rPr>
        <w:t>În funcţie de complexitate, auditul energetic poate fi efectuat de un singur auditor energetic sau de un grup de auditori energetici, în condiţiile stabilite în Regulamentul cu privire la auditorii energetici şi auditul energetic.</w:t>
      </w:r>
    </w:p>
    <w:p w:rsidR="00920864" w:rsidRPr="00CA714F" w:rsidRDefault="00920864" w:rsidP="00E23CF8">
      <w:pPr>
        <w:numPr>
          <w:ilvl w:val="0"/>
          <w:numId w:val="35"/>
        </w:numPr>
        <w:tabs>
          <w:tab w:val="left" w:pos="993"/>
          <w:tab w:val="left" w:pos="1276"/>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Indiferent dacă este obligat sau nu să selecteze, prin intermediul licitaţiilor, o companie care să presteze serviciul de audit energetic, beneficiarul auditului energetic este în drept să aplice Ghidul recomandărilor privind selectarea auditorilor energetici, aprobat de Institut.   </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Auditorul energetic are următoarele obligaţii: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 să efectueze auditul energetic cu imparţialitate, calitativ şi în termen, cu respectarea prevederilor prezentei Legi, a Regulamentului cu privire la auditorii energetici şi auditul energetic, a Ghidului auditorilor energetici, a standardelor menţionate la art. 21 alin. (10), precum şi a documentelor tehnice şi a modelelor de documente, aprobate de Institut;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b) să informeze beneficiarul despre imposibilitatea continuării auditului energetic în cazul în care acesta refuză să prezinte informaţii relevante, creează impedimente şi/sau nu le înlătură;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să se abţină de la divulgarea datelor cu caracter personal în cazul beneficiarului - persoană fizică sau a informaţiei care constituie secret comercial în cazul beneficiarului – agent economic;</w:t>
      </w:r>
    </w:p>
    <w:p w:rsidR="00920864" w:rsidRPr="00CA714F" w:rsidRDefault="00920864" w:rsidP="00E23CF8">
      <w:pPr>
        <w:numPr>
          <w:ilvl w:val="0"/>
          <w:numId w:val="0"/>
        </w:numPr>
        <w:tabs>
          <w:tab w:val="left" w:pos="993"/>
          <w:tab w:val="left" w:pos="1276"/>
        </w:tabs>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d) alte obligaţii stabilite în conformitate cu prezenta Lege şi Regulamentul cu privire la auditorii energetici şi auditul energetic. </w:t>
      </w:r>
      <w:r w:rsidRPr="00CA714F">
        <w:rPr>
          <w:rFonts w:ascii="Times New Roman" w:eastAsia="Calibri" w:hAnsi="Times New Roman"/>
          <w:sz w:val="24"/>
          <w:szCs w:val="24"/>
          <w:lang w:val="ro-RO"/>
        </w:rPr>
        <w:t xml:space="preserve">Beneficiarul auditului energetic este obligat să asigure </w:t>
      </w:r>
      <w:r w:rsidRPr="00CA714F">
        <w:rPr>
          <w:rFonts w:ascii="Times New Roman" w:eastAsia="Times New Roman" w:hAnsi="Times New Roman"/>
          <w:sz w:val="24"/>
          <w:szCs w:val="24"/>
          <w:lang w:val="ro-RO"/>
        </w:rPr>
        <w:t>accesul auditorului energetic la obiectele supuse auditului energetic, să prezinte, la solicitarea acestuia, documentaţia tehnică şi de exploatare, altă informaţie, verbală sau scrisă, necesară determinării indicilor şi a măsurilor de eficienţă energetică.</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rPr>
        <w:lastRenderedPageBreak/>
        <w:t xml:space="preserve">Propunerile auditorului energetic cu privire la îmbunătăţirea eficienţei energetice se reflectă în raportul de audit energetic întocmit de auditorul energetic în conformitate cu Regulamentul cu privire la auditorii energetici şi auditul energetic. Raportul de audit energetic poate fi prezentat </w:t>
      </w:r>
      <w:r w:rsidRPr="00CA714F">
        <w:rPr>
          <w:rFonts w:ascii="Times New Roman" w:eastAsia="Times New Roman" w:hAnsi="Times New Roman"/>
          <w:sz w:val="24"/>
          <w:szCs w:val="24"/>
          <w:lang w:val="ro-RO" w:eastAsia="ru-RU"/>
        </w:rPr>
        <w:t>oricărui prestator de servicii energetice, cu condiția că nu există obiecții din partea beneficiarului.</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Auditorul energetic trebuie să informeze Institutul cu privire la auditurile energetice efectuate cu respectarea cerinţelor stabilite în Regulamentul cu privire la auditorii energetici şi auditul energetic</w:t>
      </w:r>
      <w:r w:rsidR="005A2A4D" w:rsidRPr="00CA714F">
        <w:rPr>
          <w:rFonts w:ascii="Times New Roman" w:eastAsia="Times New Roman" w:hAnsi="Times New Roman"/>
          <w:sz w:val="24"/>
          <w:szCs w:val="24"/>
          <w:lang w:val="ro-RO"/>
        </w:rPr>
        <w:t xml:space="preserve"> </w:t>
      </w:r>
      <w:r w:rsidR="008611C7" w:rsidRPr="00CA714F">
        <w:rPr>
          <w:rFonts w:ascii="Times New Roman" w:eastAsia="Times New Roman" w:hAnsi="Times New Roman"/>
          <w:sz w:val="24"/>
          <w:szCs w:val="24"/>
          <w:lang w:val="ro-RO"/>
        </w:rPr>
        <w:t>ş</w:t>
      </w:r>
      <w:r w:rsidR="005A2A4D" w:rsidRPr="00CA714F">
        <w:rPr>
          <w:rFonts w:ascii="Times New Roman" w:eastAsia="Times New Roman" w:hAnsi="Times New Roman"/>
          <w:sz w:val="24"/>
          <w:szCs w:val="24"/>
          <w:lang w:val="ro-RO"/>
        </w:rPr>
        <w:t xml:space="preserve">i </w:t>
      </w:r>
      <w:r w:rsidR="008611C7" w:rsidRPr="00CA714F">
        <w:rPr>
          <w:rFonts w:ascii="Times New Roman" w:eastAsia="Times New Roman" w:hAnsi="Times New Roman"/>
          <w:sz w:val="24"/>
          <w:szCs w:val="24"/>
          <w:lang w:val="ro-RO"/>
        </w:rPr>
        <w:t>să-i</w:t>
      </w:r>
      <w:r w:rsidR="005A2A4D" w:rsidRPr="00CA714F">
        <w:rPr>
          <w:rFonts w:ascii="Times New Roman" w:eastAsia="Times New Roman" w:hAnsi="Times New Roman"/>
          <w:sz w:val="24"/>
          <w:szCs w:val="24"/>
          <w:lang w:val="ro-RO"/>
        </w:rPr>
        <w:t xml:space="preserve"> </w:t>
      </w:r>
      <w:r w:rsidR="00350355" w:rsidRPr="00CA714F">
        <w:rPr>
          <w:rFonts w:ascii="Times New Roman" w:eastAsia="Times New Roman" w:hAnsi="Times New Roman"/>
          <w:sz w:val="24"/>
          <w:szCs w:val="24"/>
          <w:lang w:val="ro-RO"/>
        </w:rPr>
        <w:t>transmită</w:t>
      </w:r>
      <w:r w:rsidR="005A2A4D" w:rsidRPr="00CA714F">
        <w:rPr>
          <w:rFonts w:ascii="Times New Roman" w:eastAsia="Times New Roman" w:hAnsi="Times New Roman"/>
          <w:sz w:val="24"/>
          <w:szCs w:val="24"/>
          <w:lang w:val="ro-RO"/>
        </w:rPr>
        <w:t xml:space="preserve"> </w:t>
      </w:r>
      <w:r w:rsidR="008611C7" w:rsidRPr="00CA714F">
        <w:rPr>
          <w:rFonts w:ascii="Times New Roman" w:eastAsia="Times New Roman" w:hAnsi="Times New Roman"/>
          <w:sz w:val="24"/>
          <w:szCs w:val="24"/>
          <w:lang w:val="ro-RO"/>
        </w:rPr>
        <w:t>copiile rapoartelor de audit energetic.</w:t>
      </w:r>
      <w:r w:rsidRPr="00CA714F">
        <w:rPr>
          <w:rFonts w:ascii="Times New Roman" w:eastAsia="Times New Roman" w:hAnsi="Times New Roman"/>
          <w:sz w:val="24"/>
          <w:szCs w:val="24"/>
          <w:lang w:val="ro-RO"/>
        </w:rPr>
        <w:t xml:space="preserve"> </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Institutul este obligat să înregistreze rapoartele de audit energetic în Registrul electronic al auditurilor energetice şi să prelucreze informaţia din rapoartele de audit energetic primite cu respectarea principiului nedivulgării informaţiei oficiale cu accesibilitate limitată. Pentru evaluarea calităţii auditurilor energetice efectuate, Institutul este în drept să verifice rapoartele de audit energetic selectate, inclusiv cu posibilitatea inspectării obiectului auditat. </w:t>
      </w:r>
    </w:p>
    <w:p w:rsidR="00920864" w:rsidRPr="00CA714F" w:rsidRDefault="00920864" w:rsidP="00E23CF8">
      <w:pPr>
        <w:numPr>
          <w:ilvl w:val="0"/>
          <w:numId w:val="35"/>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Cerinţele specifice privind ţinerea Registrului auditurilor energetice, privind înregistrarea auditurilor energetice şi privind efectuarea controlului calităţii al auditelor energetice se stabilesc în Regulamentul cu privire la auditorii energetici şi auditul energetic.</w:t>
      </w:r>
    </w:p>
    <w:p w:rsidR="00920864" w:rsidRPr="00CA714F" w:rsidRDefault="00920864" w:rsidP="00E23CF8">
      <w:pPr>
        <w:tabs>
          <w:tab w:val="left" w:pos="0"/>
          <w:tab w:val="left" w:pos="567"/>
          <w:tab w:val="left" w:pos="993"/>
        </w:tabs>
        <w:spacing w:after="0"/>
        <w:ind w:left="539"/>
        <w:rPr>
          <w:rFonts w:ascii="Times New Roman" w:eastAsia="Times New Roman" w:hAnsi="Times New Roman"/>
          <w:b/>
          <w:sz w:val="24"/>
          <w:szCs w:val="24"/>
          <w:lang w:val="ro-RO"/>
        </w:rPr>
      </w:pPr>
    </w:p>
    <w:p w:rsidR="00920864" w:rsidRPr="00CA714F" w:rsidRDefault="00920864" w:rsidP="00E23CF8">
      <w:pPr>
        <w:numPr>
          <w:ilvl w:val="0"/>
          <w:numId w:val="43"/>
        </w:numPr>
        <w:tabs>
          <w:tab w:val="left" w:pos="1985"/>
        </w:tabs>
        <w:spacing w:after="0"/>
        <w:ind w:left="0" w:firstLine="567"/>
        <w:jc w:val="left"/>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 xml:space="preserve">Înregistrarea în şi radierea din Registrul electronic al auditorilor energetici  </w:t>
      </w:r>
    </w:p>
    <w:p w:rsidR="00920864" w:rsidRPr="00CA714F" w:rsidRDefault="00920864" w:rsidP="00E23CF8">
      <w:pPr>
        <w:numPr>
          <w:ilvl w:val="0"/>
          <w:numId w:val="57"/>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Înregistrare</w:t>
      </w:r>
      <w:r w:rsidR="00AE34AB" w:rsidRPr="00CA714F">
        <w:rPr>
          <w:rFonts w:ascii="Times New Roman" w:eastAsia="Times New Roman" w:hAnsi="Times New Roman"/>
          <w:sz w:val="24"/>
          <w:szCs w:val="24"/>
          <w:lang w:val="ro-RO"/>
        </w:rPr>
        <w:t>a</w:t>
      </w:r>
      <w:r w:rsidRPr="00CA714F">
        <w:rPr>
          <w:rFonts w:ascii="Times New Roman" w:eastAsia="Times New Roman" w:hAnsi="Times New Roman"/>
          <w:sz w:val="24"/>
          <w:szCs w:val="24"/>
          <w:lang w:val="ro-RO"/>
        </w:rPr>
        <w:t xml:space="preserve"> în Registrul electronic al auditorilor energetici, reînnoirea înregistrării şi radierea din Registru se efectuează în conformitate cu prezenta lege şi Regulamentul cu privire la auditorii energetici şi auditul energetic.</w:t>
      </w:r>
    </w:p>
    <w:p w:rsidR="00920864" w:rsidRPr="00CA714F" w:rsidRDefault="00920864" w:rsidP="00E23CF8">
      <w:pPr>
        <w:numPr>
          <w:ilvl w:val="0"/>
          <w:numId w:val="57"/>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Registrul electronic al auditorilor energetici trebuie să cuprindă, fără a se limita, datele de identificare ale auditorilor energetici, data înregistrării acestora şi calificarea specifică pe care o deţin. </w:t>
      </w:r>
    </w:p>
    <w:p w:rsidR="00920864" w:rsidRPr="00CA714F" w:rsidRDefault="00920864" w:rsidP="00E23CF8">
      <w:pPr>
        <w:numPr>
          <w:ilvl w:val="0"/>
          <w:numId w:val="57"/>
        </w:numPr>
        <w:tabs>
          <w:tab w:val="left" w:pos="993"/>
          <w:tab w:val="left" w:pos="1276"/>
        </w:tabs>
        <w:spacing w:after="0"/>
        <w:ind w:left="0" w:firstLine="567"/>
        <w:rPr>
          <w:rFonts w:ascii="Times New Roman" w:eastAsia="Times New Roman" w:hAnsi="Times New Roman"/>
          <w:sz w:val="24"/>
          <w:szCs w:val="24"/>
          <w:lang w:val="ro-RO"/>
        </w:rPr>
      </w:pPr>
      <w:r w:rsidRPr="00CA714F" w:rsidDel="00B24588">
        <w:rPr>
          <w:rFonts w:ascii="Times New Roman" w:eastAsia="Times New Roman" w:hAnsi="Times New Roman"/>
          <w:sz w:val="24"/>
          <w:szCs w:val="24"/>
          <w:lang w:val="ro-RO"/>
        </w:rPr>
        <w:t xml:space="preserve"> </w:t>
      </w:r>
      <w:r w:rsidRPr="00CA714F">
        <w:rPr>
          <w:rFonts w:ascii="Times New Roman" w:eastAsia="Calibri" w:hAnsi="Times New Roman"/>
          <w:sz w:val="24"/>
          <w:szCs w:val="24"/>
          <w:lang w:val="ro-RO"/>
        </w:rPr>
        <w:t>Lista</w:t>
      </w:r>
      <w:r w:rsidRPr="00CA714F">
        <w:rPr>
          <w:rFonts w:ascii="Times New Roman" w:eastAsia="Times New Roman" w:hAnsi="Times New Roman"/>
          <w:sz w:val="24"/>
          <w:szCs w:val="24"/>
          <w:lang w:val="ro-RO"/>
        </w:rPr>
        <w:t xml:space="preserve"> auditorilor energetici înregistraţi, cu menţiunea privind calificarea specifică, se publică pe pagina web oficială a organului central de specialitate al administraţiei publice în domeniul energeticii şi pe pagina web oficială a Institutului. La solicitarea auditorului energetic, Institutul eliberează un certificat care atestă înscrierea acestuia în Registrul electronic al auditorilor energetici.</w:t>
      </w:r>
    </w:p>
    <w:p w:rsidR="00920864" w:rsidRPr="00CA714F" w:rsidRDefault="00920864" w:rsidP="00E23CF8">
      <w:pPr>
        <w:numPr>
          <w:ilvl w:val="0"/>
          <w:numId w:val="57"/>
        </w:numPr>
        <w:tabs>
          <w:tab w:val="left" w:pos="993"/>
          <w:tab w:val="left" w:pos="1276"/>
        </w:tabs>
        <w:spacing w:after="0"/>
        <w:ind w:left="0"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Deciziile Institutului cu privire la refuzul de a înregistra un solicitant în Registrul electronic al auditorilor energetici, cu privire la refuzul de a reînnoi înregistrarea, precum şi cu privire la radierea unui auditor energetic din Registrul electronic al auditorilor energetici pot fi contestate de titularul dreptului lezat în termenii şi condiţiile stabilite în Legea nr. 793 din 10 februarie 2000 contenciosului administrativ.  </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5" w:name="_Ref461906873"/>
      <w:r w:rsidRPr="00CA714F">
        <w:rPr>
          <w:rFonts w:ascii="Times New Roman" w:eastAsia="Times New Roman" w:hAnsi="Times New Roman"/>
          <w:bCs/>
          <w:sz w:val="24"/>
          <w:szCs w:val="24"/>
          <w:lang w:val="ro-RO"/>
        </w:rPr>
        <w:t>Servicii energetice</w:t>
      </w:r>
      <w:bookmarkEnd w:id="15"/>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(1) Orice persoană interesată trebuie să aibă acces la piaţa serviciilor energetice pentru a presta sau pentru a beneficia de un serviciu energetic, iar prestatorii de servicii energetice trebuie să îşi desfăşoare activitatea în condiţii nediscriminatorii, în baza unor reguli obiective, transparente şi neechivoce.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(2) Prestatorii de servicii energetice, trebuie să ofere consumatorilor finali de energie, la solicitare, servicii energetice calitative la preţuri competitive.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(3) Operatorii sistemelor de transport, distribuitorii de energie, precum şi furnizorii de energie cu amănuntul sunt obligaţi să se abţină de la orice acţiune care ar putea împiedica cererea sau furnizarea de servicii energetice sau întreprinderea de alte măsuri de eficienţă energetică sau </w:t>
      </w:r>
      <w:r w:rsidRPr="00CA714F">
        <w:rPr>
          <w:rFonts w:ascii="Times New Roman" w:eastAsia="Times New Roman" w:hAnsi="Times New Roman"/>
          <w:sz w:val="24"/>
          <w:szCs w:val="24"/>
          <w:lang w:val="ro-RO"/>
        </w:rPr>
        <w:lastRenderedPageBreak/>
        <w:t xml:space="preserve">care ar putea împiedica dezvoltarea pieţei de servicii energetice, inclusiv prin blocarea accesului la piaţa serviciilor energetice pentru concurenţi şi prin exercitarea abuzului de poziţie dominantă.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(4) Pentru a contribui la dezvoltarea pieţei serviciilor energetice şi pentru a asigura accesul persoanelor interesate la piaţa respectivă, Institutul întreprinde următoarele măsuri şi acţiuni:</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 diseminează informaţii clare şi uşor accesibile referitor la posibilele tipuri de contracte pentru prestarea serviciilor energetice, inclusiv referitor la obiectul şi conţinutul acestora pentru a se asigura obţinerea economiilor de energie şi respectarea drepturilor consumatorilor finali de energie;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b) diseminează informaţii clare şi uşor accesibile cu privire la instrumentele financiare disponibile, stimulentele, granturile şi împrumuturile oferite pentru susţinerea dezvoltării serviciilor energetice;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menţine o lista actualizată a prestatorilor de servicii energetice şi oferă acces public la aceasta;</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d) elaborează modele de contracte de performanţă energetică;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 elaborează un ghid privind contractele de performanţă energetică;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f) informează publicul despre cele mai bune practici privind contractele de performanţă energetică, inclusiv cu privire la efectuarea analizelor cost-beneficiu aplicând metoda ciclului de viaţă.</w:t>
      </w:r>
    </w:p>
    <w:p w:rsidR="00920864" w:rsidRPr="00CA714F" w:rsidRDefault="00920864" w:rsidP="00E23CF8">
      <w:pPr>
        <w:tabs>
          <w:tab w:val="left" w:pos="0"/>
          <w:tab w:val="left" w:pos="567"/>
          <w:tab w:val="left" w:pos="993"/>
        </w:tabs>
        <w:spacing w:after="0"/>
        <w:ind w:left="539"/>
        <w:rPr>
          <w:rFonts w:ascii="Times New Roman" w:eastAsia="Times New Roman"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Contractele de performanţă energetică</w:t>
      </w:r>
    </w:p>
    <w:p w:rsidR="00920864" w:rsidRPr="00CA714F" w:rsidRDefault="00920864" w:rsidP="00E23CF8">
      <w:pPr>
        <w:spacing w:after="0"/>
        <w:ind w:firstLine="567"/>
        <w:rPr>
          <w:rFonts w:ascii="Times New Roman" w:eastAsia="Times New Roman" w:hAnsi="Times New Roman"/>
          <w:bCs/>
          <w:sz w:val="24"/>
          <w:szCs w:val="24"/>
          <w:lang w:val="ro-RO"/>
        </w:rPr>
      </w:pPr>
      <w:r w:rsidRPr="00CA714F">
        <w:rPr>
          <w:rFonts w:ascii="Times New Roman" w:eastAsia="Times New Roman" w:hAnsi="Times New Roman"/>
          <w:bCs/>
          <w:sz w:val="24"/>
          <w:szCs w:val="24"/>
          <w:lang w:val="ro-RO"/>
        </w:rPr>
        <w:t>(1) Pentru obţinerea economiilor de energie, urmare a implementării măsurilor de eficienţă energetică, prestatorul de servicii energetice şi beneficiarul serviciilor respective pot încheia un contract de performanţă energetică, cu respectarea prevederilor prezentei Legi şi ale unui regulament aprobat de Guvern. Contractul de performanţă energetică se încheie pentru o perioadă determinată, ce variază în funcţie de complexitatea măsurilor de eficienţă energetică ce se preconizează a fi întreprinse pentru obţinerea economiilor de energie.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bCs/>
          <w:sz w:val="24"/>
          <w:szCs w:val="24"/>
          <w:lang w:val="ro-RO"/>
        </w:rPr>
        <w:t>(2)</w:t>
      </w:r>
      <w:r w:rsidRPr="00CA714F">
        <w:rPr>
          <w:rFonts w:ascii="Times New Roman" w:eastAsia="Times New Roman" w:hAnsi="Times New Roman"/>
          <w:sz w:val="24"/>
          <w:szCs w:val="24"/>
          <w:lang w:val="ro-RO"/>
        </w:rPr>
        <w:t xml:space="preserve"> Parametrii cantitativi ai contractului de performanţă energetică, inclusiv parametrii energetici şi financiari, se calculează în conformitate cu o metodologie de calcul şi cu utilizarea unui set de ipoteze, stabilite expres în contract.</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bCs/>
          <w:sz w:val="24"/>
          <w:szCs w:val="24"/>
          <w:lang w:val="ro-RO"/>
        </w:rPr>
        <w:t>(3)</w:t>
      </w:r>
      <w:r w:rsidRPr="00CA714F">
        <w:rPr>
          <w:rFonts w:ascii="Times New Roman" w:eastAsia="Times New Roman" w:hAnsi="Times New Roman"/>
          <w:sz w:val="24"/>
          <w:szCs w:val="24"/>
          <w:lang w:val="ro-RO"/>
        </w:rPr>
        <w:t xml:space="preserve"> La determinarea economiilor de energie ce se preconizează a fi obţinute urmare a implementării măsurilor de eficienţă energetică, stabilite în contractul de performanţă energetică, se utilizează ca bază un scenariu de referinţă. Scenariul de referinţă descrie analiza consumului de energie şi a fluxului de numerar cu o anumită periodicitate, stabilită expres în contractual de performanţă energetică.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bCs/>
          <w:sz w:val="24"/>
          <w:szCs w:val="24"/>
          <w:lang w:val="ro-RO"/>
        </w:rPr>
        <w:t>(4)</w:t>
      </w:r>
      <w:r w:rsidRPr="00CA714F">
        <w:rPr>
          <w:rFonts w:ascii="Times New Roman" w:eastAsia="Times New Roman" w:hAnsi="Times New Roman"/>
          <w:sz w:val="24"/>
          <w:szCs w:val="24"/>
          <w:lang w:val="ro-RO"/>
        </w:rPr>
        <w:t xml:space="preserve"> Contractul de performanţă energetică trebuie să includă cel puţin clauze transparente şi neechivoce  care să stabilească: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 lista măsurilor de eficienţă energetică, a etapelor de realizare a acestora, precum şi alte condiţii de implementare a acestora;</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b) economiile de energie ce se preconizează a fi obţinute urmare a implementării măsurilor de eficienţă energetică;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metodele de determinare a economiilor de energie;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d) scenariul de referinţă pentru a stabili economiile de energie obţinute;e) preţul contractului de performanţă energetică, inclusiv componentele acestuia, precum şi termenele şi condiţiile de  efectuare de către beneficiar a plăţilor indicate în contract;</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f) durata şi etapele contractului, termenii şi perioada de preaviz;</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g) perioadele de monitorizare, măsurile de monitorizare şi de verificare a economiilor de energie obţinute urmare a implementării măsurilor de eficienţă energetică, stabilite în contractul de performanţă energetică, precum şi garanţiile privind calitatea;</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h) metoda de divizare între beneficiar şi prestatorul de servicii energetice a oricăror profituri suplimentare, în cazul în care economiile realizate prin implementarea măsurilor de eficienţă energetică stipulate în contract, depăşesc economiile estimate;</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i) lista obligaţiilor fiecărei din părţile contractante şi penalităţile în cazul nerespectării acestora;</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j) obligaţia prestatorului de servicii energetice de a implementa integral măsurile de eficienţă energetică stabilite în contract, precum şi necesitatea documentării tuturor modificărilor ce se impun a fi făcute pe parcursul executării contractului;</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k) condiţiile şi procedura de modificare a contractului de performanţă energetică;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l) condiţiile şi procedura de desfacere a contractului de performanţă energetică, inclusiv în cazul desfacerii contractului înaintea expirării termenului acestuia şi obligaţiile părţilor contractante, care survin drept consecinţă;</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m) condiţiile transmiterii de către prestatorul de servicii energetice a obligaţiilor sale unor subcontractanți, dacă beneficiarul consimte în acest sens;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n) procedura de soluţionare a litigiilor. </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Capitolul VI</w:t>
      </w:r>
    </w:p>
    <w:p w:rsidR="00920864" w:rsidRPr="00CA714F" w:rsidRDefault="00920864" w:rsidP="00E23CF8">
      <w:pPr>
        <w:numPr>
          <w:ilvl w:val="0"/>
          <w:numId w:val="0"/>
        </w:numPr>
        <w:spacing w:after="0"/>
        <w:jc w:val="center"/>
        <w:outlineLvl w:val="0"/>
        <w:rPr>
          <w:rFonts w:ascii="Times New Roman" w:eastAsia="Times New Roman" w:hAnsi="Times New Roman"/>
          <w:b/>
          <w:bCs/>
          <w:sz w:val="24"/>
          <w:szCs w:val="24"/>
          <w:lang w:val="ro-RO"/>
        </w:rPr>
      </w:pPr>
      <w:r w:rsidRPr="00CA714F">
        <w:rPr>
          <w:rFonts w:ascii="Times New Roman" w:eastAsia="Calibri" w:hAnsi="Times New Roman"/>
          <w:b/>
          <w:sz w:val="24"/>
          <w:szCs w:val="24"/>
          <w:lang w:val="ro-RO"/>
        </w:rPr>
        <w:t>Eficienţă energetică pe partea de aprovizionare cu energie</w:t>
      </w:r>
    </w:p>
    <w:p w:rsidR="00920864" w:rsidRPr="00CA714F" w:rsidRDefault="00920864" w:rsidP="00E23CF8">
      <w:pPr>
        <w:spacing w:after="0"/>
        <w:jc w:val="left"/>
        <w:rPr>
          <w:rFonts w:ascii="Times New Roman" w:eastAsia="Calibri" w:hAnsi="Times New Roman"/>
          <w:szCs w:val="22"/>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6" w:name="_Ref459656972"/>
      <w:r w:rsidRPr="00CA714F">
        <w:rPr>
          <w:rFonts w:ascii="Times New Roman" w:eastAsia="Times New Roman" w:hAnsi="Times New Roman"/>
          <w:bCs/>
          <w:sz w:val="24"/>
          <w:szCs w:val="24"/>
          <w:lang w:val="ro-RO"/>
        </w:rPr>
        <w:t>Promovarea eficienţei energetice la încălzire şi răcire</w:t>
      </w:r>
      <w:bookmarkEnd w:id="16"/>
    </w:p>
    <w:p w:rsidR="00920864" w:rsidRPr="00CA714F" w:rsidRDefault="00920864" w:rsidP="00E23CF8">
      <w:pPr>
        <w:tabs>
          <w:tab w:val="left" w:pos="567"/>
        </w:tabs>
        <w:spacing w:after="0"/>
        <w:ind w:firstLine="36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(1) În vederea promovării eficienţei energetice la încălzire şi răcire, inclusiv a cogenerării de înaltă eficienţă, organul central de specialitate al administrației publice în domeniul energeticii urmează să efectueze o evaluare amplă a potențialului național de punere în aplicare a cogenerării de înaltă eficienţă şi a termoficării şi răcirii centralizate eficiente şi să întocmească un raport care să includă informaţiile stabilite în Anexa nr. 6 din prezenta lege. Raportul respectiv se expediază Secretariatului Comunităţii Energetice pentru informare şi se actualizează o dată la 5 ani.</w:t>
      </w:r>
    </w:p>
    <w:p w:rsidR="00920864" w:rsidRPr="00CA714F" w:rsidRDefault="00920864" w:rsidP="00E23CF8">
      <w:pPr>
        <w:tabs>
          <w:tab w:val="left" w:pos="567"/>
        </w:tabs>
        <w:spacing w:after="0"/>
        <w:ind w:firstLine="360"/>
        <w:rPr>
          <w:rFonts w:ascii="Times New Roman" w:eastAsia="Times New Roman" w:hAnsi="Times New Roman"/>
          <w:color w:val="000000"/>
          <w:sz w:val="24"/>
          <w:szCs w:val="24"/>
          <w:lang w:val="ro-RO"/>
        </w:rPr>
      </w:pPr>
      <w:r w:rsidRPr="00CA714F">
        <w:rPr>
          <w:rFonts w:ascii="Times New Roman" w:eastAsia="Times New Roman" w:hAnsi="Times New Roman"/>
          <w:sz w:val="24"/>
          <w:szCs w:val="24"/>
          <w:lang w:val="ro-RO"/>
        </w:rPr>
        <w:t>(2) Pentru identificarea celor mai eficiente soluții din punc</w:t>
      </w:r>
      <w:r w:rsidRPr="00CA714F">
        <w:rPr>
          <w:rFonts w:ascii="Times New Roman" w:eastAsia="Times New Roman" w:hAnsi="Times New Roman"/>
          <w:color w:val="000000"/>
          <w:sz w:val="24"/>
          <w:szCs w:val="24"/>
          <w:lang w:val="ro-RO"/>
        </w:rPr>
        <w:t>t de vedere  al costurilor  și al resurselor, la  efectuarea evaluării</w:t>
      </w:r>
      <w:r w:rsidRPr="00CA714F">
        <w:rPr>
          <w:rFonts w:ascii="Times New Roman" w:eastAsia="Times New Roman" w:hAnsi="Times New Roman"/>
          <w:color w:val="0000CC"/>
          <w:sz w:val="24"/>
          <w:szCs w:val="24"/>
          <w:lang w:val="ro-RO"/>
        </w:rPr>
        <w:t xml:space="preserve"> </w:t>
      </w:r>
      <w:r w:rsidRPr="00CA714F">
        <w:rPr>
          <w:rFonts w:ascii="Times New Roman" w:eastAsia="Times New Roman" w:hAnsi="Times New Roman"/>
          <w:sz w:val="24"/>
          <w:szCs w:val="24"/>
          <w:lang w:val="ro-RO"/>
        </w:rPr>
        <w:t>prevăzute la alineatul</w:t>
      </w:r>
      <w:r w:rsidRPr="00CA714F">
        <w:rPr>
          <w:rFonts w:ascii="Times New Roman" w:eastAsia="Times New Roman" w:hAnsi="Times New Roman"/>
          <w:color w:val="0000CC"/>
          <w:sz w:val="24"/>
          <w:szCs w:val="24"/>
          <w:lang w:val="ro-RO"/>
        </w:rPr>
        <w:t xml:space="preserve"> </w:t>
      </w:r>
      <w:r w:rsidRPr="00CA714F">
        <w:rPr>
          <w:rFonts w:ascii="Times New Roman" w:eastAsia="Times New Roman" w:hAnsi="Times New Roman"/>
          <w:color w:val="000000"/>
          <w:sz w:val="24"/>
          <w:szCs w:val="24"/>
          <w:lang w:val="ro-RO"/>
        </w:rPr>
        <w:t>(1) din prezentul articol,</w:t>
      </w:r>
      <w:r w:rsidRPr="00CA714F">
        <w:rPr>
          <w:rFonts w:ascii="Times New Roman" w:eastAsia="Times New Roman" w:hAnsi="Times New Roman"/>
          <w:color w:val="0000CC"/>
          <w:sz w:val="24"/>
          <w:szCs w:val="24"/>
          <w:lang w:val="ro-RO"/>
        </w:rPr>
        <w:t xml:space="preserve"> </w:t>
      </w:r>
      <w:r w:rsidRPr="00CA714F">
        <w:rPr>
          <w:rFonts w:ascii="Times New Roman" w:eastAsia="Times New Roman" w:hAnsi="Times New Roman"/>
          <w:sz w:val="24"/>
          <w:szCs w:val="24"/>
          <w:lang w:val="ro-RO"/>
        </w:rPr>
        <w:t xml:space="preserve">organul central de specialitate al administrației publice în domeniul energeticii, </w:t>
      </w:r>
      <w:r w:rsidRPr="00CA714F">
        <w:rPr>
          <w:rFonts w:ascii="Times New Roman" w:eastAsia="Times New Roman" w:hAnsi="Times New Roman"/>
          <w:color w:val="000000"/>
          <w:sz w:val="24"/>
          <w:szCs w:val="24"/>
          <w:lang w:val="ro-RO"/>
        </w:rPr>
        <w:t xml:space="preserve">ținând cont de condiţiile climaterice locale, de fezabilitatea economică şi de nivelul de dotare tehnică, va efectua o analiză cost-beneficiu la nivel național, în conformitate cu principiile stabilite în Anexa nr. 7, partea I din prezenta lege. </w:t>
      </w:r>
    </w:p>
    <w:p w:rsidR="00920864" w:rsidRPr="00CA714F" w:rsidRDefault="00920864" w:rsidP="00E23CF8">
      <w:pPr>
        <w:tabs>
          <w:tab w:val="left" w:pos="567"/>
        </w:tabs>
        <w:spacing w:after="0"/>
        <w:ind w:firstLine="360"/>
        <w:rPr>
          <w:rFonts w:ascii="Times New Roman" w:eastAsia="Times New Roman" w:hAnsi="Times New Roman"/>
          <w:sz w:val="24"/>
          <w:szCs w:val="24"/>
          <w:lang w:val="ro-RO"/>
        </w:rPr>
      </w:pPr>
      <w:r w:rsidRPr="00CA714F">
        <w:rPr>
          <w:rFonts w:ascii="Times New Roman" w:eastAsia="Times New Roman" w:hAnsi="Times New Roman"/>
          <w:iCs/>
          <w:sz w:val="24"/>
          <w:szCs w:val="24"/>
          <w:lang w:val="ro-RO"/>
        </w:rPr>
        <w:t>(3</w:t>
      </w:r>
      <w:r w:rsidRPr="00CA714F">
        <w:rPr>
          <w:rFonts w:ascii="Times New Roman" w:eastAsia="Times New Roman" w:hAnsi="Times New Roman"/>
          <w:sz w:val="24"/>
          <w:szCs w:val="24"/>
          <w:lang w:val="ro-RO"/>
        </w:rPr>
        <w:t xml:space="preserve">) Dacă </w:t>
      </w:r>
      <w:r w:rsidRPr="00CA714F">
        <w:rPr>
          <w:rFonts w:ascii="Times New Roman" w:eastAsia="Times New Roman" w:hAnsi="Times New Roman"/>
          <w:color w:val="000000"/>
          <w:sz w:val="24"/>
          <w:szCs w:val="24"/>
          <w:lang w:val="ro-RO"/>
        </w:rPr>
        <w:t>după efectuarea evaluării stabilite la alin. (1) din prezentul articol şi după efectuarea analizei cost-beneficiu în conformitate cu alin. (2) din prezentul articol, identifică un potenţial pentru aplicarea cogenerării de înaltă eficienţă și/sau a sistemului eficient</w:t>
      </w:r>
      <w:r w:rsidRPr="00CA714F" w:rsidDel="004438D2">
        <w:rPr>
          <w:rFonts w:ascii="Times New Roman" w:eastAsia="Times New Roman" w:hAnsi="Times New Roman"/>
          <w:color w:val="000000"/>
          <w:sz w:val="24"/>
          <w:szCs w:val="24"/>
          <w:lang w:val="ro-RO"/>
        </w:rPr>
        <w:t xml:space="preserve"> </w:t>
      </w:r>
      <w:r w:rsidRPr="00CA714F">
        <w:rPr>
          <w:rFonts w:ascii="Times New Roman" w:eastAsia="Times New Roman" w:hAnsi="Times New Roman"/>
          <w:color w:val="000000"/>
          <w:sz w:val="24"/>
          <w:szCs w:val="24"/>
          <w:lang w:val="ro-RO"/>
        </w:rPr>
        <w:t>de alimentare centralizată cu  energie termică şi de răcire, iar beneficiile  depăşesc costurile, organul central de specialitate al administrației publice în domeniul energeticii va propune Guvernului examinarea oportunităţii dezvoltării sistemului eficient</w:t>
      </w:r>
      <w:r w:rsidRPr="00CA714F" w:rsidDel="00316316">
        <w:rPr>
          <w:rFonts w:ascii="Times New Roman" w:eastAsia="Times New Roman" w:hAnsi="Times New Roman"/>
          <w:color w:val="000000"/>
          <w:sz w:val="24"/>
          <w:szCs w:val="24"/>
          <w:lang w:val="ro-RO"/>
        </w:rPr>
        <w:t xml:space="preserve"> </w:t>
      </w:r>
      <w:r w:rsidRPr="00CA714F">
        <w:rPr>
          <w:rFonts w:ascii="Times New Roman" w:eastAsia="Times New Roman" w:hAnsi="Times New Roman"/>
          <w:color w:val="000000"/>
          <w:sz w:val="24"/>
          <w:szCs w:val="24"/>
          <w:lang w:val="ro-RO"/>
        </w:rPr>
        <w:t>de alimentare centralizată cu energie termică şi de răcire şi/sau întreprinderea de măsuri necesare pentru dezvoltarea cogenerării de înaltă eficienţă, precum și pentru utilizarea sistemelor de încălzire și răcire cu căldură reziduală și din surse regenerabile de energie, în conformitate cu prevederile alineatelor (1), (5) și (9) din prezentul articol.</w:t>
      </w:r>
      <w:r w:rsidRPr="00CA714F">
        <w:rPr>
          <w:rFonts w:ascii="Times New Roman" w:eastAsia="Times New Roman" w:hAnsi="Times New Roman"/>
          <w:color w:val="0000CC"/>
          <w:sz w:val="24"/>
          <w:szCs w:val="24"/>
          <w:lang w:val="ro-RO"/>
        </w:rPr>
        <w:t xml:space="preserve">  </w:t>
      </w:r>
    </w:p>
    <w:p w:rsidR="00920864" w:rsidRPr="00CA714F" w:rsidRDefault="00920864" w:rsidP="00E23CF8">
      <w:pPr>
        <w:tabs>
          <w:tab w:val="left" w:pos="567"/>
        </w:tabs>
        <w:spacing w:after="0"/>
        <w:ind w:firstLine="360"/>
        <w:rPr>
          <w:rFonts w:ascii="Times New Roman" w:eastAsia="Times New Roman" w:hAnsi="Times New Roman"/>
          <w:color w:val="0000CC"/>
          <w:sz w:val="24"/>
          <w:szCs w:val="24"/>
          <w:lang w:val="ro-RO"/>
        </w:rPr>
      </w:pPr>
      <w:r w:rsidRPr="00CA714F">
        <w:rPr>
          <w:rFonts w:ascii="Times New Roman" w:eastAsia="Times New Roman" w:hAnsi="Times New Roman"/>
          <w:sz w:val="24"/>
          <w:szCs w:val="24"/>
          <w:lang w:val="ro-RO"/>
        </w:rPr>
        <w:t xml:space="preserve">(4) La elaborarea măsurilor în conformitate cu alin. (3) din prezentul articol, organul central de specialitate al administraţiei publice în domeniul energeticii trebuie să ţină cont de necesitatea </w:t>
      </w:r>
      <w:r w:rsidRPr="00CA714F">
        <w:rPr>
          <w:rFonts w:ascii="Times New Roman" w:eastAsia="Times New Roman" w:hAnsi="Times New Roman"/>
          <w:sz w:val="24"/>
          <w:szCs w:val="24"/>
          <w:lang w:val="ro-RO"/>
        </w:rPr>
        <w:lastRenderedPageBreak/>
        <w:t xml:space="preserve">încurajării potenţialului de utilizare a </w:t>
      </w:r>
      <w:r w:rsidRPr="00CA714F">
        <w:rPr>
          <w:rFonts w:ascii="Times New Roman" w:eastAsia="Times New Roman" w:hAnsi="Times New Roman"/>
          <w:color w:val="000000"/>
          <w:sz w:val="24"/>
          <w:szCs w:val="24"/>
          <w:lang w:val="ro-RO"/>
        </w:rPr>
        <w:t xml:space="preserve">sistemului eficient de alimentare centralizată cu energie termică şi de răcire, la nivel local sau regional, în special a sistemului în cadrul căruia se utilizează cogenerarea de înaltă eficienţă. </w:t>
      </w:r>
      <w:r w:rsidRPr="00CA714F">
        <w:rPr>
          <w:rFonts w:ascii="Times New Roman" w:eastAsia="Times New Roman" w:hAnsi="Times New Roman"/>
          <w:sz w:val="24"/>
          <w:szCs w:val="24"/>
          <w:lang w:val="ro-RO"/>
        </w:rPr>
        <w:t>În acest scop organul central de specialitate al administraţiei publice în domeniul energeticii colaborează cu autorităţile administraţiei publice locale.</w:t>
      </w:r>
    </w:p>
    <w:p w:rsidR="00920864" w:rsidRPr="00CA714F" w:rsidRDefault="00920864" w:rsidP="00E23CF8">
      <w:pPr>
        <w:tabs>
          <w:tab w:val="left" w:pos="567"/>
        </w:tabs>
        <w:spacing w:after="0"/>
        <w:ind w:firstLine="36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(5) Organul central de specialitate a administraţiei publice în domeniul energeticii este obligat să efectueze analiza cost-beneficiu în conformitate cu prevederile din Anexa nr. 7, partea a 2-a din prezenta lege, în cazul în care, după 10 octombrie 2017, se planifică:</w:t>
      </w:r>
    </w:p>
    <w:p w:rsidR="00920864" w:rsidRPr="00CA714F" w:rsidRDefault="00920864" w:rsidP="00E23CF8">
      <w:pPr>
        <w:tabs>
          <w:tab w:val="left" w:pos="-2520"/>
        </w:tabs>
        <w:spacing w:after="0"/>
        <w:ind w:firstLine="72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 construcția unei noi centrale termoelectrice, cu o putere termică totală mai mare de 20 MW, în vederea evaluării costurilor şi a beneficiilor legate de exploatarea centralei electrice respective ca centrală electrică de cogenerare de înaltă eficienţă;</w:t>
      </w:r>
    </w:p>
    <w:p w:rsidR="00920864" w:rsidRPr="00CA714F" w:rsidRDefault="00920864" w:rsidP="00E23CF8">
      <w:pPr>
        <w:tabs>
          <w:tab w:val="left" w:pos="-2520"/>
        </w:tabs>
        <w:spacing w:after="0"/>
        <w:ind w:firstLine="72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b) reabilitarea substanţială a unei centrale termoelectrice existente cu o putere termică totală mai mare de 20 MW, în vederea evaluării costurilor şi a beneficiilor conversiei acesteia într-o centrală electrică de cogenerare de înaltă eficienţă;</w:t>
      </w:r>
    </w:p>
    <w:p w:rsidR="00920864" w:rsidRPr="00CA714F" w:rsidRDefault="00920864" w:rsidP="00E23CF8">
      <w:pPr>
        <w:tabs>
          <w:tab w:val="left" w:pos="-2520"/>
        </w:tabs>
        <w:spacing w:after="0"/>
        <w:ind w:firstLine="72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construcția sau  reabilitarea substanţială a unei instalaţii industriale cu o putere termică totală mai mare de 20 MW, care produce căldură reziduală la un nivel de temperatură utilă, în vederea evaluării costurilor şi a beneficiilor de utilizare a căldurii reziduale pentru a acoperi o cerere justificată din punct de vedere economic, inclusiv prin cogenerare, şi de racordare a instalaţiei respective la sistemul de alimentare centralizată cu energie termică şi de răcire;</w:t>
      </w:r>
    </w:p>
    <w:p w:rsidR="00920864" w:rsidRPr="00CA714F" w:rsidRDefault="00920864" w:rsidP="00E23CF8">
      <w:pPr>
        <w:tabs>
          <w:tab w:val="left" w:pos="-2520"/>
        </w:tabs>
        <w:spacing w:after="0"/>
        <w:ind w:firstLine="720"/>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d)  construcția unei noi reţele de alimentare cu energie termică sau de răcire, fie a unei noi centrale de producere a energiei cu o putere termică totală mai mare de 20 MW, în cadrul unui sistem existent de alimentare centralizată cu energie termică sau de răcire , fie reabilitarea substanţială a unei astfel de centrale existente, în vederea evaluării costurilor şi a beneficiilor utilizării căldurii reziduale din instalaţiile industriale din apropiere.</w:t>
      </w:r>
    </w:p>
    <w:p w:rsidR="00920864" w:rsidRPr="00CA714F" w:rsidRDefault="00920864" w:rsidP="00E23CF8">
      <w:pPr>
        <w:tabs>
          <w:tab w:val="left" w:pos="567"/>
        </w:tabs>
        <w:spacing w:after="0"/>
        <w:ind w:firstLine="360"/>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 (6) Montarea echipamentelor de captare a dioxidului de carbon produs de o instalaţie de ardere în vederea stocării sale geologice nu se consideră reabilitare în sensul alineatului (5), lit. b), c) și d) din prezentul articol.  </w:t>
      </w:r>
    </w:p>
    <w:p w:rsidR="00920864" w:rsidRPr="00CA714F" w:rsidRDefault="00920864" w:rsidP="00E23CF8">
      <w:pPr>
        <w:tabs>
          <w:tab w:val="left" w:pos="567"/>
        </w:tabs>
        <w:spacing w:after="0"/>
        <w:ind w:firstLine="360"/>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(7) Prevederile alineatului (5) din prezentul articol nu se aplică în cazul:</w:t>
      </w:r>
    </w:p>
    <w:p w:rsidR="00920864" w:rsidRPr="00CA714F" w:rsidRDefault="00920864" w:rsidP="00E23CF8">
      <w:pPr>
        <w:tabs>
          <w:tab w:val="left" w:pos="567"/>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a) centralelor electrice care funcţionează pentru acoperirea vârfurilor de sarcină și al centralelor de rezervă, proiectate să funcționeze sub 1500 de ore  pe an, ca medie mobilă pe o perioadă de cinci ani, pe baza unei proceduri de verificare stabilită de către organul central de specialitate al administrației publice în domeniul energeticii, astfel încît criteriul prevăzut în prezentul alineat să fie îndeplinit;</w:t>
      </w:r>
    </w:p>
    <w:p w:rsidR="00920864" w:rsidRPr="00CA714F" w:rsidRDefault="00920864" w:rsidP="00E23CF8">
      <w:pPr>
        <w:tabs>
          <w:tab w:val="left" w:pos="567"/>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b) centralelor electrice nucleare; </w:t>
      </w:r>
    </w:p>
    <w:p w:rsidR="00920864" w:rsidRPr="00CA714F" w:rsidRDefault="00920864" w:rsidP="00E23CF8">
      <w:pPr>
        <w:tabs>
          <w:tab w:val="left" w:pos="567"/>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c) instalaţiilor amplasate în apropierea unui sit de stocare geologică a dioxidului de carbon. </w:t>
      </w:r>
    </w:p>
    <w:p w:rsidR="00920864" w:rsidRPr="00CA714F" w:rsidRDefault="00920864" w:rsidP="00E23CF8">
      <w:pPr>
        <w:tabs>
          <w:tab w:val="left" w:pos="567"/>
        </w:tabs>
        <w:spacing w:after="0"/>
        <w:ind w:firstLine="360"/>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(8) Organul central de specialitate al administrației publice în domeniul energeticii notifică Secretariatul Comunității Energetice cu privire la aplicarea excepţiilor din alin. (7).</w:t>
      </w:r>
    </w:p>
    <w:p w:rsidR="00920864" w:rsidRPr="00CA714F" w:rsidRDefault="00920864" w:rsidP="00E23CF8">
      <w:pPr>
        <w:spacing w:after="0"/>
        <w:ind w:firstLine="360"/>
        <w:rPr>
          <w:rFonts w:ascii="Times New Roman" w:eastAsia="Times New Roman" w:hAnsi="Times New Roman"/>
          <w:sz w:val="24"/>
          <w:szCs w:val="24"/>
          <w:lang w:val="ro-RO" w:eastAsia="ro-RO"/>
        </w:rPr>
      </w:pPr>
      <w:r w:rsidRPr="00CA714F">
        <w:rPr>
          <w:rFonts w:ascii="Times New Roman" w:eastAsia="Times New Roman" w:hAnsi="Times New Roman"/>
          <w:sz w:val="24"/>
          <w:szCs w:val="24"/>
          <w:lang w:val="ro-RO"/>
        </w:rPr>
        <w:t>(9) Pentru a asigura implementarea anumitor măsuri urmare a evaluării efectuate în conformitate cu alin. (1) sau alin. (5) din prezentul articol, organul central de specialitate al administraţiei publice în domeniul energeticii este în drept să promoveze instituirea de condiţii noi pentru eliberarea licenţelor pentru activităţile de producere a energiei şi a de exploatare a sistemului de alimentare centralizată cu energie termică, cu excepţia situaţiilor în care costurile suportate în legătură cu implementarea măsurilor respective depăşesc beneficiile preconizate a fi obţinute</w:t>
      </w:r>
      <w:r w:rsidRPr="00CA714F">
        <w:rPr>
          <w:rFonts w:ascii="Times New Roman" w:eastAsia="Times New Roman" w:hAnsi="Times New Roman"/>
          <w:sz w:val="24"/>
          <w:szCs w:val="24"/>
          <w:lang w:val="ro-RO" w:eastAsia="ro-RO"/>
        </w:rPr>
        <w:t>.</w:t>
      </w:r>
    </w:p>
    <w:p w:rsidR="00920864" w:rsidRPr="00CA714F" w:rsidRDefault="00920864" w:rsidP="00E23CF8">
      <w:pPr>
        <w:spacing w:after="0"/>
        <w:ind w:firstLine="360"/>
        <w:rPr>
          <w:rFonts w:ascii="Times New Roman" w:eastAsia="Times New Roman" w:hAnsi="Times New Roman"/>
          <w:i/>
          <w:iCs/>
          <w:sz w:val="24"/>
          <w:szCs w:val="24"/>
          <w:lang w:val="ro-RO"/>
        </w:rPr>
      </w:pPr>
      <w:r w:rsidRPr="00CA714F">
        <w:rPr>
          <w:rFonts w:ascii="Times New Roman" w:eastAsia="Times New Roman" w:hAnsi="Times New Roman"/>
          <w:sz w:val="24"/>
          <w:szCs w:val="24"/>
          <w:lang w:val="ro-RO"/>
        </w:rPr>
        <w:t>(10)</w:t>
      </w:r>
      <w:r w:rsidRPr="00CA714F">
        <w:rPr>
          <w:rFonts w:ascii="Times New Roman" w:eastAsia="Times New Roman" w:hAnsi="Times New Roman"/>
          <w:i/>
          <w:iCs/>
          <w:sz w:val="24"/>
          <w:szCs w:val="24"/>
          <w:lang w:val="ro-RO"/>
        </w:rPr>
        <w:t> </w:t>
      </w:r>
      <w:r w:rsidRPr="00CA714F">
        <w:rPr>
          <w:rFonts w:ascii="Times New Roman" w:eastAsia="Times New Roman" w:hAnsi="Times New Roman"/>
          <w:sz w:val="24"/>
          <w:szCs w:val="24"/>
          <w:lang w:val="ro-RO"/>
        </w:rPr>
        <w:t xml:space="preserve">Originea cantităţilor de energie electrică produsă prin cogenerare de înaltă eficiență, confirmată în baza valorilor de referință menționate în pct. 6 din Anexa nr. 1 a Legii cu privire la energia termică şi promovarea cogenerării, se demonstrează prin intermediul garanţiei de origine, </w:t>
      </w:r>
      <w:r w:rsidRPr="00CA714F">
        <w:rPr>
          <w:rFonts w:ascii="Times New Roman" w:eastAsia="Times New Roman" w:hAnsi="Times New Roman"/>
          <w:sz w:val="24"/>
          <w:szCs w:val="24"/>
          <w:lang w:val="ro-RO"/>
        </w:rPr>
        <w:lastRenderedPageBreak/>
        <w:t xml:space="preserve">eliberată pe criterii obiective, transparente și nediscriminatorii, în conformitate cu articolul 14 din Legea cu privire la energia termică şi promovarea cogenerării. Garanţiile de origine emise de autorităţile statelor membre ale Uniunii Europene şi de autorităţile ţărilor care sunt parte a Comunităţii Energetice pot fi supuse procedurii de recunoaştere, stabilite în regulamentul elaborat şi aprobat de </w:t>
      </w:r>
      <w:r w:rsidRPr="00CA714F">
        <w:rPr>
          <w:rFonts w:ascii="Times New Roman" w:eastAsia="Calibri" w:hAnsi="Times New Roman"/>
          <w:sz w:val="24"/>
          <w:szCs w:val="24"/>
          <w:lang w:val="ro-RO" w:eastAsia="ru-RU"/>
        </w:rPr>
        <w:t>Agenţia Naţională pentru Reglementare în Energetică</w:t>
      </w:r>
      <w:r w:rsidRPr="00CA714F">
        <w:rPr>
          <w:rFonts w:ascii="Times New Roman" w:eastAsia="Times New Roman" w:hAnsi="Times New Roman"/>
          <w:sz w:val="24"/>
          <w:szCs w:val="24"/>
          <w:lang w:val="ro-RO"/>
        </w:rPr>
        <w:t>. Garanţia de origine emisă de autorităţile statelor membre ale Uniunii Europene şi de autorităţile ţărilor care sunt parte a Comunităţii Energetice</w:t>
      </w:r>
      <w:r w:rsidR="0080268D" w:rsidRPr="00CA714F">
        <w:rPr>
          <w:rFonts w:ascii="Times New Roman" w:eastAsia="Times New Roman" w:hAnsi="Times New Roman"/>
          <w:sz w:val="24"/>
          <w:szCs w:val="24"/>
          <w:lang w:val="ro-RO"/>
        </w:rPr>
        <w:t xml:space="preserve"> </w:t>
      </w:r>
      <w:r w:rsidRPr="00CA714F">
        <w:rPr>
          <w:rFonts w:ascii="Times New Roman" w:eastAsia="Times New Roman" w:hAnsi="Times New Roman"/>
          <w:sz w:val="24"/>
          <w:szCs w:val="24"/>
          <w:lang w:val="ro-RO"/>
        </w:rPr>
        <w:t xml:space="preserve">se recunosc numai în cazul în care garanţia de origine respectivă conţine informaţiile prevăzute în </w:t>
      </w:r>
      <w:r w:rsidRPr="00CA714F">
        <w:rPr>
          <w:rFonts w:ascii="Times New Roman" w:eastAsia="Times New Roman" w:hAnsi="Times New Roman"/>
          <w:color w:val="000000"/>
          <w:sz w:val="24"/>
          <w:szCs w:val="24"/>
          <w:lang w:val="ro-RO" w:eastAsia="ro-RO"/>
        </w:rPr>
        <w:t>Anexa nr. 4</w:t>
      </w:r>
      <w:r w:rsidRPr="00CA714F">
        <w:rPr>
          <w:rFonts w:ascii="Times New Roman" w:eastAsia="Times New Roman" w:hAnsi="Times New Roman"/>
          <w:sz w:val="24"/>
          <w:szCs w:val="24"/>
          <w:lang w:val="ro-RO"/>
        </w:rPr>
        <w:t xml:space="preserve"> din Legea cu privire la energia termică şi promovarea cogenerării şi dacă nu există motive întemeiate de refuz în raport cu exactitatea, fiabilitatea sau veridicitatea acesteia. </w:t>
      </w:r>
      <w:r w:rsidRPr="00CA714F">
        <w:rPr>
          <w:rFonts w:ascii="Times New Roman" w:eastAsia="Times New Roman" w:hAnsi="Times New Roman"/>
          <w:i/>
          <w:iCs/>
          <w:sz w:val="24"/>
          <w:szCs w:val="24"/>
          <w:lang w:val="ro-RO"/>
        </w:rPr>
        <w:t xml:space="preserve">  </w:t>
      </w:r>
    </w:p>
    <w:p w:rsidR="007C6679" w:rsidRPr="00CA714F" w:rsidRDefault="007C6679" w:rsidP="00E23CF8">
      <w:pPr>
        <w:spacing w:after="0"/>
        <w:ind w:firstLine="360"/>
        <w:rPr>
          <w:rFonts w:ascii="Times New Roman" w:eastAsia="Times New Roman" w:hAnsi="Times New Roman"/>
          <w:i/>
          <w:iCs/>
          <w:sz w:val="24"/>
          <w:szCs w:val="24"/>
          <w:lang w:val="ro-RO"/>
        </w:rPr>
      </w:pPr>
    </w:p>
    <w:p w:rsidR="00920864" w:rsidRPr="00CA714F" w:rsidRDefault="00920864" w:rsidP="00E23CF8">
      <w:pPr>
        <w:numPr>
          <w:ilvl w:val="0"/>
          <w:numId w:val="43"/>
        </w:numPr>
        <w:tabs>
          <w:tab w:val="left" w:pos="1985"/>
          <w:tab w:val="left" w:pos="2977"/>
          <w:tab w:val="left" w:pos="3261"/>
        </w:tabs>
        <w:spacing w:after="0"/>
        <w:ind w:left="0" w:firstLine="567"/>
        <w:jc w:val="center"/>
        <w:outlineLvl w:val="1"/>
        <w:rPr>
          <w:rFonts w:ascii="Times New Roman" w:eastAsia="Times New Roman" w:hAnsi="Times New Roman"/>
          <w:bCs/>
          <w:sz w:val="24"/>
          <w:szCs w:val="24"/>
          <w:lang w:val="ro-RO" w:eastAsia="ru-RU"/>
        </w:rPr>
      </w:pPr>
      <w:r w:rsidRPr="00CA714F">
        <w:rPr>
          <w:rFonts w:ascii="Times New Roman" w:eastAsia="Times New Roman" w:hAnsi="Times New Roman"/>
          <w:bCs/>
          <w:sz w:val="24"/>
          <w:szCs w:val="24"/>
          <w:lang w:val="ro-RO" w:eastAsia="ru-RU"/>
        </w:rPr>
        <w:t>Statistica cu privire la încălzire şi răcire, inclusiv la cogenerare</w:t>
      </w:r>
    </w:p>
    <w:p w:rsidR="00920864" w:rsidRPr="00CA714F" w:rsidRDefault="00920864" w:rsidP="00E23CF8">
      <w:pPr>
        <w:numPr>
          <w:ilvl w:val="0"/>
          <w:numId w:val="36"/>
        </w:numPr>
        <w:tabs>
          <w:tab w:val="left" w:pos="0"/>
          <w:tab w:val="left" w:pos="993"/>
        </w:tabs>
        <w:spacing w:after="0"/>
        <w:ind w:left="0" w:firstLine="567"/>
        <w:rPr>
          <w:rFonts w:ascii="Times New Roman" w:eastAsia="Calibri" w:hAnsi="Times New Roman"/>
          <w:sz w:val="24"/>
          <w:szCs w:val="24"/>
          <w:lang w:val="ro-RO" w:eastAsia="ru-RU"/>
        </w:rPr>
      </w:pPr>
      <w:r w:rsidRPr="00CA714F">
        <w:rPr>
          <w:rFonts w:ascii="Times New Roman" w:eastAsia="Calibri" w:hAnsi="Times New Roman"/>
          <w:sz w:val="24"/>
          <w:szCs w:val="24"/>
          <w:lang w:val="ro-RO" w:eastAsia="ru-RU"/>
        </w:rPr>
        <w:t>Biroul Naţional de Statistică, cu asistenţa Institutului Naţional pentru E</w:t>
      </w:r>
      <w:r w:rsidR="00E97506">
        <w:rPr>
          <w:rFonts w:ascii="Times New Roman" w:eastAsia="Calibri" w:hAnsi="Times New Roman"/>
          <w:sz w:val="24"/>
          <w:szCs w:val="24"/>
          <w:lang w:val="ro-RO" w:eastAsia="ru-RU"/>
        </w:rPr>
        <w:t>nergie Sustenabilă</w:t>
      </w:r>
      <w:r w:rsidRPr="00CA714F">
        <w:rPr>
          <w:rFonts w:ascii="Times New Roman" w:eastAsia="Calibri" w:hAnsi="Times New Roman"/>
          <w:sz w:val="24"/>
          <w:szCs w:val="24"/>
          <w:lang w:val="ro-RO" w:eastAsia="ru-RU"/>
        </w:rPr>
        <w:t xml:space="preserve"> generalizează şi prezintă, anual, până la 31 martie, începând cu anul 2017, organului central de specialitate al administraţiei publice în domeniul energeticii informaţii statistice cu privire la:</w:t>
      </w:r>
    </w:p>
    <w:p w:rsidR="00920864" w:rsidRPr="00CA714F" w:rsidRDefault="00920864" w:rsidP="00E23CF8">
      <w:pPr>
        <w:numPr>
          <w:ilvl w:val="0"/>
          <w:numId w:val="46"/>
        </w:numPr>
        <w:tabs>
          <w:tab w:val="left" w:pos="0"/>
          <w:tab w:val="left" w:pos="993"/>
        </w:tabs>
        <w:spacing w:after="0"/>
        <w:ind w:left="0" w:firstLine="567"/>
        <w:rPr>
          <w:rFonts w:ascii="Times New Roman" w:eastAsia="Calibri" w:hAnsi="Times New Roman"/>
          <w:sz w:val="24"/>
          <w:szCs w:val="24"/>
          <w:lang w:val="ro-RO" w:eastAsia="ru-RU"/>
        </w:rPr>
      </w:pPr>
      <w:r w:rsidRPr="00CA714F">
        <w:rPr>
          <w:rFonts w:ascii="Times New Roman" w:eastAsia="Calibri" w:hAnsi="Times New Roman"/>
          <w:sz w:val="24"/>
          <w:szCs w:val="24"/>
          <w:lang w:val="ro-RO" w:eastAsia="ru-RU"/>
        </w:rPr>
        <w:t>energia electrică şi termică produsă în regim de cogenerare în raport cu totalul de energie termică şi electrică produsă la nivel naţional, determinată în conformitate cu metodologia stabilită în anexa nr. 2 la Legea cu privire la energia termică şi promovarea cogenerării;</w:t>
      </w:r>
    </w:p>
    <w:p w:rsidR="00920864" w:rsidRPr="00CA714F" w:rsidRDefault="00920864" w:rsidP="00E23CF8">
      <w:pPr>
        <w:numPr>
          <w:ilvl w:val="0"/>
          <w:numId w:val="46"/>
        </w:numPr>
        <w:tabs>
          <w:tab w:val="left" w:pos="0"/>
          <w:tab w:val="left" w:pos="993"/>
        </w:tabs>
        <w:spacing w:after="0"/>
        <w:ind w:left="0" w:firstLine="567"/>
        <w:rPr>
          <w:rFonts w:ascii="Times New Roman" w:eastAsia="Calibri" w:hAnsi="Times New Roman"/>
          <w:sz w:val="24"/>
          <w:szCs w:val="24"/>
          <w:lang w:val="ro-RO" w:eastAsia="ru-RU"/>
        </w:rPr>
      </w:pPr>
      <w:r w:rsidRPr="00CA714F">
        <w:rPr>
          <w:rFonts w:ascii="Times New Roman" w:eastAsia="Calibri" w:hAnsi="Times New Roman"/>
          <w:sz w:val="24"/>
          <w:szCs w:val="24"/>
          <w:lang w:val="ro-RO" w:eastAsia="ru-RU"/>
        </w:rPr>
        <w:t xml:space="preserve">capacităţile de producere a energiei electrice şi termice în regim de cogenerare, cu privire la combustibilii utilizaţi pentru cogenerare, precum şi </w:t>
      </w:r>
      <w:r w:rsidR="000917FF" w:rsidRPr="00CA714F">
        <w:rPr>
          <w:rFonts w:ascii="Times New Roman" w:eastAsia="Calibri" w:hAnsi="Times New Roman"/>
          <w:sz w:val="24"/>
          <w:szCs w:val="24"/>
          <w:lang w:val="ro-RO" w:eastAsia="ru-RU"/>
        </w:rPr>
        <w:t xml:space="preserve">informaţiile statistice </w:t>
      </w:r>
      <w:r w:rsidRPr="00CA714F">
        <w:rPr>
          <w:rFonts w:ascii="Times New Roman" w:eastAsia="Calibri" w:hAnsi="Times New Roman"/>
          <w:sz w:val="24"/>
          <w:szCs w:val="24"/>
          <w:lang w:val="ro-RO" w:eastAsia="ru-RU"/>
        </w:rPr>
        <w:t xml:space="preserve">cu privire la capacităţile </w:t>
      </w:r>
      <w:r w:rsidR="000917FF" w:rsidRPr="00CA714F">
        <w:rPr>
          <w:rFonts w:ascii="Times New Roman" w:eastAsia="Calibri" w:hAnsi="Times New Roman"/>
          <w:sz w:val="24"/>
          <w:szCs w:val="24"/>
          <w:lang w:val="ro-RO" w:eastAsia="ru-RU"/>
        </w:rPr>
        <w:t xml:space="preserve">existente </w:t>
      </w:r>
      <w:r w:rsidRPr="00CA714F">
        <w:rPr>
          <w:rFonts w:ascii="Times New Roman" w:eastAsia="Calibri" w:hAnsi="Times New Roman"/>
          <w:sz w:val="24"/>
          <w:szCs w:val="24"/>
          <w:lang w:val="ro-RO" w:eastAsia="ru-RU"/>
        </w:rPr>
        <w:t xml:space="preserve">de producere </w:t>
      </w:r>
      <w:r w:rsidR="00804A4C" w:rsidRPr="00CA714F">
        <w:rPr>
          <w:rFonts w:ascii="Times New Roman" w:eastAsia="Calibri" w:hAnsi="Times New Roman"/>
          <w:sz w:val="24"/>
          <w:szCs w:val="24"/>
          <w:lang w:val="ro-RO" w:eastAsia="ru-RU"/>
        </w:rPr>
        <w:t xml:space="preserve">a energiei termice </w:t>
      </w:r>
      <w:r w:rsidRPr="00CA714F">
        <w:rPr>
          <w:rFonts w:ascii="Times New Roman" w:eastAsia="Calibri" w:hAnsi="Times New Roman"/>
          <w:sz w:val="24"/>
          <w:szCs w:val="24"/>
          <w:lang w:val="ro-RO" w:eastAsia="ru-RU"/>
        </w:rPr>
        <w:t xml:space="preserve">şi </w:t>
      </w:r>
      <w:r w:rsidR="00D74807" w:rsidRPr="00CA714F">
        <w:rPr>
          <w:rFonts w:ascii="Times New Roman" w:eastAsia="Calibri" w:hAnsi="Times New Roman"/>
          <w:sz w:val="24"/>
          <w:szCs w:val="24"/>
          <w:lang w:val="ro-RO" w:eastAsia="ru-RU"/>
        </w:rPr>
        <w:t xml:space="preserve">cu privire la </w:t>
      </w:r>
      <w:r w:rsidRPr="00CA714F">
        <w:rPr>
          <w:rFonts w:ascii="Times New Roman" w:eastAsia="Calibri" w:hAnsi="Times New Roman"/>
          <w:sz w:val="24"/>
          <w:szCs w:val="24"/>
          <w:lang w:val="ro-RO" w:eastAsia="ru-RU"/>
        </w:rPr>
        <w:t xml:space="preserve">cantităţile de energie termică livrată în sistemul de alimentare centralizată cu energie termică şi de răcire, în raport cu capacităţile </w:t>
      </w:r>
      <w:r w:rsidR="00804A4C" w:rsidRPr="00CA714F">
        <w:rPr>
          <w:rFonts w:ascii="Times New Roman" w:eastAsia="Calibri" w:hAnsi="Times New Roman"/>
          <w:sz w:val="24"/>
          <w:szCs w:val="24"/>
          <w:lang w:val="ro-RO" w:eastAsia="ru-RU"/>
        </w:rPr>
        <w:t xml:space="preserve">totale </w:t>
      </w:r>
      <w:r w:rsidRPr="00CA714F">
        <w:rPr>
          <w:rFonts w:ascii="Times New Roman" w:eastAsia="Calibri" w:hAnsi="Times New Roman"/>
          <w:sz w:val="24"/>
          <w:szCs w:val="24"/>
          <w:lang w:val="ro-RO" w:eastAsia="ru-RU"/>
        </w:rPr>
        <w:t>de producere</w:t>
      </w:r>
      <w:r w:rsidR="00804A4C" w:rsidRPr="00CA714F">
        <w:rPr>
          <w:rFonts w:ascii="Times New Roman" w:eastAsia="Calibri" w:hAnsi="Times New Roman"/>
          <w:sz w:val="24"/>
          <w:szCs w:val="24"/>
          <w:lang w:val="ro-RO" w:eastAsia="ru-RU"/>
        </w:rPr>
        <w:t xml:space="preserve"> şi</w:t>
      </w:r>
      <w:r w:rsidRPr="00CA714F">
        <w:rPr>
          <w:rFonts w:ascii="Times New Roman" w:eastAsia="Calibri" w:hAnsi="Times New Roman"/>
          <w:sz w:val="24"/>
          <w:szCs w:val="24"/>
          <w:lang w:val="ro-RO" w:eastAsia="ru-RU"/>
        </w:rPr>
        <w:t xml:space="preserve"> cu </w:t>
      </w:r>
      <w:r w:rsidR="00804A4C" w:rsidRPr="00CA714F">
        <w:rPr>
          <w:rFonts w:ascii="Times New Roman" w:eastAsia="Calibri" w:hAnsi="Times New Roman"/>
          <w:sz w:val="24"/>
          <w:szCs w:val="24"/>
          <w:lang w:val="ro-RO" w:eastAsia="ru-RU"/>
        </w:rPr>
        <w:t xml:space="preserve">cantităţile </w:t>
      </w:r>
      <w:r w:rsidRPr="00CA714F">
        <w:rPr>
          <w:rFonts w:ascii="Times New Roman" w:eastAsia="Calibri" w:hAnsi="Times New Roman"/>
          <w:sz w:val="24"/>
          <w:szCs w:val="24"/>
          <w:lang w:val="ro-RO" w:eastAsia="ru-RU"/>
        </w:rPr>
        <w:t>totale de energie electrică şi energie termică produse;</w:t>
      </w:r>
    </w:p>
    <w:p w:rsidR="00920864" w:rsidRPr="00CA714F" w:rsidRDefault="00920864" w:rsidP="00E23CF8">
      <w:pPr>
        <w:keepLines/>
        <w:numPr>
          <w:ilvl w:val="0"/>
          <w:numId w:val="46"/>
        </w:numPr>
        <w:tabs>
          <w:tab w:val="left" w:pos="0"/>
          <w:tab w:val="left" w:pos="993"/>
        </w:tabs>
        <w:spacing w:after="0"/>
        <w:ind w:left="0" w:firstLine="567"/>
        <w:rPr>
          <w:rFonts w:ascii="Times New Roman" w:eastAsia="Calibri" w:hAnsi="Times New Roman"/>
          <w:sz w:val="24"/>
          <w:szCs w:val="24"/>
          <w:lang w:val="ro-RO" w:eastAsia="ru-RU"/>
        </w:rPr>
      </w:pPr>
      <w:r w:rsidRPr="00CA714F">
        <w:rPr>
          <w:rFonts w:ascii="Times New Roman" w:eastAsia="Calibri" w:hAnsi="Times New Roman"/>
          <w:sz w:val="24"/>
          <w:szCs w:val="24"/>
          <w:lang w:val="ro-RO" w:eastAsia="ru-RU"/>
        </w:rPr>
        <w:t xml:space="preserve"> economiile de energie primară obţinute prin utilizarea cogenerării şi determinate conform metodologiei stabilite în anexa nr. 1 la Legea cu privire la energia termică şi promovarea cogenerării.</w:t>
      </w:r>
    </w:p>
    <w:p w:rsidR="00920864" w:rsidRPr="00CA714F" w:rsidRDefault="00920864" w:rsidP="00E23CF8">
      <w:pPr>
        <w:keepLines/>
        <w:numPr>
          <w:ilvl w:val="0"/>
          <w:numId w:val="36"/>
        </w:numPr>
        <w:tabs>
          <w:tab w:val="left" w:pos="0"/>
          <w:tab w:val="left" w:pos="993"/>
        </w:tabs>
        <w:spacing w:after="0"/>
        <w:ind w:left="0" w:firstLine="567"/>
        <w:rPr>
          <w:rFonts w:ascii="Times New Roman" w:eastAsia="Calibri" w:hAnsi="Times New Roman"/>
          <w:sz w:val="24"/>
          <w:szCs w:val="24"/>
          <w:lang w:val="ro-RO" w:eastAsia="ru-RU"/>
        </w:rPr>
      </w:pPr>
      <w:r w:rsidRPr="00CA714F">
        <w:rPr>
          <w:rFonts w:ascii="Times New Roman" w:eastAsia="Calibri" w:hAnsi="Times New Roman"/>
          <w:sz w:val="24"/>
          <w:szCs w:val="24"/>
          <w:lang w:val="ro-RO" w:eastAsia="ru-RU"/>
        </w:rPr>
        <w:t>Anual, până la 30 aprilie, începând cu anul 2017, organul central de specialitate al administraţiei publice în domeniul energeticii comunică Secretariatului Comunităţii energetice informaţiile statistice prezentate de Biroul Naţional de Statistică în conformitate cu alin. (1).</w:t>
      </w:r>
    </w:p>
    <w:p w:rsidR="00920864" w:rsidRPr="00CA714F" w:rsidRDefault="00920864" w:rsidP="00E23CF8">
      <w:pPr>
        <w:keepLines/>
        <w:tabs>
          <w:tab w:val="left" w:pos="0"/>
          <w:tab w:val="left" w:pos="993"/>
        </w:tabs>
        <w:spacing w:after="0"/>
        <w:ind w:left="720"/>
        <w:rPr>
          <w:rFonts w:ascii="Times New Roman" w:eastAsia="Calibri" w:hAnsi="Times New Roman"/>
          <w:sz w:val="24"/>
          <w:szCs w:val="24"/>
          <w:lang w:val="ro-RO" w:eastAsia="ru-RU"/>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7" w:name="_Ref459650303"/>
      <w:r w:rsidRPr="00CA714F">
        <w:rPr>
          <w:rFonts w:ascii="Times New Roman" w:eastAsia="Times New Roman" w:hAnsi="Times New Roman"/>
          <w:bCs/>
          <w:sz w:val="24"/>
          <w:szCs w:val="24"/>
          <w:lang w:val="ro-RO"/>
        </w:rPr>
        <w:t>Transformarea, transportul şi distribuţia energiei</w:t>
      </w:r>
      <w:bookmarkEnd w:id="17"/>
    </w:p>
    <w:p w:rsidR="00920864" w:rsidRPr="00CA714F" w:rsidRDefault="00920864" w:rsidP="00E23CF8">
      <w:pPr>
        <w:tabs>
          <w:tab w:val="left" w:pos="567"/>
        </w:tabs>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(1) În contextul îndeplinirii atribuțiilor sale, Agenţia Naţională pentru Reglementare în Energetică trebuie să țină cont de necesitatea îmbunătățirii eficienţei energetice la exploatarea reţelelor electrice şi a reţelelor de gaze naturale.</w:t>
      </w:r>
    </w:p>
    <w:p w:rsidR="00920864" w:rsidRPr="00CA714F" w:rsidRDefault="00920864" w:rsidP="00E23CF8">
      <w:pPr>
        <w:tabs>
          <w:tab w:val="left" w:pos="567"/>
        </w:tabs>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(2) La examinarea şi aprobarea, în condițiile Legii cu privire la energia electrică a actelor normative de reglementare cu privire la dezvoltarea reţelelor electrice, precum şi a planurilor de dezvoltare a reţelelor electrice şi a planurilor de investiţii, a tarifelor reglementate pentru serviciul de transport şi pentru serviciul de distribuţie a energiei electrice, precum și ținând cont de costurile și beneficiile fiecărei măsuri în parte, Agenţia Naţională pentru Reglementare în Energetică trebuie să stimuleze operatorii de sistem astfel încât să le permită acestora să aplice măsuri de îmbunătățire a eficienței energetice, în contextul dezvoltării continue a rețelelor inteligente.</w:t>
      </w:r>
    </w:p>
    <w:p w:rsidR="00920864" w:rsidRPr="00CA714F" w:rsidRDefault="00920864" w:rsidP="00E23CF8">
      <w:pPr>
        <w:widowControl w:val="0"/>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sz w:val="24"/>
          <w:szCs w:val="24"/>
          <w:lang w:val="ro-RO"/>
        </w:rPr>
        <w:t>(3)</w:t>
      </w:r>
      <w:r w:rsidRPr="00CA714F">
        <w:rPr>
          <w:rFonts w:ascii="Times New Roman" w:eastAsia="Times New Roman" w:hAnsi="Times New Roman"/>
          <w:color w:val="000000"/>
          <w:sz w:val="24"/>
          <w:szCs w:val="24"/>
          <w:lang w:val="ro-RO"/>
        </w:rPr>
        <w:t xml:space="preserve"> La examinarea şi aprobarea tarifelor reglementate</w:t>
      </w:r>
      <w:r w:rsidRPr="00CA714F">
        <w:rPr>
          <w:rFonts w:ascii="Times New Roman" w:eastAsia="Times New Roman" w:hAnsi="Times New Roman"/>
          <w:sz w:val="24"/>
          <w:szCs w:val="24"/>
          <w:lang w:val="ro-RO"/>
        </w:rPr>
        <w:t>, Agenţia Naţională pentru Reglementare în Energetică</w:t>
      </w:r>
      <w:r w:rsidRPr="00CA714F">
        <w:rPr>
          <w:rFonts w:ascii="Times New Roman" w:eastAsia="Times New Roman" w:hAnsi="Times New Roman"/>
          <w:color w:val="000000"/>
          <w:sz w:val="24"/>
          <w:szCs w:val="24"/>
          <w:lang w:val="ro-RO"/>
        </w:rPr>
        <w:t xml:space="preserve"> trebuie să asigure eliminarea de orice stimulente care sunt în detrimentul eficienței globale (inclusiv a eficienței energetice) la producerea, transportul, distribuția și furnizarea energiei electrice, a gazelor naturale sau a celor care ar putea împiedica participarea consumatorilor finali la </w:t>
      </w:r>
      <w:r w:rsidRPr="00CA714F">
        <w:rPr>
          <w:rFonts w:ascii="Times New Roman" w:eastAsia="Times New Roman" w:hAnsi="Times New Roman"/>
          <w:color w:val="000000"/>
          <w:sz w:val="24"/>
          <w:szCs w:val="24"/>
          <w:lang w:val="ro-RO"/>
        </w:rPr>
        <w:lastRenderedPageBreak/>
        <w:t>nivelul</w:t>
      </w:r>
      <w:r w:rsidRPr="00CA714F">
        <w:rPr>
          <w:rFonts w:ascii="Times New Roman" w:eastAsia="Times New Roman" w:hAnsi="Times New Roman"/>
          <w:color w:val="222222"/>
          <w:sz w:val="24"/>
          <w:szCs w:val="24"/>
          <w:lang w:val="ro-RO"/>
        </w:rPr>
        <w:t xml:space="preserve"> gestionării răspunsului la cerere</w:t>
      </w:r>
      <w:r w:rsidRPr="00CA714F">
        <w:rPr>
          <w:rFonts w:ascii="Times New Roman" w:eastAsia="Times New Roman" w:hAnsi="Times New Roman"/>
          <w:color w:val="000000"/>
          <w:sz w:val="24"/>
          <w:szCs w:val="24"/>
          <w:lang w:val="ro-RO"/>
        </w:rPr>
        <w:t xml:space="preserve"> pe piaţa de echilibrare și pe piaţa serviciilor de sistem.</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(4) Măsurile de stimulare oferite operatorilor de sistem din sectorul energiei electrice trebuie să fie orientate doar spre îmbunătățirea eficienței la</w:t>
      </w:r>
      <w:r w:rsidRPr="00CA714F">
        <w:rPr>
          <w:rFonts w:ascii="Times New Roman" w:eastAsia="Times New Roman" w:hAnsi="Times New Roman"/>
          <w:color w:val="222222"/>
          <w:sz w:val="24"/>
          <w:szCs w:val="24"/>
          <w:lang w:val="ro-RO"/>
        </w:rPr>
        <w:t xml:space="preserve"> dezvoltarea şi la exploatarea reţelelor electrice, iar tarifele menționate în </w:t>
      </w:r>
      <w:r w:rsidR="004A15E9" w:rsidRPr="00CA714F">
        <w:rPr>
          <w:rFonts w:ascii="Times New Roman" w:eastAsia="Times New Roman" w:hAnsi="Times New Roman"/>
          <w:color w:val="222222"/>
          <w:sz w:val="24"/>
          <w:szCs w:val="24"/>
          <w:lang w:val="ro-RO"/>
        </w:rPr>
        <w:t xml:space="preserve">alin. </w:t>
      </w:r>
      <w:r w:rsidRPr="00CA714F">
        <w:rPr>
          <w:rFonts w:ascii="Times New Roman" w:eastAsia="Times New Roman" w:hAnsi="Times New Roman"/>
          <w:color w:val="222222"/>
          <w:sz w:val="24"/>
          <w:szCs w:val="24"/>
          <w:lang w:val="ro-RO"/>
        </w:rPr>
        <w:t xml:space="preserve">(2), precum şi actele normative de reglementare ale </w:t>
      </w:r>
      <w:r w:rsidRPr="00CA714F">
        <w:rPr>
          <w:rFonts w:ascii="Times New Roman" w:eastAsia="Times New Roman" w:hAnsi="Times New Roman"/>
          <w:sz w:val="24"/>
          <w:szCs w:val="24"/>
          <w:lang w:val="ro-RO"/>
        </w:rPr>
        <w:t>Agenţiei Naţionale pentru Reglementare în Energetică trebuie să</w:t>
      </w:r>
      <w:r w:rsidRPr="00CA714F">
        <w:rPr>
          <w:rFonts w:ascii="Times New Roman" w:eastAsia="Times New Roman" w:hAnsi="Times New Roman"/>
          <w:color w:val="222222"/>
          <w:sz w:val="24"/>
          <w:szCs w:val="24"/>
          <w:lang w:val="ro-RO"/>
        </w:rPr>
        <w:t xml:space="preserve"> permită furnizorilor de energie electrică de a stimula consumatorii finali să contribuie la eficientizarea funcţionării sistemului electroenergetic, inclusiv prin măsuri de gestionare a răspunsului la cerere, cu respectarea principiilor stabilite în Legea cu privire la energia </w:t>
      </w:r>
      <w:r w:rsidRPr="00CA714F">
        <w:rPr>
          <w:rFonts w:ascii="Times New Roman" w:eastAsia="Times New Roman" w:hAnsi="Times New Roman"/>
          <w:color w:val="000000"/>
          <w:sz w:val="24"/>
          <w:szCs w:val="24"/>
          <w:lang w:val="ro-RO"/>
        </w:rPr>
        <w:t>electrică.</w:t>
      </w:r>
    </w:p>
    <w:p w:rsidR="00920864" w:rsidRPr="00CA714F" w:rsidRDefault="00920864" w:rsidP="00E23CF8">
      <w:pPr>
        <w:spacing w:after="0"/>
        <w:ind w:firstLine="567"/>
        <w:rPr>
          <w:rFonts w:ascii="Times New Roman" w:eastAsia="Times New Roman"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18" w:name="_Ref459650432"/>
      <w:r w:rsidRPr="00CA714F">
        <w:rPr>
          <w:rFonts w:ascii="Times New Roman" w:eastAsia="Times New Roman" w:hAnsi="Times New Roman"/>
          <w:bCs/>
          <w:sz w:val="24"/>
          <w:szCs w:val="24"/>
          <w:lang w:val="ro-RO"/>
        </w:rPr>
        <w:t>Alte cerinţe specifice faţă de operatorii de sistem din sectorul energiei electrice cu privire la eficienţa energetică</w:t>
      </w:r>
      <w:bookmarkEnd w:id="18"/>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(1) Producătorii de energie electrică în regim de cogenerare de înaltă eficienţă beneficiază de acces nediscriminatoriu și reglementat la reţelele electrice la tarife publicate, nediscriminatorii, bazate pe costuri transparente şi previzibile, calculate şi aprobate în conformitate cu Legea cu privire la energia electrică.</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(2) Racordarea centralelor electrice cu cogenerare de înaltă eficienţă se efectuează în mod obiectiv transparent şi nediscriminatoriu, în conformitate cu termenele, condiţiile şi procedura stabilite în Legea cu privire la energia electrică şi în actele normative de reglementare aprobate de Agenția Națională pentru Reglementare în Energetică.</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(3) Pentru asigurarea unui acces eficient la reţelele electrice, operatorii de sistem sunt obligaţi să ofere solicitanţilor informaţii suficiente cu privire la racordare, inclusiv informaţiile cu privire la:</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a) costurile ce se estimează a fi suportate în legătură cu racordarea;</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b) termenul de racordare la reţeaua electrică;</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c) termenii planificaţi pentru dezvoltarea reţelei electrice în zona respectivă.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(4) Costurile aferente executării instalaţiei de racordare prin care se face legătură dintre centrala electrică cu cogenerare de înaltă eficienţă şi reţelele electrice se suportă de către solicitant în condiţiile stabilite în mod transparent şi nediscriminatoriu, în conformitate cu Legea cu privire la energia electrică şi actele normative de reglementare aprobate de Agenția Națională pentru Reglementare în Energetică. Dacă pentru racordarea centralei electrice cu cogenerare de înaltă eficienţă este necesară dezvoltarea reţelelor electrice, operatorii de sistem efectuează dezvoltarea în conformitate cu Legea cu privire la energia electrică şi cu actele normative de reglementare aprobate de Agenția Națională pentru Reglementare în Energetică şi suportă costurile aferente dezvoltării, care se includ în tarif cu condiţia respectării planurilor de investiţii aprobate de Agenția Națională pentru Reglementare în Energetică.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(5) În conformitate cu Legea cu privire la energia electrică, operatorii de sistem sunt obligaţi să acorde prioritate energiei electrice din surse regenerabile şi energiei electrice produse  prin cogenerare de înaltă eficienţă la dispecerizarea capacităţilor de producere a energiei electrice în măsura în care nu este afectată siguranţa funcţionării sistemului electroenergetic. Dacă, în scopul garantării securităţii sistemului electroenergetic şi al securităţii aprovizionării cu energie electrică, au fost întreprinse măsuri privind limitarea utilizării surselor regenerabile de energie sau a capacităţilor de producere a energiei electrice prin cogenerare de înaltă eficienţă, operatorii de sistem sunt obligaţi să informeze Agenția Națională pentru Reglementare în Energetică cu privire la măsurile întreprinse şi să indice măsurile corective pe care intenţionează să le ia în vederea preîntâmpinării unor limitări necorespunzătoare.</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lastRenderedPageBreak/>
        <w:t xml:space="preserve">(6) În funcţie de situaţia de pe piaţa energiei electrice, Agenția Națională pentru Reglementare în Energetică este în drept să stabilească, în Regulile pieţei energie electrice, cerinţe specifice privind ierarhizarea diferitor tipuri de energie electrică produsă din surse regenerabile și în regim de cogenerare de înaltă eficienţă, asigurând totodată că prin aceste reguli nu este împiedicat accesul prioritar sau repartizarea prioritară de energie electrică produsă din surse regenerabile şi în regim de cogenerare de înaltă eficienţă.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(7) Producătorii de energie electrică în regim de cogenerare de înaltă eficienţă sunt în drept să participe pe pieţele de energie cu ridicata şi cu amănuntul, pe pieţele de  echilibrare şi să ofere alte servicii operaţionale operatorilor de sistem, cu respectarea prevederilor Legii cu privire la energia electrică şi în condiţiile stabilite în Regulile pieţei energiei electrice aprobate de Agenția Națională pentru Reglementare în Energetică. </w:t>
      </w:r>
    </w:p>
    <w:p w:rsidR="00920864" w:rsidRPr="00CA714F" w:rsidRDefault="00920864" w:rsidP="00E23CF8">
      <w:p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(8) În contextul instituirii pieţelor organizate de energie electrică în conformitate cu prevederile Legii cu privire la energia electrică, </w:t>
      </w:r>
      <w:r w:rsidRPr="00CA714F">
        <w:rPr>
          <w:rFonts w:ascii="Times New Roman" w:eastAsia="Times New Roman" w:hAnsi="Times New Roman"/>
          <w:color w:val="000000"/>
          <w:sz w:val="24"/>
          <w:szCs w:val="24"/>
          <w:lang w:val="ro-RO"/>
        </w:rPr>
        <w:t>Agenția Națională pentru Reglementare în Energetică</w:t>
      </w:r>
      <w:r w:rsidRPr="00CA714F">
        <w:rPr>
          <w:rFonts w:ascii="Times New Roman" w:eastAsia="Times New Roman" w:hAnsi="Times New Roman"/>
          <w:sz w:val="24"/>
          <w:szCs w:val="24"/>
          <w:lang w:val="ro-RO"/>
        </w:rPr>
        <w:t xml:space="preserve"> va încuraja utilizarea resurselor la nivelul cererii, precum serviciile de răspuns la cerere pe pieţele relevante de energie electrică. În legătură cu aceasta</w:t>
      </w:r>
      <w:r w:rsidRPr="00CA714F">
        <w:rPr>
          <w:rFonts w:ascii="Times New Roman" w:eastAsia="Times New Roman" w:hAnsi="Times New Roman"/>
          <w:color w:val="000000"/>
          <w:sz w:val="24"/>
          <w:szCs w:val="24"/>
          <w:lang w:val="ro-RO"/>
        </w:rPr>
        <w:t xml:space="preserve">, în măsura în care constrângerile de ordin tehnic nu împiedică acest lucru, </w:t>
      </w:r>
      <w:r w:rsidRPr="00CA714F">
        <w:rPr>
          <w:rFonts w:ascii="Times New Roman" w:eastAsia="Times New Roman" w:hAnsi="Times New Roman"/>
          <w:sz w:val="24"/>
          <w:szCs w:val="24"/>
          <w:lang w:val="ro-RO"/>
        </w:rPr>
        <w:t>operatorii de sistem, la îndeplinirea cerințelor referitoare la serviciile de echilibrare și de sistem, tratează furnizorii de servicii de răspuns la cerere, inclusiv agregatorii, în mod nediscriminatoriu, pe baza capacităților lor tehnice de a furniza serviciile respective.</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 (9) </w:t>
      </w:r>
      <w:r w:rsidRPr="00CA714F">
        <w:rPr>
          <w:rFonts w:ascii="Times New Roman" w:eastAsia="Times New Roman" w:hAnsi="Times New Roman"/>
          <w:sz w:val="24"/>
          <w:szCs w:val="24"/>
          <w:lang w:val="ro-RO"/>
        </w:rPr>
        <w:t xml:space="preserve">Actele normative de reglementare aprobate de </w:t>
      </w:r>
      <w:r w:rsidRPr="00CA714F">
        <w:rPr>
          <w:rFonts w:ascii="Times New Roman" w:eastAsia="Times New Roman" w:hAnsi="Times New Roman"/>
          <w:color w:val="000000"/>
          <w:sz w:val="24"/>
          <w:szCs w:val="24"/>
          <w:lang w:val="ro-RO"/>
        </w:rPr>
        <w:t>Agenția Națională pentru Reglementare în Energetică</w:t>
      </w:r>
      <w:r w:rsidRPr="00CA714F">
        <w:rPr>
          <w:rFonts w:ascii="Times New Roman" w:eastAsia="Times New Roman" w:hAnsi="Times New Roman"/>
          <w:sz w:val="24"/>
          <w:szCs w:val="24"/>
          <w:lang w:val="ro-RO"/>
        </w:rPr>
        <w:t xml:space="preserve"> și tarifele pentru serviciile de transport și de distribuție a energiei electrice</w:t>
      </w:r>
      <w:r w:rsidRPr="00CA714F">
        <w:rPr>
          <w:rFonts w:ascii="Times New Roman" w:eastAsia="Times New Roman" w:hAnsi="Times New Roman"/>
          <w:color w:val="000000"/>
          <w:sz w:val="24"/>
          <w:szCs w:val="24"/>
          <w:lang w:val="ro-RO"/>
        </w:rPr>
        <w:t xml:space="preserve"> nu trebuie să împiedice operatorii de sistem să pună la dispoziție pe piețele organizate de energie electrică servicii de sistem în legătură cu măsurile de gestionare a răspunsului la cerere, gestionarea cererii și producerea distribuită, în special măsuri precum: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a) trecerea de către consumatorii finali a sarcinii din perioadele de vârf în cele mai puțin aglomerate, luându-se în considerare disponibilitatea energiei electrice din surse regenerabile şi a energiei electrice produse în regim de cogenerare, precum și producerea distribuită;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b) economiile de energie obţinute din răspunsul la cerere al consumatorilor finali de energie de către agregatori;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c) reducerea cererii</w:t>
      </w:r>
      <w:r w:rsidR="00751E25" w:rsidRPr="00CA714F">
        <w:rPr>
          <w:rFonts w:ascii="Times New Roman" w:eastAsia="Times New Roman" w:hAnsi="Times New Roman"/>
          <w:color w:val="000000"/>
          <w:sz w:val="24"/>
          <w:szCs w:val="24"/>
          <w:lang w:val="ro-RO"/>
        </w:rPr>
        <w:t xml:space="preserve"> de energie prin </w:t>
      </w:r>
      <w:r w:rsidRPr="00CA714F">
        <w:rPr>
          <w:rFonts w:ascii="Times New Roman" w:eastAsia="Times New Roman" w:hAnsi="Times New Roman"/>
          <w:color w:val="000000"/>
          <w:sz w:val="24"/>
          <w:szCs w:val="24"/>
          <w:lang w:val="ro-RO"/>
        </w:rPr>
        <w:t xml:space="preserve"> măsurile de eficiență energetică adoptate de către prestatorii de servicii energetice, inclusiv de către prestatorii de servicii energetice, inclusiv în baza contractelor de performanţă energetică;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d) conectarea și repartizarea surselor de producere la tensiuni mai joase;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e) conectarea surselor de producere amplasate mai aproape de locurile de consum; </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f) stocarea energiei.</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(10) La elaborarea Metodologiilor de calculare, aprobare şi aplicare a preţurilor reglementate, precum</w:t>
      </w:r>
      <w:r w:rsidRPr="00CA714F">
        <w:rPr>
          <w:rFonts w:ascii="Times New Roman" w:eastAsia="Times New Roman" w:hAnsi="Times New Roman"/>
          <w:sz w:val="24"/>
          <w:szCs w:val="24"/>
          <w:lang w:val="ro-RO"/>
        </w:rPr>
        <w:t> </w:t>
      </w:r>
      <w:r w:rsidRPr="00CA714F">
        <w:rPr>
          <w:rFonts w:ascii="Times New Roman" w:eastAsia="Times New Roman" w:hAnsi="Times New Roman"/>
          <w:color w:val="000000"/>
          <w:sz w:val="24"/>
          <w:szCs w:val="24"/>
          <w:lang w:val="ro-RO"/>
        </w:rPr>
        <w:t>şi la examinarea şi aprobarea preţurilor reglementate pe piaţa energiei electrice cu amănuntul, Agenția Națională pentru Reglementare în Energetică este în drept să decidă cu privire la implementarea programelor de preţuri dinamice pentru consumatorii finali care aplică măsuri de gestionare a răspunsului la cerere, cu respectarea  principiilor şi cerinţelor stabilite în Legea cu privire la energia electrică. În acest sens, pot fi aplicate următoarele măsuri sau categorii de preţuri dinamice:</w:t>
      </w:r>
    </w:p>
    <w:p w:rsidR="00920864" w:rsidRPr="00CA714F" w:rsidRDefault="00920864" w:rsidP="00E23CF8">
      <w:pPr>
        <w:numPr>
          <w:ilvl w:val="0"/>
          <w:numId w:val="42"/>
        </w:numPr>
        <w:tabs>
          <w:tab w:val="num" w:pos="-5400"/>
          <w:tab w:val="left" w:pos="-5220"/>
          <w:tab w:val="left" w:pos="-4140"/>
        </w:tabs>
        <w:spacing w:after="0"/>
        <w:ind w:left="900"/>
        <w:jc w:val="left"/>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preţuri stabilite în funcţie de orele de consum; </w:t>
      </w:r>
    </w:p>
    <w:p w:rsidR="00920864" w:rsidRPr="00CA714F" w:rsidRDefault="00920864" w:rsidP="00E23CF8">
      <w:pPr>
        <w:numPr>
          <w:ilvl w:val="0"/>
          <w:numId w:val="42"/>
        </w:numPr>
        <w:tabs>
          <w:tab w:val="num" w:pos="-5400"/>
          <w:tab w:val="left" w:pos="-5220"/>
          <w:tab w:val="left" w:pos="-4140"/>
        </w:tabs>
        <w:spacing w:after="0"/>
        <w:ind w:left="900"/>
        <w:jc w:val="left"/>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prețuri diferenţiate pe ore de vârf critice; </w:t>
      </w:r>
    </w:p>
    <w:p w:rsidR="00920864" w:rsidRPr="00CA714F" w:rsidRDefault="00920864" w:rsidP="00E23CF8">
      <w:pPr>
        <w:numPr>
          <w:ilvl w:val="0"/>
          <w:numId w:val="42"/>
        </w:numPr>
        <w:tabs>
          <w:tab w:val="num" w:pos="-5400"/>
          <w:tab w:val="left" w:pos="-5220"/>
          <w:tab w:val="left" w:pos="-4140"/>
        </w:tabs>
        <w:spacing w:after="0"/>
        <w:ind w:left="900"/>
        <w:jc w:val="left"/>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prețuri stabilite în timp real; </w:t>
      </w:r>
    </w:p>
    <w:p w:rsidR="00920864" w:rsidRPr="00CA714F" w:rsidRDefault="00920864" w:rsidP="00E23CF8">
      <w:pPr>
        <w:numPr>
          <w:ilvl w:val="0"/>
          <w:numId w:val="42"/>
        </w:numPr>
        <w:tabs>
          <w:tab w:val="num" w:pos="-5400"/>
          <w:tab w:val="left" w:pos="-5220"/>
          <w:tab w:val="left" w:pos="-4140"/>
        </w:tabs>
        <w:spacing w:after="0"/>
        <w:ind w:left="900"/>
        <w:jc w:val="left"/>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lastRenderedPageBreak/>
        <w:t>rambursări pentru reducerea consumului în orele de vârf critice.</w:t>
      </w:r>
    </w:p>
    <w:p w:rsidR="00920864" w:rsidRPr="00CA714F" w:rsidRDefault="00920864" w:rsidP="00E23CF8">
      <w:pPr>
        <w:tabs>
          <w:tab w:val="left" w:pos="567"/>
          <w:tab w:val="left" w:pos="3150"/>
        </w:tabs>
        <w:spacing w:after="0"/>
        <w:ind w:firstLine="567"/>
        <w:rPr>
          <w:rFonts w:ascii="Times New Roman" w:eastAsia="Times New Roman" w:hAnsi="Times New Roman"/>
          <w:color w:val="000000"/>
          <w:sz w:val="24"/>
          <w:szCs w:val="24"/>
          <w:lang w:val="ro-RO"/>
        </w:rPr>
      </w:pPr>
      <w:r w:rsidRPr="00CA714F">
        <w:rPr>
          <w:rFonts w:ascii="Times New Roman" w:eastAsia="Times New Roman" w:hAnsi="Times New Roman"/>
          <w:color w:val="000000"/>
          <w:sz w:val="24"/>
          <w:szCs w:val="24"/>
          <w:lang w:val="ro-RO"/>
        </w:rPr>
        <w:t xml:space="preserve">(11) Tarifele pentru serviciile de transport şi de distribuţie a energiei electrice se determină şi se aprobă în conformitate cu prevederile Legii cu privire la energia electrică şi trebuie să reflecte costurile economiilor obţinute urmare a aplicării măsurilor de gestionare a cererii și a răspunsului la cerere, precum și a producerii distribuite, inclusiv economiile rezultate în urma reducerii cheltuielilor aferente prestării serviciilor de transport şi de distribuţie a energiei electrice, sau urmare a efectuării investițiilor în rețelele electrice și/sau a exploatării mai eficiente a rețelelor electrice. </w:t>
      </w:r>
    </w:p>
    <w:p w:rsidR="00FF7052" w:rsidRPr="00CA714F" w:rsidRDefault="00FF7052" w:rsidP="00E23CF8">
      <w:pPr>
        <w:tabs>
          <w:tab w:val="left" w:pos="567"/>
          <w:tab w:val="left" w:pos="3150"/>
        </w:tabs>
        <w:spacing w:after="0"/>
        <w:ind w:firstLine="567"/>
        <w:rPr>
          <w:rFonts w:ascii="Times New Roman" w:eastAsia="Times New Roman" w:hAnsi="Times New Roman"/>
          <w:color w:val="000000"/>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Capitolul VII.</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Răspunderea pentru încălcarea legislaţiei în domeniul eficienţei energetice</w:t>
      </w:r>
    </w:p>
    <w:p w:rsidR="00920864" w:rsidRPr="00CA714F" w:rsidRDefault="00920864" w:rsidP="00E23CF8">
      <w:pPr>
        <w:spacing w:after="0"/>
        <w:jc w:val="left"/>
        <w:rPr>
          <w:rFonts w:ascii="Times New Roman" w:eastAsia="Calibri" w:hAnsi="Times New Roman"/>
          <w:szCs w:val="22"/>
          <w:lang w:val="ro-RO" w:eastAsia="ro-RO"/>
        </w:rPr>
      </w:pPr>
    </w:p>
    <w:p w:rsidR="00920864" w:rsidRPr="00CA714F" w:rsidRDefault="00920864" w:rsidP="00E23CF8">
      <w:pPr>
        <w:numPr>
          <w:ilvl w:val="0"/>
          <w:numId w:val="43"/>
        </w:numPr>
        <w:tabs>
          <w:tab w:val="left" w:pos="-2552"/>
          <w:tab w:val="left" w:pos="1985"/>
          <w:tab w:val="left" w:pos="3261"/>
        </w:tabs>
        <w:spacing w:after="0"/>
        <w:ind w:left="0" w:firstLine="567"/>
        <w:jc w:val="center"/>
        <w:outlineLvl w:val="1"/>
        <w:rPr>
          <w:rFonts w:ascii="Times New Roman" w:eastAsia="Times New Roman" w:hAnsi="Times New Roman"/>
          <w:bCs/>
          <w:sz w:val="24"/>
          <w:szCs w:val="24"/>
          <w:lang w:val="ro-RO" w:eastAsia="ro-RO"/>
        </w:rPr>
      </w:pPr>
      <w:bookmarkStart w:id="19" w:name="_Ref461904374"/>
      <w:r w:rsidRPr="00CA714F">
        <w:rPr>
          <w:rFonts w:ascii="Times New Roman" w:eastAsia="Times New Roman" w:hAnsi="Times New Roman"/>
          <w:bCs/>
          <w:sz w:val="24"/>
          <w:szCs w:val="24"/>
          <w:lang w:val="ro-RO" w:eastAsia="ro-RO"/>
        </w:rPr>
        <w:t>Răspunderea pentru încălcarea legislației în domeniul eficienţei energetice</w:t>
      </w:r>
      <w:bookmarkEnd w:id="19"/>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Părţile obligate care nu transferă Institutului în termenul stabilit în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_Ref461884892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8</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(6) contribuţiile anuale stabilite prin hotărârea de Guvern aprobată în temeiul aceleiaşi prevederi </w:t>
      </w:r>
      <w:r w:rsidR="0024737A" w:rsidRPr="00CA714F">
        <w:rPr>
          <w:rFonts w:ascii="Times New Roman" w:eastAsia="Calibri" w:hAnsi="Times New Roman"/>
          <w:sz w:val="24"/>
          <w:szCs w:val="24"/>
          <w:lang w:val="ro-RO"/>
        </w:rPr>
        <w:t>urmează să</w:t>
      </w:r>
      <w:r w:rsidRPr="00CA714F">
        <w:rPr>
          <w:rFonts w:ascii="Times New Roman" w:eastAsia="Calibri" w:hAnsi="Times New Roman"/>
          <w:sz w:val="24"/>
          <w:szCs w:val="24"/>
          <w:lang w:val="ro-RO"/>
        </w:rPr>
        <w:t xml:space="preserve"> </w:t>
      </w:r>
      <w:r w:rsidR="0024737A" w:rsidRPr="00CA714F">
        <w:rPr>
          <w:rFonts w:ascii="Times New Roman" w:eastAsia="Calibri" w:hAnsi="Times New Roman"/>
          <w:sz w:val="24"/>
          <w:szCs w:val="24"/>
          <w:lang w:val="ro-RO"/>
        </w:rPr>
        <w:t xml:space="preserve">achite </w:t>
      </w:r>
      <w:r w:rsidRPr="00CA714F">
        <w:rPr>
          <w:rFonts w:ascii="Times New Roman" w:eastAsia="Calibri" w:hAnsi="Times New Roman"/>
          <w:sz w:val="24"/>
          <w:szCs w:val="24"/>
          <w:lang w:val="ro-RO"/>
        </w:rPr>
        <w:t xml:space="preserve">sancţiunea financiară în mărime de 50% din valoarea contribuţiei ce nu a fost achitată. </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Refuzul repetat al părţii obligate de a achita contribuţiile anuale stabilite prin hotărârea de Guvern aprobată în temeiul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_Ref461884892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8</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alin. (6) se sancţionează cu aplicarea sancţiunii financiare în mărime de 100% din valoarea contribuţiei ce nu a fost achitată.</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Întreprinderile mari şi </w:t>
      </w:r>
      <w:r w:rsidR="005644F3" w:rsidRPr="00CA714F">
        <w:rPr>
          <w:rFonts w:ascii="Times New Roman" w:eastAsia="Calibri" w:hAnsi="Times New Roman"/>
          <w:sz w:val="24"/>
          <w:szCs w:val="24"/>
          <w:lang w:val="ro-RO"/>
        </w:rPr>
        <w:t>agenții</w:t>
      </w:r>
      <w:r w:rsidRPr="00CA714F">
        <w:rPr>
          <w:rFonts w:ascii="Times New Roman" w:eastAsia="Calibri" w:hAnsi="Times New Roman"/>
          <w:sz w:val="24"/>
          <w:szCs w:val="24"/>
          <w:lang w:val="ro-RO"/>
        </w:rPr>
        <w:t xml:space="preserve"> economici </w:t>
      </w:r>
      <w:r w:rsidR="005644F3" w:rsidRPr="00CA714F">
        <w:rPr>
          <w:rFonts w:ascii="Times New Roman" w:eastAsia="Calibri" w:hAnsi="Times New Roman"/>
          <w:sz w:val="24"/>
          <w:szCs w:val="24"/>
          <w:lang w:val="ro-RO"/>
        </w:rPr>
        <w:t>menționați</w:t>
      </w:r>
      <w:r w:rsidRPr="00CA714F">
        <w:rPr>
          <w:rFonts w:ascii="Times New Roman" w:eastAsia="Calibri" w:hAnsi="Times New Roman"/>
          <w:sz w:val="24"/>
          <w:szCs w:val="24"/>
          <w:lang w:val="ro-RO"/>
        </w:rPr>
        <w:t xml:space="preserve">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_Ref459656946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20</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 care nu îndeplinesc obligaţia cu privire la efectuarea auditului energetic şi care nu cad sub </w:t>
      </w:r>
      <w:r w:rsidR="005644F3" w:rsidRPr="00CA714F">
        <w:rPr>
          <w:rFonts w:ascii="Times New Roman" w:eastAsia="Calibri" w:hAnsi="Times New Roman"/>
          <w:sz w:val="24"/>
          <w:szCs w:val="24"/>
          <w:lang w:val="ro-RO"/>
        </w:rPr>
        <w:t>incidență</w:t>
      </w:r>
      <w:r w:rsidRPr="00CA714F">
        <w:rPr>
          <w:rFonts w:ascii="Times New Roman" w:eastAsia="Calibri" w:hAnsi="Times New Roman"/>
          <w:sz w:val="24"/>
          <w:szCs w:val="24"/>
          <w:lang w:val="ro-RO"/>
        </w:rPr>
        <w:t xml:space="preserve">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_Ref459656946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20</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(3) sunt pasibili de a achita sancţiunea financiară în mărime de 0,1 %  din cifra de afaceri anuală.</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Refuzul repetat al întreprinderilor mici şi al </w:t>
      </w:r>
      <w:r w:rsidR="005644F3" w:rsidRPr="00CA714F">
        <w:rPr>
          <w:rFonts w:ascii="Times New Roman" w:eastAsia="Calibri" w:hAnsi="Times New Roman"/>
          <w:sz w:val="24"/>
          <w:szCs w:val="24"/>
          <w:lang w:val="ro-RO"/>
        </w:rPr>
        <w:t>agenților</w:t>
      </w:r>
      <w:r w:rsidRPr="00CA714F">
        <w:rPr>
          <w:rFonts w:ascii="Times New Roman" w:eastAsia="Calibri" w:hAnsi="Times New Roman"/>
          <w:sz w:val="24"/>
          <w:szCs w:val="24"/>
          <w:lang w:val="ro-RO"/>
        </w:rPr>
        <w:t xml:space="preserve"> economici </w:t>
      </w:r>
      <w:r w:rsidR="005644F3" w:rsidRPr="00CA714F">
        <w:rPr>
          <w:rFonts w:ascii="Times New Roman" w:eastAsia="Calibri" w:hAnsi="Times New Roman"/>
          <w:sz w:val="24"/>
          <w:szCs w:val="24"/>
          <w:lang w:val="ro-RO"/>
        </w:rPr>
        <w:t>menționați</w:t>
      </w:r>
      <w:r w:rsidRPr="00CA714F">
        <w:rPr>
          <w:rFonts w:ascii="Times New Roman" w:eastAsia="Calibri" w:hAnsi="Times New Roman"/>
          <w:sz w:val="24"/>
          <w:szCs w:val="24"/>
          <w:lang w:val="ro-RO"/>
        </w:rPr>
        <w:t xml:space="preserve">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_Ref459656946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20</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 şi care nu cad sub </w:t>
      </w:r>
      <w:r w:rsidR="005644F3">
        <w:rPr>
          <w:rFonts w:ascii="Times New Roman" w:eastAsia="Calibri" w:hAnsi="Times New Roman"/>
          <w:sz w:val="24"/>
          <w:szCs w:val="24"/>
          <w:lang w:val="ro-RO"/>
        </w:rPr>
        <w:t>incidență</w:t>
      </w:r>
      <w:r w:rsidRPr="00CA714F">
        <w:rPr>
          <w:rFonts w:ascii="Times New Roman" w:eastAsia="Calibri" w:hAnsi="Times New Roman"/>
          <w:sz w:val="24"/>
          <w:szCs w:val="24"/>
          <w:lang w:val="ro-RO"/>
        </w:rPr>
        <w:t xml:space="preserve">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_Ref459656946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20</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(3) cu privire la efectuarea auditului energetic se sancţionează cu aplicarea sancţiunii financiare în mărime de 0,5 % din cifra de afaceri anuală.</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Nerespectarea </w:t>
      </w:r>
      <w:r w:rsidR="005644F3" w:rsidRPr="00CA714F">
        <w:rPr>
          <w:rFonts w:ascii="Times New Roman" w:eastAsia="Calibri" w:hAnsi="Times New Roman"/>
          <w:sz w:val="24"/>
          <w:szCs w:val="24"/>
          <w:lang w:val="ro-RO"/>
        </w:rPr>
        <w:t>obligației</w:t>
      </w:r>
      <w:r w:rsidRPr="00CA714F">
        <w:rPr>
          <w:rFonts w:ascii="Times New Roman" w:eastAsia="Calibri" w:hAnsi="Times New Roman"/>
          <w:sz w:val="24"/>
          <w:szCs w:val="24"/>
          <w:lang w:val="ro-RO"/>
        </w:rPr>
        <w:t xml:space="preserve"> stabilite în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_Ref461904056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17</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alin. (</w:t>
      </w:r>
      <w:r w:rsidR="00761921" w:rsidRPr="00CA714F">
        <w:rPr>
          <w:rFonts w:ascii="Times New Roman" w:eastAsia="Calibri" w:hAnsi="Times New Roman"/>
          <w:sz w:val="24"/>
          <w:szCs w:val="24"/>
          <w:lang w:val="ro-RO"/>
        </w:rPr>
        <w:t>4</w:t>
      </w:r>
      <w:r w:rsidRPr="00CA714F">
        <w:rPr>
          <w:rFonts w:ascii="Times New Roman" w:eastAsia="Calibri" w:hAnsi="Times New Roman"/>
          <w:sz w:val="24"/>
          <w:szCs w:val="24"/>
          <w:lang w:val="ro-RO"/>
        </w:rPr>
        <w:t xml:space="preserve">) constituie temei pentru refuzul admiterii în exploatare a clădirii noi sau a clădirii supuse renovării majore în conformitate cu prevederile Legii privind performanţa energetică a clădirilor. </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Operatorii de sistem din sectorul energiei electrice şi al gazelor naturale care nu îndeplinesc obligaţiile stabilite în articolele 18 şi 19 din prezenta lege se sancţionează de Agenţia Naţională pentru Reglementare în Energetică în conformitate cu Legea cu privire la energia electrică,Legea cu privire la gazele naturale şi cu respectarea procedurii stabilite în Legea cu privire la energetică.</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Operatorii sistemelor de transport, distribuitorii de energie, precum şi furnizorii de energie cu amănuntul care împiedică dezvoltarea pieţei de servicii energetice, inclusiv prin blocarea accesului pe piaţa serviciilor energetice pentru concurenţi şi prin exercitarea abuzului de poziţie dominantă se sancţionează de Consiliul Concurenţei în conformitate cu Legea concurenţei nr. 183 din 11 iulie 2012.</w:t>
      </w:r>
    </w:p>
    <w:p w:rsidR="00920864" w:rsidRPr="00CA714F" w:rsidRDefault="00920864" w:rsidP="00E23CF8">
      <w:pPr>
        <w:numPr>
          <w:ilvl w:val="0"/>
          <w:numId w:val="30"/>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Achitarea sancţiunilor financiare stabilite în conformitate prezentul articol nu exonerează partea responsabilă de executarea obligaţiei pentru neîndeplinirea căreia a fost sancţionată aceasta. Contravaloarea sancţiunilor financiare achitate de părţile obligate în conformitate cu alin. (1) şi (2) din prezentul articol, precum şi de operatorii de sistem din sectorul energiei electrice şi al gazelor </w:t>
      </w:r>
      <w:r w:rsidRPr="00CA714F">
        <w:rPr>
          <w:rFonts w:ascii="Times New Roman" w:eastAsia="Calibri" w:hAnsi="Times New Roman"/>
          <w:sz w:val="24"/>
          <w:szCs w:val="24"/>
          <w:lang w:val="ro-RO"/>
        </w:rPr>
        <w:lastRenderedPageBreak/>
        <w:t>naturale în conformitate cu alin. (6) din prezentul articol nu se include în calculul tarifelor sau a preţurilor aprobate şi, respectiv, stabilite pentru activităţile desfăşurate de întreprinderile respective.</w:t>
      </w:r>
    </w:p>
    <w:p w:rsidR="00920864" w:rsidRPr="00CA714F" w:rsidRDefault="00920864" w:rsidP="00E23CF8">
      <w:pPr>
        <w:tabs>
          <w:tab w:val="left" w:pos="0"/>
          <w:tab w:val="left" w:pos="993"/>
        </w:tabs>
        <w:spacing w:after="0"/>
        <w:ind w:left="539" w:firstLine="567"/>
        <w:rPr>
          <w:rFonts w:ascii="Times New Roman" w:eastAsia="Calibri" w:hAnsi="Times New Roman"/>
          <w:sz w:val="24"/>
          <w:szCs w:val="24"/>
          <w:lang w:val="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eastAsia="ro-RO"/>
        </w:rPr>
      </w:pPr>
      <w:r w:rsidRPr="00CA714F">
        <w:rPr>
          <w:rFonts w:ascii="Times New Roman" w:eastAsia="Times New Roman" w:hAnsi="Times New Roman"/>
          <w:bCs/>
          <w:sz w:val="24"/>
          <w:szCs w:val="24"/>
          <w:lang w:val="ro-RO" w:eastAsia="ro-RO"/>
        </w:rPr>
        <w:t>Procedura de aplicare a sancţiunilor în domeniul eficienţei energetice</w:t>
      </w:r>
    </w:p>
    <w:p w:rsidR="00920864" w:rsidRPr="00CA714F" w:rsidRDefault="00920864" w:rsidP="00E23CF8">
      <w:pPr>
        <w:numPr>
          <w:ilvl w:val="0"/>
          <w:numId w:val="54"/>
        </w:numPr>
        <w:tabs>
          <w:tab w:val="left" w:pos="-1985"/>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Sancțiunile financiare stabilite în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_Ref461904374 \r \h </w:instrText>
      </w:r>
      <w:r w:rsidR="00700481"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29</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(1) – alin. (4) se aplică prin decizia Ministrului economiei , în baza propunerii Directorului executiv al Institutului.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La ședința în cadrul căreia se examinează aplicarea sancțiunii financiare se invită în mod obligatoriu administratorul întreprinderii în privința căreia se aplică sancțiunea financiară. Invitația de participare la ședință se expediază administratorului întreprinderii respective cu cel puțin 30 de zile lucrătoare înainte de data preconizată pentru ședință, în formă scrisă, și prin scrisoare recomandată cu confirmare de primire.</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O dată cu invitaţia de participare, organul central de specialitate al administraţiei  publice în domeniul energeticii expediază întreprinderii în privința căreia se aplică sancțiunea financiară copiile de pe toate materialele care se află în dosarul de aplicare a sancţiunii financiare. Întreprinderea respectivă este în drept să prezinte, în scris, organului central de specialitate al administraţiei publice în domeniul energeticii opinia argumentată cu privire la aplicarea sancţiunii financiare, cu prezentarea de documente justificative.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În cazul în care administratorul sau reprezentantul legal al întreprinderii în privința căreia se aplică sancțiunea financiară nu se prezintă la şedinţă, organul central de specialitate al administraţiei publice în domeniul energeticii amână ședința și stabilește examinarea pentru altă dată, comunicând acest fapt întreprinderii respective, în scris, prin scrisoare recomandată cu confirmare de primire, cu condiţia că administratorul sau reprezentantul legal al întreprinderii în privința căreia se aplică sancțiunea financiară a comunicat, în scris sau verbal, despre imposibilitatea participării la ședință.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La solicitarea scrisă şi motivată a administratorului sau a reprezentantului legal al întreprinderii în privința căreia se aplică sancțiunea financiară, organul central de specialitate al administraţiei publice în domeniul energeticii este obligat să amâne cel mult de două ori şedinţa de examinare a dosarului de aplicare a sancţiunii financiare, din cauza neprezentării motivate a acestuia. Data şedinţei în caz de amânare se stabileşte reieşind din datele posibile comunicate de administratorul sau de reprezentantul legal al întreprinderii în privința căreia se aplică sancțiunea financiară. În cazul în care administratorul sau reprezentantul legal al acesteia nu se prezintă şi nu comunică, în scris sau verbal, despre imposibilitatea participării la şedinţă, organul central de specialitate al administraţiei publice în domeniul energeticii purcede la examinarea dosarului de aplicare a sancțiunii financiare, consemnând acest fapt în procesul-verbal al ședinței.</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Pentru fiecare ședință a organului central de specialitate al administraţiei publice în domeniul energeticii în cadrul căreia se examinează dosarul de aplicare a sancțiunii financiare se întocmește un proces-verbal al ședinței, semnat de Ministrul economiei responsabil de sectorul energeticii sau de persoana care îl substituie și de secretarul ședinței. Conform solicitării administratorului sau a reprezentantului legal al întreprinderii în privința căreia se aplică sancțiunea financiară, şedinţa organului central de specialitate al administraţiei publice în domeniul energeticii se înregistrează pe suport audio. La solicitarea administratorului sau a reprezentantului legal al acesteia, organul central de specialitate al administraţiei publice în domeniul energeticii este obligată să-i elibereze extrasul din procesul-verbal şi copia înregistrării audio a ședinței.</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Administratorul întreprinderii sau reprezentantul legal al întreprinderii în privința căreia se aplică sancțiunea financiară este în drept să participe la ședința organului central de specialitate </w:t>
      </w:r>
      <w:r w:rsidRPr="00CA714F">
        <w:rPr>
          <w:rFonts w:ascii="Times New Roman" w:eastAsia="Calibri" w:hAnsi="Times New Roman"/>
          <w:sz w:val="24"/>
          <w:szCs w:val="24"/>
          <w:lang w:val="ro-RO"/>
        </w:rPr>
        <w:lastRenderedPageBreak/>
        <w:t xml:space="preserve">al administraţiei publice în domeniul energeticii, însoțit de un avocat, și să depună înscrisuri sau alte probe întru susținerea poziției sale. În cazul în care în cadrul ședinței administratorului întreprinderii sau reprezentantului legal al întreprinderii în privința căreia se aplică sancțiunea financiară i se prezintă înscrisuri, probe care nu i-au fost aduse la cunoștință anterior, la solicitarea acestuia, organul central de specialitate al administraţiei publice în domeniul energeticii este obligat să amâne ședința de examinare a dosarului de aplicare a sancțiunii financiare pentru o altă dată.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După audierea administratorului sau a reprezentantului legal al întreprinderii în privința căreia se aplică sancțiunea financiară, a personalului organului central de specialitate al administraţiei publice în domeniul energeticii implicat în pregătirea dosarului de aplicare a sancțiunii financiare, a altor persoane invitate la ședință, precum și după examinarea tuturor probelor prezentate în cadrul ședinței, Ministrul economiei responsabil de sectorul energeticii sau persoana care îl substituie adoptă decizia cu privire la aplicarea sau cu privire la neaplicarea sancţiunii financiare. Decizia respectivă se comunică în ședință și se consemnează în procesul-verbal al ședinței.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Decizia Ministrului economiei responsabil de sectorul energeticii sau a persoanei care îl substituie se redactează în scris și se expediază întreprinderii căreia i-a fost aplicată sancţiunea financiară, prin scrisoare recomandată cu confirmare de primire, în termen de cel mult 3 zile lucrătoare de la data pronunțării deciziei respective. Decizia Ministrului economiei responsabil de sectorul energeticii sau a persoanei care îl substituie cu privire la aplicarea sancțiunii financiare se contestă în termenele și condițiile stabilite în Legea contenciosului administrativ. </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Întreprinderea căreia i-a fost aplicată sancţiunea financiară este în drept să achite jumătate din mărimea sancțiunii financiare stabilită dacă o plătește în cel mult 72 de ore din data în care a primit Decizia Ministrului economiei responsabil de sectorul energeticii sau a persoanei care îl substituie. În acest caz, se consideră că hotărârea cu privire la aplicarea sancțiunii financiare este executată integral.</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Mijloacele bănești obținute din aplicarea sancțiunilor financiare în conformitate cu prezentul articol se transferă în contul Institutului.</w:t>
      </w:r>
    </w:p>
    <w:p w:rsidR="00920864" w:rsidRPr="00CA714F" w:rsidRDefault="00920864" w:rsidP="00E23CF8">
      <w:pPr>
        <w:numPr>
          <w:ilvl w:val="0"/>
          <w:numId w:val="54"/>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În cazul în care decizia de aplicare a sancţiunii financiare a fost anulată, integral sau parţial, printr-o hotărâre judecătorească definitivă şi irevocabilă, suma corespunzătoare a sancțiunii se restituie plătitorului acesteia din bugetul de stat în termen de 30 de zile calendaristice.</w:t>
      </w:r>
    </w:p>
    <w:p w:rsidR="00920864" w:rsidRPr="00CA714F" w:rsidRDefault="00920864" w:rsidP="00E23CF8">
      <w:pPr>
        <w:tabs>
          <w:tab w:val="left" w:pos="0"/>
          <w:tab w:val="left" w:pos="993"/>
        </w:tabs>
        <w:spacing w:after="0"/>
        <w:ind w:left="539" w:firstLine="567"/>
        <w:rPr>
          <w:rFonts w:ascii="Times New Roman" w:eastAsia="Calibri" w:hAnsi="Times New Roman"/>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Capitolul VIII.</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Dispoziţii finale şi tranzitorii</w:t>
      </w:r>
    </w:p>
    <w:p w:rsidR="00920864" w:rsidRPr="00CA714F" w:rsidRDefault="00920864" w:rsidP="00E23CF8">
      <w:pPr>
        <w:spacing w:after="0"/>
        <w:ind w:firstLine="567"/>
        <w:jc w:val="left"/>
        <w:rPr>
          <w:rFonts w:ascii="Times New Roman" w:eastAsia="Calibri" w:hAnsi="Times New Roman"/>
          <w:szCs w:val="22"/>
          <w:lang w:val="ro-RO" w:eastAsia="ro-RO"/>
        </w:rPr>
      </w:pPr>
    </w:p>
    <w:p w:rsidR="00920864" w:rsidRPr="00CA714F" w:rsidRDefault="00920864" w:rsidP="00E23CF8">
      <w:pPr>
        <w:numPr>
          <w:ilvl w:val="0"/>
          <w:numId w:val="43"/>
        </w:numPr>
        <w:tabs>
          <w:tab w:val="left" w:pos="1985"/>
          <w:tab w:val="left" w:pos="3261"/>
        </w:tabs>
        <w:spacing w:after="0"/>
        <w:ind w:left="0" w:firstLine="567"/>
        <w:jc w:val="center"/>
        <w:outlineLvl w:val="1"/>
        <w:rPr>
          <w:rFonts w:ascii="Times New Roman" w:eastAsia="Times New Roman" w:hAnsi="Times New Roman"/>
          <w:bCs/>
          <w:sz w:val="24"/>
          <w:szCs w:val="24"/>
          <w:lang w:val="ro-RO"/>
        </w:rPr>
      </w:pPr>
      <w:bookmarkStart w:id="20" w:name="_Ref459650452"/>
      <w:r w:rsidRPr="00CA714F">
        <w:rPr>
          <w:rFonts w:ascii="Times New Roman" w:eastAsia="Times New Roman" w:hAnsi="Times New Roman"/>
          <w:bCs/>
          <w:sz w:val="24"/>
          <w:szCs w:val="24"/>
          <w:lang w:val="ro-RO"/>
        </w:rPr>
        <w:t>Dispoziţii finale şi tranzitorii</w:t>
      </w:r>
      <w:bookmarkEnd w:id="20"/>
    </w:p>
    <w:p w:rsidR="00920864" w:rsidRPr="00CA714F" w:rsidRDefault="00920864" w:rsidP="00E23CF8">
      <w:pPr>
        <w:numPr>
          <w:ilvl w:val="0"/>
          <w:numId w:val="55"/>
        </w:numPr>
        <w:tabs>
          <w:tab w:val="left" w:pos="-567"/>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Prezenta lege transpune </w:t>
      </w:r>
      <w:r w:rsidR="00611695" w:rsidRPr="00CA714F">
        <w:rPr>
          <w:rFonts w:ascii="Times New Roman" w:eastAsia="Calibri" w:hAnsi="Times New Roman"/>
          <w:sz w:val="24"/>
          <w:szCs w:val="24"/>
          <w:lang w:val="ro-RO"/>
        </w:rPr>
        <w:t xml:space="preserve">parţial </w:t>
      </w:r>
      <w:r w:rsidRPr="00CA714F">
        <w:rPr>
          <w:rFonts w:ascii="Times New Roman" w:eastAsia="Calibri" w:hAnsi="Times New Roman"/>
          <w:sz w:val="24"/>
          <w:szCs w:val="24"/>
          <w:lang w:val="ro-RO"/>
        </w:rPr>
        <w:t>Directiva 2012/27/UE a Parlamentului European şi a Consiliului din 25 octombrie 2012 privind eficienţa energetică, de modificare a Directivelor 2009/125/CE şi 2010/30/UE şi de abrogare a Directivelor 2004/8/CE şi 2006/32/CE (publicată în Jurnalul Oficial al Uniunii Europene)</w:t>
      </w:r>
      <w:r w:rsidR="00751E25" w:rsidRPr="00CA714F">
        <w:rPr>
          <w:rFonts w:ascii="Times New Roman" w:eastAsia="Calibri" w:hAnsi="Times New Roman"/>
          <w:sz w:val="24"/>
          <w:szCs w:val="24"/>
          <w:lang w:val="ro-RO"/>
        </w:rPr>
        <w:t xml:space="preserve">, </w:t>
      </w:r>
      <w:r w:rsidR="000A198F" w:rsidRPr="00CA714F">
        <w:rPr>
          <w:rFonts w:ascii="Times New Roman" w:eastAsia="Calibri" w:hAnsi="Times New Roman"/>
          <w:sz w:val="24"/>
          <w:szCs w:val="24"/>
          <w:lang w:val="ro-RO"/>
        </w:rPr>
        <w:t xml:space="preserve">în varianta adaptată şi aprobată prin Decizia Consiliului Ministerial </w:t>
      </w:r>
      <w:r w:rsidR="00751E25" w:rsidRPr="00CA714F">
        <w:rPr>
          <w:rFonts w:ascii="Times New Roman" w:eastAsia="Calibri" w:hAnsi="Times New Roman"/>
          <w:sz w:val="24"/>
          <w:szCs w:val="24"/>
          <w:lang w:val="ro-RO"/>
        </w:rPr>
        <w:t xml:space="preserve"> </w:t>
      </w:r>
      <w:r w:rsidR="00325E88" w:rsidRPr="00CA714F">
        <w:rPr>
          <w:rFonts w:ascii="Times New Roman" w:eastAsia="Calibri" w:hAnsi="Times New Roman"/>
          <w:sz w:val="24"/>
          <w:szCs w:val="24"/>
          <w:lang w:val="ro-RO"/>
        </w:rPr>
        <w:t xml:space="preserve">nr. </w:t>
      </w:r>
      <w:r w:rsidR="00E217C0" w:rsidRPr="00CA714F">
        <w:rPr>
          <w:rFonts w:ascii="Times New Roman" w:eastAsia="Calibri" w:hAnsi="Times New Roman"/>
          <w:sz w:val="24"/>
          <w:szCs w:val="24"/>
          <w:lang w:val="ro-RO"/>
        </w:rPr>
        <w:t>D/2015/08/MC-EnC.</w:t>
      </w:r>
    </w:p>
    <w:p w:rsidR="00920864" w:rsidRPr="00CA714F" w:rsidRDefault="00920864" w:rsidP="00E23CF8">
      <w:pPr>
        <w:numPr>
          <w:ilvl w:val="0"/>
          <w:numId w:val="55"/>
        </w:numPr>
        <w:tabs>
          <w:tab w:val="left" w:pos="0"/>
          <w:tab w:val="left" w:pos="993"/>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Până la elaborarea şi aprobarea Planului naţional de acţiuni în domeniul eficienţei energetice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_Ref461905617 \r \h </w:instrText>
      </w:r>
      <w:r w:rsidR="00B44586"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6</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(1) se vor aplica prevederile Planului naţional de acţiuni în domeniul eficienţei energetice aprobat până la intrarea în vigoare a prezentei legi în măsura în care acestea nu contravin prezentei legi, iar schema de obligaţii, schema de măsuri alternative şi alte măsuri de politică în domeniul eficienţei energetice urmează a fi descrise într-un </w:t>
      </w:r>
      <w:r w:rsidRPr="00CA714F">
        <w:rPr>
          <w:rFonts w:ascii="Times New Roman" w:eastAsia="Calibri" w:hAnsi="Times New Roman"/>
          <w:sz w:val="24"/>
          <w:szCs w:val="24"/>
          <w:lang w:val="ro-RO"/>
        </w:rPr>
        <w:lastRenderedPageBreak/>
        <w:t xml:space="preserve">raport provizoriu. Raportul respectiv se întocmeşte de organul central de specialitate al administraţiei publice în domeniul energeticii, cu asistenţa Institutului şi se expediază pentru informare Secretariatului Comunităţii Energetice în termen de până la 15 octombrie 2017. </w:t>
      </w:r>
    </w:p>
    <w:p w:rsidR="009C28EC" w:rsidRPr="00CA714F" w:rsidRDefault="00920864"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Calibri" w:hAnsi="Times New Roman"/>
          <w:sz w:val="24"/>
          <w:szCs w:val="24"/>
          <w:lang w:val="ro-RO"/>
        </w:rPr>
        <w:t xml:space="preserve"> </w:t>
      </w:r>
      <w:r w:rsidR="009C28EC" w:rsidRPr="00CA714F">
        <w:rPr>
          <w:rFonts w:ascii="Times New Roman" w:eastAsia="Times New Roman" w:hAnsi="Times New Roman"/>
          <w:sz w:val="24"/>
          <w:szCs w:val="24"/>
          <w:lang w:val="ro-RO" w:eastAsia="ru-RU"/>
        </w:rPr>
        <w:t>În termen de 1 lună de la intrarea în vigoare a prezentei legi, Guvernul urmează să creeze Institutul Naţional pentru Energie Sustenabilă, prin reorganizarea Agenţiei pentru Eficienţă Energetică şi a Fondului pentru Eficienţă Energetică</w:t>
      </w:r>
      <w:r w:rsidR="00CA0CC9" w:rsidRPr="00CA714F">
        <w:rPr>
          <w:rFonts w:ascii="Times New Roman" w:eastAsia="Times New Roman" w:hAnsi="Times New Roman"/>
          <w:sz w:val="24"/>
          <w:szCs w:val="24"/>
          <w:lang w:val="ro-RO" w:eastAsia="ru-RU"/>
        </w:rPr>
        <w:t xml:space="preserve"> şi să aprobe Regulamentul </w:t>
      </w:r>
      <w:r w:rsidR="0059173A" w:rsidRPr="00CA714F">
        <w:rPr>
          <w:rFonts w:ascii="Times New Roman" w:eastAsia="Times New Roman" w:hAnsi="Times New Roman"/>
          <w:sz w:val="24"/>
          <w:szCs w:val="24"/>
          <w:lang w:val="ro-RO"/>
        </w:rPr>
        <w:t>privind organizarea şi funcţionarea Institutului Naţional pentru Energie Sustenabilă</w:t>
      </w:r>
      <w:r w:rsidR="009C28EC" w:rsidRPr="00CA714F">
        <w:rPr>
          <w:rFonts w:ascii="Times New Roman" w:eastAsia="Times New Roman" w:hAnsi="Times New Roman"/>
          <w:sz w:val="24"/>
          <w:szCs w:val="24"/>
          <w:lang w:val="ro-RO" w:eastAsia="ru-RU"/>
        </w:rPr>
        <w:t xml:space="preserve">.  </w:t>
      </w:r>
    </w:p>
    <w:p w:rsidR="00920864" w:rsidRPr="00CA714F" w:rsidRDefault="00920864" w:rsidP="00E23CF8">
      <w:pPr>
        <w:numPr>
          <w:ilvl w:val="0"/>
          <w:numId w:val="55"/>
        </w:numPr>
        <w:tabs>
          <w:tab w:val="left" w:pos="0"/>
          <w:tab w:val="left" w:pos="993"/>
          <w:tab w:val="left" w:pos="1276"/>
        </w:tabs>
        <w:spacing w:after="0"/>
        <w:ind w:left="0"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În termen de </w:t>
      </w:r>
      <w:r w:rsidR="005D2FFB" w:rsidRPr="00CA714F">
        <w:rPr>
          <w:rFonts w:ascii="Times New Roman" w:eastAsia="Calibri" w:hAnsi="Times New Roman"/>
          <w:sz w:val="24"/>
          <w:szCs w:val="24"/>
          <w:lang w:val="ro-RO"/>
        </w:rPr>
        <w:t>2</w:t>
      </w:r>
      <w:r w:rsidR="00CD3F82" w:rsidRPr="00CA714F">
        <w:rPr>
          <w:rFonts w:ascii="Times New Roman" w:eastAsia="Calibri" w:hAnsi="Times New Roman"/>
          <w:sz w:val="24"/>
          <w:szCs w:val="24"/>
          <w:lang w:val="ro-RO"/>
        </w:rPr>
        <w:t xml:space="preserve"> lun</w:t>
      </w:r>
      <w:r w:rsidR="005D2FFB" w:rsidRPr="00CA714F">
        <w:rPr>
          <w:rFonts w:ascii="Times New Roman" w:eastAsia="Calibri" w:hAnsi="Times New Roman"/>
          <w:sz w:val="24"/>
          <w:szCs w:val="24"/>
          <w:lang w:val="ro-RO"/>
        </w:rPr>
        <w:t>i</w:t>
      </w:r>
      <w:r w:rsidRPr="00CA714F">
        <w:rPr>
          <w:rFonts w:ascii="Times New Roman" w:eastAsia="Calibri" w:hAnsi="Times New Roman"/>
          <w:sz w:val="24"/>
          <w:szCs w:val="24"/>
          <w:lang w:val="ro-RO"/>
        </w:rPr>
        <w:t xml:space="preserve"> de la intrarea în vigoare a prezentei </w:t>
      </w:r>
      <w:r w:rsidR="00974456" w:rsidRPr="00CA714F">
        <w:rPr>
          <w:rFonts w:ascii="Times New Roman" w:eastAsia="Calibri" w:hAnsi="Times New Roman"/>
          <w:sz w:val="24"/>
          <w:szCs w:val="24"/>
          <w:lang w:val="ro-RO"/>
        </w:rPr>
        <w:t xml:space="preserve">legi </w:t>
      </w:r>
      <w:r w:rsidRPr="00CA714F">
        <w:rPr>
          <w:rFonts w:ascii="Times New Roman" w:eastAsia="Calibri" w:hAnsi="Times New Roman"/>
          <w:sz w:val="24"/>
          <w:szCs w:val="24"/>
          <w:lang w:val="ro-RO"/>
        </w:rPr>
        <w:t xml:space="preserve">organul central de specialitate al administraţiei publice în domeniul energeticii urmează să elaboreze şi să supună spre aprobare Guvernului prima </w:t>
      </w:r>
      <w:r w:rsidRPr="00CA714F">
        <w:rPr>
          <w:rFonts w:ascii="Times New Roman" w:eastAsia="Times New Roman" w:hAnsi="Times New Roman"/>
          <w:sz w:val="24"/>
          <w:szCs w:val="24"/>
          <w:lang w:val="ro-RO" w:eastAsia="ru-RU"/>
        </w:rPr>
        <w:t>Strategie sectorială pentru renovarea parcului imobiliar național pe termen lung.</w:t>
      </w:r>
    </w:p>
    <w:p w:rsidR="00920864" w:rsidRPr="00CA714F" w:rsidRDefault="00920864"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La revizuirea Planului naţional de acţiuni în domeniul eficienţei energetice aprobat după intrarea în vigoare a prezentei legi, Strategia sectorială pentru renovarea parcului imobiliar național pe termen lung stabilit în </w:t>
      </w:r>
      <w:r w:rsidRPr="00CA714F">
        <w:rPr>
          <w:rFonts w:ascii="Times New Roman" w:eastAsia="Times New Roman" w:hAnsi="Times New Roman"/>
          <w:sz w:val="24"/>
          <w:szCs w:val="24"/>
          <w:lang w:val="ro-RO" w:eastAsia="ru-RU"/>
        </w:rPr>
        <w:fldChar w:fldCharType="begin"/>
      </w:r>
      <w:r w:rsidRPr="00CA714F">
        <w:rPr>
          <w:rFonts w:ascii="Times New Roman" w:eastAsia="Times New Roman" w:hAnsi="Times New Roman"/>
          <w:sz w:val="24"/>
          <w:szCs w:val="24"/>
          <w:lang w:val="ro-RO" w:eastAsia="ru-RU"/>
        </w:rPr>
        <w:instrText xml:space="preserve"> REF _Ref461905710 \r \h </w:instrText>
      </w:r>
      <w:r w:rsidR="00B44586" w:rsidRPr="00CA714F">
        <w:rPr>
          <w:rFonts w:ascii="Times New Roman" w:eastAsia="Times New Roman" w:hAnsi="Times New Roman"/>
          <w:sz w:val="24"/>
          <w:szCs w:val="24"/>
          <w:lang w:val="ro-RO" w:eastAsia="ru-RU"/>
        </w:rPr>
        <w:instrText xml:space="preserve"> \* MERGEFORMAT </w:instrText>
      </w:r>
      <w:r w:rsidRPr="00CA714F">
        <w:rPr>
          <w:rFonts w:ascii="Times New Roman" w:eastAsia="Times New Roman" w:hAnsi="Times New Roman"/>
          <w:sz w:val="24"/>
          <w:szCs w:val="24"/>
          <w:lang w:val="ro-RO" w:eastAsia="ru-RU"/>
        </w:rPr>
      </w:r>
      <w:r w:rsidRPr="00CA714F">
        <w:rPr>
          <w:rFonts w:ascii="Times New Roman" w:eastAsia="Times New Roman" w:hAnsi="Times New Roman"/>
          <w:sz w:val="24"/>
          <w:szCs w:val="24"/>
          <w:lang w:val="ro-RO" w:eastAsia="ru-RU"/>
        </w:rPr>
        <w:fldChar w:fldCharType="separate"/>
      </w:r>
      <w:r w:rsidR="006C5C94">
        <w:rPr>
          <w:rFonts w:ascii="Times New Roman" w:eastAsia="Times New Roman" w:hAnsi="Times New Roman"/>
          <w:sz w:val="24"/>
          <w:szCs w:val="24"/>
          <w:lang w:val="ro-RO" w:eastAsia="ru-RU"/>
        </w:rPr>
        <w:t>Articolul 7</w:t>
      </w:r>
      <w:r w:rsidRPr="00CA714F">
        <w:rPr>
          <w:rFonts w:ascii="Times New Roman" w:eastAsia="Times New Roman" w:hAnsi="Times New Roman"/>
          <w:sz w:val="24"/>
          <w:szCs w:val="24"/>
          <w:lang w:val="ro-RO" w:eastAsia="ru-RU"/>
        </w:rPr>
        <w:fldChar w:fldCharType="end"/>
      </w:r>
      <w:r w:rsidRPr="00CA714F">
        <w:rPr>
          <w:rFonts w:ascii="Times New Roman" w:eastAsia="Times New Roman" w:hAnsi="Times New Roman"/>
          <w:sz w:val="24"/>
          <w:szCs w:val="24"/>
          <w:lang w:val="ro-RO" w:eastAsia="ru-RU"/>
        </w:rPr>
        <w:t xml:space="preserve"> poate fi inclusă în Planul naţional de acţiuni în domeniul eficienţei energetice.</w:t>
      </w:r>
    </w:p>
    <w:p w:rsidR="009C28EC" w:rsidRPr="00CA714F" w:rsidRDefault="00B36D3A"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Calibri" w:hAnsi="Times New Roman"/>
          <w:sz w:val="24"/>
          <w:szCs w:val="24"/>
          <w:lang w:val="ro-RO"/>
        </w:rPr>
        <w:t xml:space="preserve">În termen </w:t>
      </w:r>
      <w:r w:rsidR="0091141E" w:rsidRPr="00CA714F">
        <w:rPr>
          <w:rFonts w:ascii="Times New Roman" w:eastAsia="Calibri" w:hAnsi="Times New Roman"/>
          <w:sz w:val="24"/>
          <w:szCs w:val="24"/>
          <w:lang w:val="ro-RO"/>
        </w:rPr>
        <w:t xml:space="preserve">de </w:t>
      </w:r>
      <w:r w:rsidR="00C54986" w:rsidRPr="00CA714F">
        <w:rPr>
          <w:rFonts w:ascii="Times New Roman" w:eastAsia="Calibri" w:hAnsi="Times New Roman"/>
          <w:sz w:val="24"/>
          <w:szCs w:val="24"/>
          <w:lang w:val="ro-RO"/>
        </w:rPr>
        <w:t xml:space="preserve">6 luni de la intrarea </w:t>
      </w:r>
      <w:r w:rsidR="00DE0818" w:rsidRPr="00CA714F">
        <w:rPr>
          <w:rFonts w:ascii="Times New Roman" w:eastAsia="Calibri" w:hAnsi="Times New Roman"/>
          <w:sz w:val="24"/>
          <w:szCs w:val="24"/>
          <w:lang w:val="ro-RO"/>
        </w:rPr>
        <w:t xml:space="preserve">în vigoare a prezentei legi </w:t>
      </w:r>
      <w:r w:rsidR="002E5554" w:rsidRPr="00CA714F">
        <w:rPr>
          <w:rFonts w:ascii="Times New Roman" w:eastAsia="Calibri" w:hAnsi="Times New Roman"/>
          <w:sz w:val="24"/>
          <w:szCs w:val="24"/>
          <w:lang w:val="ro-RO"/>
        </w:rPr>
        <w:t xml:space="preserve">organul central de specialitate urmează sa </w:t>
      </w:r>
      <w:r w:rsidR="00E306C8" w:rsidRPr="00CA714F">
        <w:rPr>
          <w:rFonts w:ascii="Times New Roman" w:eastAsia="Calibri" w:hAnsi="Times New Roman"/>
          <w:sz w:val="24"/>
          <w:szCs w:val="24"/>
          <w:lang w:val="ro-RO"/>
        </w:rPr>
        <w:t xml:space="preserve">elaboreze şi să </w:t>
      </w:r>
      <w:r w:rsidR="00BD2A84" w:rsidRPr="00CA714F">
        <w:rPr>
          <w:rFonts w:ascii="Times New Roman" w:eastAsia="Calibri" w:hAnsi="Times New Roman"/>
          <w:sz w:val="24"/>
          <w:szCs w:val="24"/>
          <w:lang w:val="ro-RO"/>
        </w:rPr>
        <w:t>supună</w:t>
      </w:r>
      <w:r w:rsidR="00E306C8" w:rsidRPr="00CA714F">
        <w:rPr>
          <w:rFonts w:ascii="Times New Roman" w:eastAsia="Calibri" w:hAnsi="Times New Roman"/>
          <w:sz w:val="24"/>
          <w:szCs w:val="24"/>
          <w:lang w:val="ro-RO"/>
        </w:rPr>
        <w:t xml:space="preserve"> Guv</w:t>
      </w:r>
      <w:r w:rsidR="000E79EF" w:rsidRPr="00CA714F">
        <w:rPr>
          <w:rFonts w:ascii="Times New Roman" w:eastAsia="Calibri" w:hAnsi="Times New Roman"/>
          <w:sz w:val="24"/>
          <w:szCs w:val="24"/>
          <w:lang w:val="ro-RO"/>
        </w:rPr>
        <w:t>ernului pentru aprobare primul P</w:t>
      </w:r>
      <w:r w:rsidR="00E306C8" w:rsidRPr="00CA714F">
        <w:rPr>
          <w:rFonts w:ascii="Times New Roman" w:eastAsia="Calibri" w:hAnsi="Times New Roman"/>
          <w:sz w:val="24"/>
          <w:szCs w:val="24"/>
          <w:lang w:val="ro-RO"/>
        </w:rPr>
        <w:t xml:space="preserve">rogram </w:t>
      </w:r>
      <w:r w:rsidR="000E79EF" w:rsidRPr="00CA714F">
        <w:rPr>
          <w:rFonts w:ascii="Times New Roman" w:eastAsia="Calibri" w:hAnsi="Times New Roman"/>
          <w:sz w:val="24"/>
          <w:szCs w:val="24"/>
          <w:lang w:val="ro-RO"/>
        </w:rPr>
        <w:t>cu privire la</w:t>
      </w:r>
      <w:r w:rsidR="000B54A6" w:rsidRPr="00CA714F">
        <w:rPr>
          <w:rFonts w:ascii="Times New Roman" w:eastAsia="Calibri" w:hAnsi="Times New Roman"/>
          <w:sz w:val="24"/>
          <w:szCs w:val="24"/>
          <w:lang w:val="ro-RO"/>
        </w:rPr>
        <w:t xml:space="preserve"> implementarea schemei de obligaţii, stabilit </w:t>
      </w:r>
      <w:r w:rsidR="00E306C8" w:rsidRPr="00CA714F">
        <w:rPr>
          <w:rFonts w:ascii="Times New Roman" w:eastAsia="Calibri" w:hAnsi="Times New Roman"/>
          <w:sz w:val="24"/>
          <w:szCs w:val="24"/>
          <w:lang w:val="ro-RO"/>
        </w:rPr>
        <w:t>la art. 8 alin. (7)</w:t>
      </w:r>
      <w:r w:rsidR="009C28EC" w:rsidRPr="00CA714F">
        <w:rPr>
          <w:rFonts w:ascii="Times New Roman" w:eastAsia="Calibri" w:hAnsi="Times New Roman"/>
          <w:sz w:val="24"/>
          <w:szCs w:val="24"/>
          <w:lang w:val="ro-RO"/>
        </w:rPr>
        <w:t>.</w:t>
      </w:r>
    </w:p>
    <w:p w:rsidR="000B54A6" w:rsidRPr="00CA714F" w:rsidRDefault="000B54A6"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În termen de 10 luni de la intrarea în vigoare a prezentei legi, organul central </w:t>
      </w:r>
      <w:r w:rsidR="00A2669C" w:rsidRPr="00CA714F">
        <w:rPr>
          <w:rFonts w:ascii="Times New Roman" w:eastAsia="Times New Roman" w:hAnsi="Times New Roman"/>
          <w:sz w:val="24"/>
          <w:szCs w:val="24"/>
          <w:lang w:val="ro-RO" w:eastAsia="ru-RU"/>
        </w:rPr>
        <w:t xml:space="preserve">urmează să elaboreze </w:t>
      </w:r>
      <w:r w:rsidR="00A2669C" w:rsidRPr="00CA714F">
        <w:rPr>
          <w:rFonts w:ascii="Times New Roman" w:eastAsia="Calibri" w:hAnsi="Times New Roman"/>
          <w:sz w:val="24"/>
          <w:szCs w:val="24"/>
          <w:lang w:val="ro-RO"/>
        </w:rPr>
        <w:t xml:space="preserve">şi să supună Guvernului pentru aprobare primul Program privind la implementarea obligaţiei referitor la renovarea clădirilor </w:t>
      </w:r>
      <w:r w:rsidR="00816E6F" w:rsidRPr="00CA714F">
        <w:rPr>
          <w:rFonts w:ascii="Times New Roman" w:eastAsia="Calibri" w:hAnsi="Times New Roman"/>
          <w:sz w:val="24"/>
          <w:szCs w:val="24"/>
          <w:lang w:val="ro-RO"/>
        </w:rPr>
        <w:t xml:space="preserve">de către </w:t>
      </w:r>
      <w:r w:rsidR="00816E6F" w:rsidRPr="00CA714F">
        <w:rPr>
          <w:rFonts w:ascii="Times New Roman" w:eastAsia="Times New Roman" w:hAnsi="Times New Roman"/>
          <w:sz w:val="24"/>
          <w:szCs w:val="24"/>
          <w:lang w:val="ro-RO" w:eastAsia="ru-RU"/>
        </w:rPr>
        <w:t>deținute și ocupate de administrația publică centrală de specialitate</w:t>
      </w:r>
      <w:r w:rsidR="00A2669C" w:rsidRPr="00CA714F">
        <w:rPr>
          <w:rFonts w:ascii="Times New Roman" w:eastAsia="Calibri" w:hAnsi="Times New Roman"/>
          <w:sz w:val="24"/>
          <w:szCs w:val="24"/>
          <w:lang w:val="ro-RO"/>
        </w:rPr>
        <w:t>, stabilit la art. 15 alin. (</w:t>
      </w:r>
      <w:r w:rsidR="00816E6F" w:rsidRPr="00CA714F">
        <w:rPr>
          <w:rFonts w:ascii="Times New Roman" w:eastAsia="Calibri" w:hAnsi="Times New Roman"/>
          <w:sz w:val="24"/>
          <w:szCs w:val="24"/>
          <w:lang w:val="ro-RO"/>
        </w:rPr>
        <w:t>5</w:t>
      </w:r>
      <w:r w:rsidR="00A2669C" w:rsidRPr="00CA714F">
        <w:rPr>
          <w:rFonts w:ascii="Times New Roman" w:eastAsia="Calibri" w:hAnsi="Times New Roman"/>
          <w:sz w:val="24"/>
          <w:szCs w:val="24"/>
          <w:lang w:val="ro-RO"/>
        </w:rPr>
        <w:t>)</w:t>
      </w:r>
      <w:r w:rsidR="00816E6F" w:rsidRPr="00CA714F">
        <w:rPr>
          <w:rFonts w:ascii="Times New Roman" w:eastAsia="Calibri" w:hAnsi="Times New Roman"/>
          <w:sz w:val="24"/>
          <w:szCs w:val="24"/>
          <w:lang w:val="ro-RO"/>
        </w:rPr>
        <w:t>.</w:t>
      </w:r>
    </w:p>
    <w:p w:rsidR="00920864" w:rsidRPr="00CA714F" w:rsidRDefault="00920864"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În termen de 8 luni de la intrarea în vigoare a prezentei legi, Guvernul va aduce actele sale normative în conformitate cu prezenta lege. </w:t>
      </w:r>
    </w:p>
    <w:p w:rsidR="00920864" w:rsidRPr="00CA714F" w:rsidRDefault="00920864"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Calibri" w:hAnsi="Times New Roman"/>
          <w:sz w:val="24"/>
          <w:szCs w:val="24"/>
          <w:lang w:val="ro-RO"/>
        </w:rPr>
        <w:t xml:space="preserve">Începând cu 1 ianuarie 2019 obligaţia stabilită în </w:t>
      </w:r>
      <w:r w:rsidR="00703A01" w:rsidRPr="00CA714F">
        <w:rPr>
          <w:rFonts w:ascii="Times New Roman" w:eastAsia="Calibri" w:hAnsi="Times New Roman"/>
          <w:sz w:val="24"/>
          <w:szCs w:val="24"/>
          <w:lang w:val="ro-RO"/>
        </w:rPr>
        <w:t>art. 15</w:t>
      </w:r>
      <w:r w:rsidRPr="00CA714F">
        <w:rPr>
          <w:rFonts w:ascii="Times New Roman" w:eastAsia="Calibri" w:hAnsi="Times New Roman"/>
          <w:sz w:val="24"/>
          <w:szCs w:val="24"/>
          <w:lang w:val="ro-RO"/>
        </w:rPr>
        <w:t xml:space="preserve"> alin. (2) se va extinde asupra clădirilor </w:t>
      </w:r>
      <w:r w:rsidRPr="00CA714F">
        <w:rPr>
          <w:rFonts w:ascii="Times New Roman" w:eastAsia="Times New Roman" w:hAnsi="Times New Roman"/>
          <w:sz w:val="24"/>
          <w:szCs w:val="24"/>
          <w:lang w:val="ro-RO" w:eastAsia="ru-RU"/>
        </w:rPr>
        <w:t>deținute și ocupate de administrația publică centrală de specialitate, cu o suprafață totală utilă de peste 250 m</w:t>
      </w:r>
      <w:r w:rsidRPr="00CA714F">
        <w:rPr>
          <w:rFonts w:ascii="Times New Roman" w:eastAsia="Times New Roman" w:hAnsi="Times New Roman"/>
          <w:sz w:val="24"/>
          <w:szCs w:val="24"/>
          <w:vertAlign w:val="superscript"/>
          <w:lang w:val="ro-RO" w:eastAsia="ru-RU"/>
        </w:rPr>
        <w:t>2</w:t>
      </w:r>
      <w:r w:rsidRPr="00CA714F">
        <w:rPr>
          <w:rFonts w:ascii="Times New Roman" w:eastAsia="Times New Roman" w:hAnsi="Times New Roman"/>
          <w:sz w:val="24"/>
          <w:szCs w:val="24"/>
          <w:lang w:val="ro-RO" w:eastAsia="ru-RU"/>
        </w:rPr>
        <w:t>.</w:t>
      </w:r>
    </w:p>
    <w:p w:rsidR="00920864" w:rsidRPr="00CA714F" w:rsidRDefault="00920864" w:rsidP="00E23CF8">
      <w:pPr>
        <w:numPr>
          <w:ilvl w:val="0"/>
          <w:numId w:val="55"/>
        </w:numPr>
        <w:tabs>
          <w:tab w:val="left" w:pos="993"/>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Autorizaţiile de auditor energetic emise în temeiul </w:t>
      </w:r>
      <w:r w:rsidRPr="00CA714F">
        <w:rPr>
          <w:rFonts w:ascii="Times New Roman" w:eastAsia="Calibri" w:hAnsi="Times New Roman"/>
          <w:sz w:val="24"/>
          <w:szCs w:val="24"/>
          <w:lang w:val="ro-RO" w:eastAsia="ru-RU"/>
        </w:rPr>
        <w:t>Legii nr. 142 din 2 iulie 2010 cu privire la eficienţa energetică</w:t>
      </w:r>
      <w:r w:rsidRPr="00CA714F">
        <w:rPr>
          <w:rFonts w:ascii="Times New Roman" w:eastAsia="Times New Roman" w:hAnsi="Times New Roman"/>
          <w:sz w:val="24"/>
          <w:szCs w:val="24"/>
          <w:lang w:val="ro-RO" w:eastAsia="ru-RU"/>
        </w:rPr>
        <w:t xml:space="preserve"> </w:t>
      </w:r>
      <w:r w:rsidRPr="00CA714F">
        <w:rPr>
          <w:rFonts w:ascii="Times New Roman" w:eastAsia="Times New Roman" w:hAnsi="Times New Roman"/>
          <w:sz w:val="24"/>
          <w:szCs w:val="24"/>
          <w:lang w:val="ro-RO" w:eastAsia="ro-RO"/>
        </w:rPr>
        <w:t xml:space="preserve">rămân valabile până la punerea în aplicare a </w:t>
      </w:r>
      <w:r w:rsidRPr="00CA714F">
        <w:rPr>
          <w:rFonts w:ascii="Times New Roman" w:eastAsia="Times New Roman" w:hAnsi="Times New Roman"/>
          <w:sz w:val="24"/>
          <w:szCs w:val="24"/>
          <w:lang w:val="ro-RO"/>
        </w:rPr>
        <w:t>Regulamentului cu privire la auditorii energetici şi auditul energetic, aprobat de Guvern</w:t>
      </w:r>
      <w:r w:rsidRPr="00CA714F">
        <w:rPr>
          <w:rFonts w:ascii="Times New Roman" w:eastAsia="Times New Roman" w:hAnsi="Times New Roman"/>
          <w:sz w:val="24"/>
          <w:szCs w:val="24"/>
          <w:lang w:val="ro-RO" w:eastAsia="ro-RO"/>
        </w:rPr>
        <w:t xml:space="preserve"> şi a regulamentelor interne ale Institutului, afară numai dacă termenul de valabilitate a acestora nu expiră înainte de implementarea mecanismului noi instituit în temeiul prezentei legi.</w:t>
      </w:r>
    </w:p>
    <w:p w:rsidR="00920864" w:rsidRPr="00CA714F" w:rsidRDefault="000A198F" w:rsidP="00E23CF8">
      <w:pPr>
        <w:numPr>
          <w:ilvl w:val="0"/>
          <w:numId w:val="55"/>
        </w:numPr>
        <w:tabs>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 </w:t>
      </w:r>
      <w:r w:rsidR="00920864" w:rsidRPr="00CA714F">
        <w:rPr>
          <w:rFonts w:ascii="Times New Roman" w:eastAsia="Times New Roman" w:hAnsi="Times New Roman"/>
          <w:sz w:val="24"/>
          <w:szCs w:val="24"/>
          <w:lang w:val="ro-RO" w:eastAsia="ru-RU"/>
        </w:rPr>
        <w:t>Până la 30 noiembrie 2019, Institutul urmează să examineze şi, în cazul în care acest lucru este fezabil din punct de vedere tehnic și eficient din punct de vedere economic, să propună organului central de specialitate în domeniul energeticii întreprinderea de măsuri necesare pentru instalarea în blocurile locative și în imobilele  cu destinaţie mixtă, dotate cu surse proprii de producere a energiei termice sau alimentate cu energie termică de la surse de producere care deservesc mai multe blocuri locative, imobile cu destinaţie mixtă, precum şi în cele alimentate cu energie termică din sistemul de alimentare centralizată cu energie termică a echipamentelor de măsurare individuale pentru măsurarea consumului de energie pentru încălzire şi/sau răcire şi/sau pentru apă caldă în fiecare apartament/loc de consum.</w:t>
      </w:r>
    </w:p>
    <w:p w:rsidR="00920864" w:rsidRPr="00CA714F" w:rsidRDefault="000A198F" w:rsidP="00E23CF8">
      <w:pPr>
        <w:numPr>
          <w:ilvl w:val="0"/>
          <w:numId w:val="55"/>
        </w:numPr>
        <w:tabs>
          <w:tab w:val="left" w:pos="0"/>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 </w:t>
      </w:r>
      <w:r w:rsidR="00920864" w:rsidRPr="00CA714F">
        <w:rPr>
          <w:rFonts w:ascii="Times New Roman" w:eastAsia="Times New Roman" w:hAnsi="Times New Roman"/>
          <w:sz w:val="24"/>
          <w:szCs w:val="24"/>
          <w:lang w:val="ro-RO" w:eastAsia="ru-RU"/>
        </w:rPr>
        <w:t>Primul raport cu  privire la evaluarea amplă a potențialului național de punere în aplicare a cogenerării de înaltă eficienţă şi a termoficării şi răcirii centralizate eficiente urmează a fi întocmit de organul central de specialitate al administraţiei publice în domeniul energeticii termen de până la 30 noiembrie 2018</w:t>
      </w:r>
      <w:r w:rsidR="0014594F" w:rsidRPr="00CA714F">
        <w:rPr>
          <w:rFonts w:ascii="Times New Roman" w:eastAsia="Times New Roman" w:hAnsi="Times New Roman"/>
          <w:sz w:val="24"/>
          <w:szCs w:val="24"/>
          <w:lang w:val="ro-RO" w:eastAsia="ru-RU"/>
        </w:rPr>
        <w:t>, si sa notifice ECS</w:t>
      </w:r>
      <w:r w:rsidR="00920864" w:rsidRPr="00CA714F">
        <w:rPr>
          <w:rFonts w:ascii="Times New Roman" w:eastAsia="Times New Roman" w:hAnsi="Times New Roman"/>
          <w:sz w:val="24"/>
          <w:szCs w:val="24"/>
          <w:lang w:val="ro-RO" w:eastAsia="ru-RU"/>
        </w:rPr>
        <w:t>.</w:t>
      </w:r>
    </w:p>
    <w:p w:rsidR="00920864" w:rsidRPr="00CA714F" w:rsidRDefault="00920864" w:rsidP="00E23CF8">
      <w:pPr>
        <w:widowControl w:val="0"/>
        <w:numPr>
          <w:ilvl w:val="0"/>
          <w:numId w:val="55"/>
        </w:numPr>
        <w:tabs>
          <w:tab w:val="left" w:pos="993"/>
          <w:tab w:val="left" w:pos="1276"/>
        </w:tabs>
        <w:spacing w:after="0"/>
        <w:ind w:left="0" w:firstLine="567"/>
        <w:rPr>
          <w:rFonts w:ascii="Times New Roman" w:eastAsia="Times New Roman" w:hAnsi="Times New Roman"/>
          <w:sz w:val="24"/>
          <w:szCs w:val="24"/>
          <w:lang w:val="ro-RO" w:eastAsia="ru-RU"/>
        </w:rPr>
      </w:pPr>
      <w:r w:rsidRPr="00CA714F">
        <w:rPr>
          <w:rFonts w:ascii="Times New Roman" w:eastAsia="Times New Roman" w:hAnsi="Times New Roman"/>
          <w:sz w:val="24"/>
          <w:szCs w:val="24"/>
          <w:lang w:val="ro-RO" w:eastAsia="ru-RU"/>
        </w:rPr>
        <w:t xml:space="preserve">În termen de până la 15 octombrie 2018, operatorii de sistem din sectorul energiei </w:t>
      </w:r>
      <w:r w:rsidRPr="00CA714F">
        <w:rPr>
          <w:rFonts w:ascii="Times New Roman" w:eastAsia="Times New Roman" w:hAnsi="Times New Roman"/>
          <w:sz w:val="24"/>
          <w:szCs w:val="24"/>
          <w:lang w:val="ro-RO" w:eastAsia="ru-RU"/>
        </w:rPr>
        <w:lastRenderedPageBreak/>
        <w:t xml:space="preserve">electrice și al gazelor naturale urmează să evalueze potențialul de eficiență energetică al reţelelor electrice şi, respectiv, al reţelelor de gaze naturale, în special în ceea ce ține de: livrarea energiei electrice, a gazelor naturale prin reţelele de transport şi de distribuţie, gestiunea sarcinii și interoperabilitatea, racordarea la reţelele electrice şi de gaze naturale a instalațiilor de producere a energiei, inclusiv posibilitățile de acces pentru microgeneratoarele de energie şi să prezinte Agenţiei Naţionale pentru Reglementare în Energetică şi Institutului informaţii în acest sens; </w:t>
      </w:r>
    </w:p>
    <w:p w:rsidR="00920864" w:rsidRDefault="00920864" w:rsidP="00E23CF8">
      <w:pPr>
        <w:numPr>
          <w:ilvl w:val="0"/>
          <w:numId w:val="55"/>
        </w:numPr>
        <w:tabs>
          <w:tab w:val="left" w:pos="567"/>
          <w:tab w:val="left" w:pos="993"/>
          <w:tab w:val="left" w:pos="1276"/>
        </w:tabs>
        <w:spacing w:after="0"/>
        <w:ind w:left="0" w:firstLine="567"/>
        <w:rPr>
          <w:rFonts w:ascii="Times New Roman" w:eastAsia="Times New Roman" w:hAnsi="Times New Roman"/>
          <w:color w:val="000000"/>
          <w:sz w:val="24"/>
          <w:szCs w:val="24"/>
          <w:lang w:val="ro-RO"/>
        </w:rPr>
      </w:pPr>
      <w:r w:rsidRPr="00CA714F">
        <w:rPr>
          <w:rFonts w:ascii="Times New Roman" w:eastAsia="Times New Roman" w:hAnsi="Times New Roman"/>
          <w:sz w:val="24"/>
          <w:szCs w:val="24"/>
          <w:lang w:val="ro-RO" w:eastAsia="ru-RU"/>
        </w:rPr>
        <w:t>În termen de până la 15 octombrie 2018, operatorii de sistem din sectorul energiei electrice și al gazelor naturale</w:t>
      </w:r>
      <w:r w:rsidRPr="00CA714F">
        <w:rPr>
          <w:rFonts w:ascii="Times New Roman" w:eastAsia="Times New Roman" w:hAnsi="Times New Roman"/>
          <w:sz w:val="24"/>
          <w:szCs w:val="24"/>
          <w:lang w:val="ro-RO"/>
        </w:rPr>
        <w:t xml:space="preserve"> urmează să</w:t>
      </w:r>
      <w:r w:rsidRPr="00CA714F">
        <w:rPr>
          <w:rFonts w:ascii="Times New Roman" w:eastAsia="Times New Roman" w:hAnsi="Times New Roman"/>
          <w:color w:val="000000"/>
          <w:sz w:val="24"/>
          <w:szCs w:val="24"/>
          <w:lang w:val="ro-RO"/>
        </w:rPr>
        <w:t xml:space="preserve"> identifice măsurile și investițiile concrete care se impun a fi realizate pentru efectuarea îmbunătățiri din punct de vedere a eficienței energetice la rețelele electrice şi de gaze naturale, măsuri şi investiţii care să fie eficiente inclusiv din punct de vedere economic. Operatorii de sistem respectivi urmează să prezinte Agenţiei Naţionale pentru Reglementare în Energetică o evaluare a costurilor şi beneficiilor asociate implementării măsurilor şi investiţiilor identificate în acest sens, cu includerea ulterioară a acestora în planurile de dezvoltare şi în planurile de investiţii. </w:t>
      </w:r>
    </w:p>
    <w:p w:rsidR="00FE11A0" w:rsidRDefault="00FE11A0" w:rsidP="005578E1">
      <w:pPr>
        <w:numPr>
          <w:ilvl w:val="0"/>
          <w:numId w:val="55"/>
        </w:numPr>
        <w:tabs>
          <w:tab w:val="left" w:pos="567"/>
          <w:tab w:val="left" w:pos="993"/>
          <w:tab w:val="left" w:pos="1276"/>
        </w:tabs>
        <w:spacing w:after="0"/>
        <w:rPr>
          <w:rFonts w:ascii="Times New Roman" w:eastAsia="Times New Roman" w:hAnsi="Times New Roman"/>
          <w:color w:val="000000"/>
          <w:sz w:val="24"/>
          <w:szCs w:val="24"/>
          <w:lang w:val="ro-RO"/>
        </w:rPr>
      </w:pPr>
      <w:r w:rsidRPr="00FE11A0">
        <w:rPr>
          <w:rFonts w:ascii="Times New Roman" w:eastAsia="Times New Roman" w:hAnsi="Times New Roman"/>
          <w:color w:val="000000"/>
          <w:sz w:val="24"/>
          <w:szCs w:val="24"/>
          <w:lang w:val="ro-RO"/>
        </w:rPr>
        <w:t>La data intrării în vigoare a prezentei legi, Legea</w:t>
      </w:r>
      <w:r w:rsidR="005578E1">
        <w:rPr>
          <w:rFonts w:ascii="Times New Roman" w:eastAsia="Times New Roman" w:hAnsi="Times New Roman"/>
          <w:color w:val="000000"/>
          <w:sz w:val="24"/>
          <w:szCs w:val="24"/>
          <w:lang w:val="ro-RO"/>
        </w:rPr>
        <w:t xml:space="preserve"> </w:t>
      </w:r>
      <w:r w:rsidR="005578E1" w:rsidRPr="005578E1">
        <w:rPr>
          <w:rFonts w:ascii="Times New Roman" w:eastAsia="Times New Roman" w:hAnsi="Times New Roman"/>
          <w:color w:val="000000"/>
          <w:sz w:val="24"/>
          <w:szCs w:val="24"/>
          <w:lang w:val="ro-RO"/>
        </w:rPr>
        <w:t>Nr. 142 din  02.07.2010</w:t>
      </w:r>
      <w:r w:rsidR="005578E1">
        <w:rPr>
          <w:rFonts w:ascii="Times New Roman" w:eastAsia="Times New Roman" w:hAnsi="Times New Roman"/>
          <w:color w:val="000000"/>
          <w:sz w:val="24"/>
          <w:szCs w:val="24"/>
          <w:lang w:val="ro-RO"/>
        </w:rPr>
        <w:t xml:space="preserve"> cu privire la </w:t>
      </w:r>
    </w:p>
    <w:p w:rsidR="005578E1" w:rsidRPr="005578E1" w:rsidRDefault="005578E1" w:rsidP="005578E1">
      <w:pPr>
        <w:numPr>
          <w:ilvl w:val="0"/>
          <w:numId w:val="0"/>
        </w:numPr>
        <w:tabs>
          <w:tab w:val="left" w:pos="567"/>
          <w:tab w:val="left" w:pos="993"/>
          <w:tab w:val="left" w:pos="1276"/>
        </w:tabs>
        <w:spacing w:after="0"/>
        <w:rPr>
          <w:rFonts w:ascii="Times New Roman" w:eastAsia="Times New Roman" w:hAnsi="Times New Roman"/>
          <w:color w:val="000000"/>
          <w:sz w:val="24"/>
          <w:szCs w:val="24"/>
          <w:lang w:val="ro-RO"/>
        </w:rPr>
      </w:pPr>
      <w:r w:rsidRPr="005578E1">
        <w:rPr>
          <w:rFonts w:ascii="Times New Roman" w:eastAsia="Times New Roman" w:hAnsi="Times New Roman"/>
          <w:color w:val="000000"/>
          <w:sz w:val="24"/>
          <w:szCs w:val="24"/>
          <w:lang w:val="ro-RO"/>
        </w:rPr>
        <w:t>eficiența energetică</w:t>
      </w:r>
      <w:r>
        <w:rPr>
          <w:rFonts w:ascii="Times New Roman" w:eastAsia="Times New Roman" w:hAnsi="Times New Roman"/>
          <w:color w:val="000000"/>
          <w:sz w:val="24"/>
          <w:szCs w:val="24"/>
          <w:lang w:val="ro-RO"/>
        </w:rPr>
        <w:t xml:space="preserve"> (</w:t>
      </w:r>
      <w:r w:rsidRPr="005D23F5">
        <w:rPr>
          <w:rFonts w:ascii="Times New Roman" w:eastAsia="Times New Roman" w:hAnsi="Times New Roman"/>
          <w:i/>
          <w:color w:val="000000"/>
          <w:sz w:val="24"/>
          <w:szCs w:val="24"/>
          <w:lang w:val="ro-RO"/>
        </w:rPr>
        <w:t>Monitorul Oficial Nr. 155-158</w:t>
      </w:r>
      <w:r w:rsidR="00185A00" w:rsidRPr="005D23F5">
        <w:rPr>
          <w:i/>
        </w:rPr>
        <w:t xml:space="preserve"> </w:t>
      </w:r>
      <w:r w:rsidR="00185A00" w:rsidRPr="005D23F5">
        <w:rPr>
          <w:rFonts w:ascii="Times New Roman" w:hAnsi="Times New Roman"/>
          <w:i/>
          <w:sz w:val="24"/>
          <w:szCs w:val="24"/>
        </w:rPr>
        <w:t>din</w:t>
      </w:r>
      <w:r w:rsidR="00185A00" w:rsidRPr="005D23F5">
        <w:rPr>
          <w:i/>
        </w:rPr>
        <w:t xml:space="preserve"> </w:t>
      </w:r>
      <w:r w:rsidR="00185A00" w:rsidRPr="005D23F5">
        <w:rPr>
          <w:rFonts w:ascii="Times New Roman" w:eastAsia="Times New Roman" w:hAnsi="Times New Roman"/>
          <w:i/>
          <w:color w:val="000000"/>
          <w:sz w:val="24"/>
          <w:szCs w:val="24"/>
          <w:lang w:val="ro-RO"/>
        </w:rPr>
        <w:t xml:space="preserve">03.09.2010 </w:t>
      </w:r>
      <w:r w:rsidRPr="005D23F5">
        <w:rPr>
          <w:rFonts w:ascii="Times New Roman" w:eastAsia="Times New Roman" w:hAnsi="Times New Roman"/>
          <w:i/>
          <w:color w:val="000000"/>
          <w:sz w:val="24"/>
          <w:szCs w:val="24"/>
          <w:lang w:val="ro-RO"/>
        </w:rPr>
        <w:t>art</w:t>
      </w:r>
      <w:r w:rsidR="005D23F5" w:rsidRPr="005D23F5">
        <w:rPr>
          <w:rFonts w:ascii="Times New Roman" w:eastAsia="Times New Roman" w:hAnsi="Times New Roman"/>
          <w:i/>
          <w:color w:val="000000"/>
          <w:sz w:val="24"/>
          <w:szCs w:val="24"/>
          <w:lang w:val="ro-RO"/>
        </w:rPr>
        <w:t>.</w:t>
      </w:r>
      <w:r w:rsidRPr="005D23F5">
        <w:rPr>
          <w:rFonts w:ascii="Times New Roman" w:eastAsia="Times New Roman" w:hAnsi="Times New Roman"/>
          <w:i/>
          <w:color w:val="000000"/>
          <w:sz w:val="24"/>
          <w:szCs w:val="24"/>
          <w:lang w:val="ro-RO"/>
        </w:rPr>
        <w:t xml:space="preserve"> 545</w:t>
      </w:r>
      <w:r w:rsidR="00185A00">
        <w:rPr>
          <w:rFonts w:ascii="Times New Roman" w:eastAsia="Times New Roman" w:hAnsi="Times New Roman"/>
          <w:color w:val="000000"/>
          <w:sz w:val="24"/>
          <w:szCs w:val="24"/>
          <w:lang w:val="ro-RO"/>
        </w:rPr>
        <w:t>)</w:t>
      </w:r>
      <w:r w:rsidR="005D23F5">
        <w:rPr>
          <w:rFonts w:ascii="Times New Roman" w:eastAsia="Times New Roman" w:hAnsi="Times New Roman"/>
          <w:color w:val="000000"/>
          <w:sz w:val="24"/>
          <w:szCs w:val="24"/>
          <w:lang w:val="ro-RO"/>
        </w:rPr>
        <w:t>,</w:t>
      </w:r>
      <w:r w:rsidR="005D23F5" w:rsidRPr="005D23F5">
        <w:t xml:space="preserve"> </w:t>
      </w:r>
      <w:r w:rsidR="005D23F5" w:rsidRPr="005D23F5">
        <w:rPr>
          <w:rFonts w:ascii="Times New Roman" w:eastAsia="Times New Roman" w:hAnsi="Times New Roman"/>
          <w:color w:val="000000"/>
          <w:sz w:val="24"/>
          <w:szCs w:val="24"/>
          <w:lang w:val="ro-RO"/>
        </w:rPr>
        <w:t>se abrogă</w:t>
      </w:r>
      <w:r w:rsidR="005D23F5">
        <w:rPr>
          <w:rFonts w:ascii="Times New Roman" w:eastAsia="Times New Roman" w:hAnsi="Times New Roman"/>
          <w:color w:val="000000"/>
          <w:sz w:val="24"/>
          <w:szCs w:val="24"/>
          <w:lang w:val="ro-RO"/>
        </w:rPr>
        <w:t>.</w:t>
      </w:r>
    </w:p>
    <w:p w:rsidR="00920864" w:rsidRPr="00CA714F" w:rsidRDefault="00920864" w:rsidP="00E23CF8">
      <w:pPr>
        <w:tabs>
          <w:tab w:val="left" w:pos="567"/>
          <w:tab w:val="left" w:pos="993"/>
          <w:tab w:val="left" w:pos="1276"/>
        </w:tabs>
        <w:spacing w:after="0"/>
        <w:ind w:left="539"/>
        <w:rPr>
          <w:rFonts w:ascii="Times New Roman" w:eastAsia="Times New Roman" w:hAnsi="Times New Roman"/>
          <w:color w:val="000000"/>
          <w:sz w:val="24"/>
          <w:szCs w:val="24"/>
          <w:lang w:val="ro-RO"/>
        </w:rPr>
      </w:pPr>
    </w:p>
    <w:p w:rsidR="00920864" w:rsidRPr="00CA714F" w:rsidRDefault="00920864" w:rsidP="00E23CF8">
      <w:pPr>
        <w:tabs>
          <w:tab w:val="left" w:pos="0"/>
          <w:tab w:val="left" w:pos="993"/>
        </w:tabs>
        <w:spacing w:after="0"/>
        <w:ind w:left="539"/>
        <w:rPr>
          <w:rFonts w:ascii="Times New Roman" w:eastAsia="Calibri" w:hAnsi="Times New Roman"/>
          <w:sz w:val="24"/>
          <w:szCs w:val="24"/>
          <w:lang w:val="ro-RO"/>
        </w:rPr>
      </w:pPr>
    </w:p>
    <w:p w:rsidR="00920864" w:rsidRPr="00CA714F" w:rsidRDefault="00920864" w:rsidP="00E23CF8">
      <w:pPr>
        <w:tabs>
          <w:tab w:val="left" w:pos="0"/>
          <w:tab w:val="left" w:pos="993"/>
        </w:tabs>
        <w:spacing w:after="0"/>
        <w:ind w:firstLine="567"/>
        <w:rPr>
          <w:rFonts w:ascii="Times New Roman" w:eastAsia="Times New Roman" w:hAnsi="Times New Roman"/>
          <w:sz w:val="24"/>
          <w:szCs w:val="24"/>
          <w:lang w:val="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Anexa nr. 1</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 xml:space="preserve">la Legea cu privire la </w:t>
      </w:r>
      <w:r w:rsidR="00065355" w:rsidRPr="00CA714F">
        <w:rPr>
          <w:rFonts w:ascii="Times New Roman" w:eastAsia="Calibri" w:hAnsi="Times New Roman"/>
          <w:b/>
          <w:i/>
          <w:szCs w:val="22"/>
          <w:lang w:val="ro-RO" w:eastAsia="ro-RO"/>
        </w:rPr>
        <w:t>eficiență</w:t>
      </w:r>
      <w:r w:rsidRPr="00CA714F">
        <w:rPr>
          <w:rFonts w:ascii="Times New Roman" w:eastAsia="Calibri" w:hAnsi="Times New Roman"/>
          <w:b/>
          <w:i/>
          <w:szCs w:val="22"/>
          <w:lang w:val="ro-RO" w:eastAsia="ro-RO"/>
        </w:rPr>
        <w:t xml:space="preserve"> energetică</w:t>
      </w:r>
    </w:p>
    <w:p w:rsidR="00920864" w:rsidRPr="00CA714F" w:rsidRDefault="00920864" w:rsidP="00E23CF8">
      <w:pPr>
        <w:spacing w:after="0"/>
        <w:jc w:val="right"/>
        <w:rPr>
          <w:rFonts w:ascii="Times New Roman" w:eastAsia="Calibri" w:hAnsi="Times New Roman"/>
          <w:b/>
          <w:i/>
          <w:szCs w:val="22"/>
          <w:lang w:val="ro-RO" w:eastAsia="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Conținutul energetic al combustibililor selectați pentru utilizare finală - factori de conversie</w:t>
      </w:r>
    </w:p>
    <w:tbl>
      <w:tblPr>
        <w:tblStyle w:val="TableGrid0"/>
        <w:tblW w:w="9361" w:type="dxa"/>
        <w:tblInd w:w="0" w:type="dxa"/>
        <w:tblCellMar>
          <w:top w:w="77" w:type="dxa"/>
          <w:left w:w="2" w:type="dxa"/>
          <w:right w:w="115" w:type="dxa"/>
        </w:tblCellMar>
        <w:tblLook w:val="04A0" w:firstRow="1" w:lastRow="0" w:firstColumn="1" w:lastColumn="0" w:noHBand="0" w:noVBand="1"/>
      </w:tblPr>
      <w:tblGrid>
        <w:gridCol w:w="3833"/>
        <w:gridCol w:w="1842"/>
        <w:gridCol w:w="1985"/>
        <w:gridCol w:w="1701"/>
      </w:tblGrid>
      <w:tr w:rsidR="00920864" w:rsidRPr="00CA714F" w:rsidTr="00DF1DCD">
        <w:trPr>
          <w:trHeight w:val="349"/>
        </w:trPr>
        <w:tc>
          <w:tcPr>
            <w:tcW w:w="3833" w:type="dxa"/>
            <w:tcBorders>
              <w:top w:val="single" w:sz="4" w:space="0" w:color="auto"/>
              <w:left w:val="single" w:sz="4" w:space="0" w:color="auto"/>
              <w:bottom w:val="single" w:sz="4" w:space="0" w:color="auto"/>
              <w:right w:val="single" w:sz="4" w:space="0" w:color="auto"/>
            </w:tcBorders>
            <w:hideMark/>
          </w:tcPr>
          <w:p w:rsidR="00920864" w:rsidRPr="00CA714F" w:rsidRDefault="00920864" w:rsidP="00E23CF8">
            <w:pPr>
              <w:spacing w:after="0"/>
              <w:ind w:left="109"/>
              <w:jc w:val="center"/>
              <w:rPr>
                <w:rFonts w:ascii="Times New Roman" w:hAnsi="Times New Roman"/>
                <w:color w:val="1A171B"/>
                <w:lang w:val="ro-RO"/>
              </w:rPr>
            </w:pPr>
            <w:r w:rsidRPr="00CA714F">
              <w:rPr>
                <w:rFonts w:ascii="Times New Roman" w:hAnsi="Times New Roman"/>
                <w:color w:val="1A171B"/>
                <w:lang w:val="ro-RO"/>
              </w:rPr>
              <w:t xml:space="preserve">Produs energetic </w:t>
            </w:r>
          </w:p>
        </w:tc>
        <w:tc>
          <w:tcPr>
            <w:tcW w:w="1842" w:type="dxa"/>
            <w:tcBorders>
              <w:top w:val="single" w:sz="4" w:space="0" w:color="1A171B"/>
              <w:left w:val="single" w:sz="4" w:space="0" w:color="auto"/>
              <w:bottom w:val="single" w:sz="4" w:space="0" w:color="1A171B"/>
              <w:right w:val="single" w:sz="6" w:space="0" w:color="1A171B"/>
            </w:tcBorders>
            <w:hideMark/>
          </w:tcPr>
          <w:p w:rsidR="00920864" w:rsidRPr="00CA714F" w:rsidRDefault="00920864" w:rsidP="00E23CF8">
            <w:pPr>
              <w:spacing w:after="0"/>
              <w:ind w:left="110"/>
              <w:jc w:val="center"/>
              <w:rPr>
                <w:rFonts w:ascii="Times New Roman" w:hAnsi="Times New Roman"/>
                <w:color w:val="1A171B"/>
                <w:lang w:val="ro-RO"/>
              </w:rPr>
            </w:pPr>
            <w:r w:rsidRPr="00CA714F">
              <w:rPr>
                <w:rFonts w:ascii="Times New Roman" w:hAnsi="Times New Roman"/>
                <w:color w:val="1A171B"/>
                <w:lang w:val="ro-RO"/>
              </w:rPr>
              <w:t xml:space="preserve">kJ (PCI) </w:t>
            </w:r>
          </w:p>
        </w:tc>
        <w:tc>
          <w:tcPr>
            <w:tcW w:w="1985" w:type="dxa"/>
            <w:tcBorders>
              <w:top w:val="single" w:sz="4" w:space="0" w:color="1A171B"/>
              <w:left w:val="single" w:sz="6" w:space="0" w:color="1A171B"/>
              <w:bottom w:val="single" w:sz="4" w:space="0" w:color="1A171B"/>
              <w:right w:val="single" w:sz="4" w:space="0" w:color="auto"/>
            </w:tcBorders>
            <w:hideMark/>
          </w:tcPr>
          <w:p w:rsidR="00920864" w:rsidRPr="00CA714F" w:rsidRDefault="00920864" w:rsidP="00E23CF8">
            <w:pPr>
              <w:spacing w:after="0"/>
              <w:ind w:left="109"/>
              <w:jc w:val="center"/>
              <w:rPr>
                <w:rFonts w:ascii="Times New Roman" w:hAnsi="Times New Roman"/>
                <w:color w:val="1A171B"/>
                <w:lang w:val="ro-RO"/>
              </w:rPr>
            </w:pPr>
            <w:r w:rsidRPr="00CA714F">
              <w:rPr>
                <w:rFonts w:ascii="Times New Roman" w:hAnsi="Times New Roman"/>
                <w:color w:val="1A171B"/>
                <w:lang w:val="ro-RO"/>
              </w:rPr>
              <w:t xml:space="preserve">kgep (PCI) </w:t>
            </w:r>
          </w:p>
        </w:tc>
        <w:tc>
          <w:tcPr>
            <w:tcW w:w="1701" w:type="dxa"/>
            <w:tcBorders>
              <w:top w:val="single" w:sz="4" w:space="0" w:color="auto"/>
              <w:left w:val="single" w:sz="4" w:space="0" w:color="auto"/>
              <w:bottom w:val="single" w:sz="4" w:space="0" w:color="auto"/>
              <w:right w:val="single" w:sz="4" w:space="0" w:color="auto"/>
            </w:tcBorders>
            <w:hideMark/>
          </w:tcPr>
          <w:p w:rsidR="00920864" w:rsidRPr="00CA714F" w:rsidRDefault="00920864" w:rsidP="00E23CF8">
            <w:pPr>
              <w:spacing w:after="0"/>
              <w:ind w:left="114"/>
              <w:jc w:val="center"/>
              <w:rPr>
                <w:rFonts w:ascii="Times New Roman" w:hAnsi="Times New Roman"/>
                <w:color w:val="1A171B"/>
                <w:lang w:val="ro-RO"/>
              </w:rPr>
            </w:pPr>
            <w:r w:rsidRPr="00CA714F">
              <w:rPr>
                <w:rFonts w:ascii="Times New Roman" w:hAnsi="Times New Roman"/>
                <w:color w:val="1A171B"/>
                <w:lang w:val="ro-RO"/>
              </w:rPr>
              <w:t xml:space="preserve">kWh (PCI)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cocs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28 500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0,676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7,917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lastRenderedPageBreak/>
              <w:t xml:space="preserve">1 kg antracit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17 200-30 700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0,411-0,733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4,778-8,528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brichete lignit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20 000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0,478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5,556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lignit superior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10 500-21 000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0,251-0,502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2,917-5,833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lignit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5 600-10 500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0,134-0,251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1,556-2,917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șisturi bituminoase </w:t>
            </w:r>
          </w:p>
        </w:tc>
        <w:tc>
          <w:tcPr>
            <w:tcW w:w="1842" w:type="dxa"/>
            <w:tcBorders>
              <w:top w:val="single" w:sz="4"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8 000-9 000 </w:t>
            </w:r>
          </w:p>
        </w:tc>
        <w:tc>
          <w:tcPr>
            <w:tcW w:w="1985" w:type="dxa"/>
            <w:tcBorders>
              <w:top w:val="single" w:sz="4"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0,191-0,215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2,222-2,500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turbă </w:t>
            </w:r>
          </w:p>
        </w:tc>
        <w:tc>
          <w:tcPr>
            <w:tcW w:w="1842" w:type="dxa"/>
            <w:tcBorders>
              <w:top w:val="single" w:sz="4"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7 800-13 800 </w:t>
            </w:r>
          </w:p>
        </w:tc>
        <w:tc>
          <w:tcPr>
            <w:tcW w:w="1985" w:type="dxa"/>
            <w:tcBorders>
              <w:top w:val="single" w:sz="4"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0,186-0,330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2,167-3,833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brichete turbă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16 000-16 800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0,382-0,401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4,444-4,667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țiței greu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40 000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0,955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11,111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păcură </w:t>
            </w:r>
          </w:p>
        </w:tc>
        <w:tc>
          <w:tcPr>
            <w:tcW w:w="1842" w:type="dxa"/>
            <w:tcBorders>
              <w:top w:val="single" w:sz="4"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42 300 </w:t>
            </w:r>
          </w:p>
        </w:tc>
        <w:tc>
          <w:tcPr>
            <w:tcW w:w="1985" w:type="dxa"/>
            <w:tcBorders>
              <w:top w:val="single" w:sz="4"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1,010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11,750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benzină </w:t>
            </w:r>
          </w:p>
        </w:tc>
        <w:tc>
          <w:tcPr>
            <w:tcW w:w="1842" w:type="dxa"/>
            <w:tcBorders>
              <w:top w:val="single" w:sz="4"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44 000 </w:t>
            </w:r>
          </w:p>
        </w:tc>
        <w:tc>
          <w:tcPr>
            <w:tcW w:w="1985" w:type="dxa"/>
            <w:tcBorders>
              <w:top w:val="single" w:sz="4"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1,051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12,222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parafină </w:t>
            </w:r>
          </w:p>
        </w:tc>
        <w:tc>
          <w:tcPr>
            <w:tcW w:w="1842" w:type="dxa"/>
            <w:tcBorders>
              <w:top w:val="single" w:sz="4"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40 000 </w:t>
            </w:r>
          </w:p>
        </w:tc>
        <w:tc>
          <w:tcPr>
            <w:tcW w:w="1985" w:type="dxa"/>
            <w:tcBorders>
              <w:top w:val="single" w:sz="4"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0,955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11,111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gaz petrolier lichefiat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46 000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1,099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12,778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gaz natural ( </w:t>
            </w:r>
            <w:r w:rsidRPr="00CA714F">
              <w:rPr>
                <w:rFonts w:ascii="Times New Roman" w:hAnsi="Times New Roman"/>
                <w:color w:val="1A171B"/>
                <w:vertAlign w:val="superscript"/>
                <w:lang w:val="ro-RO"/>
              </w:rPr>
              <w:t>1</w:t>
            </w:r>
            <w:r w:rsidRPr="00CA714F">
              <w:rPr>
                <w:rFonts w:ascii="Times New Roman" w:hAnsi="Times New Roman"/>
                <w:color w:val="1A171B"/>
                <w:lang w:val="ro-RO"/>
              </w:rPr>
              <w:t xml:space="preserve"> )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47 200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1,126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13,10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gaz natural lichefiat </w:t>
            </w:r>
          </w:p>
        </w:tc>
        <w:tc>
          <w:tcPr>
            <w:tcW w:w="1842" w:type="dxa"/>
            <w:tcBorders>
              <w:top w:val="single" w:sz="4"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45 190 </w:t>
            </w:r>
          </w:p>
        </w:tc>
        <w:tc>
          <w:tcPr>
            <w:tcW w:w="1985" w:type="dxa"/>
            <w:tcBorders>
              <w:top w:val="single" w:sz="4"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1,079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12,553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lemn (umiditate 25 %) ( </w:t>
            </w:r>
            <w:r w:rsidRPr="00CA714F">
              <w:rPr>
                <w:rFonts w:ascii="Times New Roman" w:hAnsi="Times New Roman"/>
                <w:color w:val="1A171B"/>
                <w:vertAlign w:val="superscript"/>
                <w:lang w:val="ro-RO"/>
              </w:rPr>
              <w:t>2</w:t>
            </w:r>
            <w:r w:rsidRPr="00CA714F">
              <w:rPr>
                <w:rFonts w:ascii="Times New Roman" w:hAnsi="Times New Roman"/>
                <w:color w:val="1A171B"/>
                <w:lang w:val="ro-RO"/>
              </w:rPr>
              <w:t xml:space="preserve"> ) </w:t>
            </w:r>
          </w:p>
        </w:tc>
        <w:tc>
          <w:tcPr>
            <w:tcW w:w="1842" w:type="dxa"/>
            <w:tcBorders>
              <w:top w:val="single" w:sz="4" w:space="0" w:color="1A171B"/>
              <w:left w:val="single" w:sz="4" w:space="0" w:color="auto"/>
              <w:bottom w:val="single" w:sz="6"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13 800 </w:t>
            </w:r>
          </w:p>
        </w:tc>
        <w:tc>
          <w:tcPr>
            <w:tcW w:w="1985" w:type="dxa"/>
            <w:tcBorders>
              <w:top w:val="single" w:sz="4" w:space="0" w:color="1A171B"/>
              <w:left w:val="single" w:sz="6" w:space="0" w:color="1A171B"/>
              <w:bottom w:val="single" w:sz="6"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0,330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3,833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pelete/brichete din lemn </w:t>
            </w:r>
          </w:p>
        </w:tc>
        <w:tc>
          <w:tcPr>
            <w:tcW w:w="1842" w:type="dxa"/>
            <w:tcBorders>
              <w:top w:val="single" w:sz="6" w:space="0" w:color="1A171B"/>
              <w:left w:val="single" w:sz="4" w:space="0" w:color="auto"/>
              <w:bottom w:val="single" w:sz="6"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16 800 </w:t>
            </w:r>
          </w:p>
        </w:tc>
        <w:tc>
          <w:tcPr>
            <w:tcW w:w="1985" w:type="dxa"/>
            <w:tcBorders>
              <w:top w:val="single" w:sz="6" w:space="0" w:color="1A171B"/>
              <w:left w:val="single" w:sz="6" w:space="0" w:color="1A171B"/>
              <w:bottom w:val="single" w:sz="6"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0,401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4,667 </w:t>
            </w:r>
          </w:p>
        </w:tc>
      </w:tr>
      <w:tr w:rsidR="00920864" w:rsidRPr="00CA714F" w:rsidTr="00DF1DCD">
        <w:trPr>
          <w:trHeight w:val="457"/>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kg deșeuri </w:t>
            </w:r>
          </w:p>
        </w:tc>
        <w:tc>
          <w:tcPr>
            <w:tcW w:w="1842" w:type="dxa"/>
            <w:tcBorders>
              <w:top w:val="single" w:sz="6" w:space="0" w:color="1A171B"/>
              <w:left w:val="single" w:sz="4" w:space="0" w:color="auto"/>
              <w:bottom w:val="single" w:sz="4" w:space="0" w:color="1A171B"/>
              <w:right w:val="single" w:sz="4"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7 400-10 700 </w:t>
            </w:r>
          </w:p>
        </w:tc>
        <w:tc>
          <w:tcPr>
            <w:tcW w:w="1985" w:type="dxa"/>
            <w:tcBorders>
              <w:top w:val="single" w:sz="6" w:space="0" w:color="1A171B"/>
              <w:left w:val="single" w:sz="4"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0,177-0,256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2,056-2,972 </w:t>
            </w:r>
          </w:p>
        </w:tc>
      </w:tr>
      <w:tr w:rsidR="00920864" w:rsidRPr="00CA714F" w:rsidTr="00DF1DCD">
        <w:trPr>
          <w:trHeight w:val="456"/>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MJ căldură derivată </w:t>
            </w:r>
          </w:p>
        </w:tc>
        <w:tc>
          <w:tcPr>
            <w:tcW w:w="1842" w:type="dxa"/>
            <w:tcBorders>
              <w:top w:val="single" w:sz="4" w:space="0" w:color="1A171B"/>
              <w:left w:val="single" w:sz="4" w:space="0" w:color="auto"/>
              <w:bottom w:val="single" w:sz="6"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1 000 </w:t>
            </w:r>
          </w:p>
        </w:tc>
        <w:tc>
          <w:tcPr>
            <w:tcW w:w="1985" w:type="dxa"/>
            <w:tcBorders>
              <w:top w:val="single" w:sz="4" w:space="0" w:color="1A171B"/>
              <w:left w:val="single" w:sz="6" w:space="0" w:color="1A171B"/>
              <w:bottom w:val="single" w:sz="6"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0,024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0,278 </w:t>
            </w:r>
          </w:p>
        </w:tc>
      </w:tr>
      <w:tr w:rsidR="00920864" w:rsidRPr="00CA714F" w:rsidTr="00DF1DCD">
        <w:trPr>
          <w:trHeight w:val="458"/>
        </w:trPr>
        <w:tc>
          <w:tcPr>
            <w:tcW w:w="3833"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jc w:val="left"/>
              <w:rPr>
                <w:rFonts w:ascii="Times New Roman" w:hAnsi="Times New Roman"/>
                <w:color w:val="1A171B"/>
                <w:lang w:val="ro-RO"/>
              </w:rPr>
            </w:pPr>
            <w:r w:rsidRPr="00CA714F">
              <w:rPr>
                <w:rFonts w:ascii="Times New Roman" w:hAnsi="Times New Roman"/>
                <w:color w:val="1A171B"/>
                <w:lang w:val="ro-RO"/>
              </w:rPr>
              <w:t xml:space="preserve">1 kWh energie electrică </w:t>
            </w:r>
          </w:p>
        </w:tc>
        <w:tc>
          <w:tcPr>
            <w:tcW w:w="1842" w:type="dxa"/>
            <w:tcBorders>
              <w:top w:val="single" w:sz="6" w:space="0" w:color="1A171B"/>
              <w:left w:val="single" w:sz="4" w:space="0" w:color="auto"/>
              <w:bottom w:val="single" w:sz="4" w:space="0" w:color="1A171B"/>
              <w:right w:val="single" w:sz="6" w:space="0" w:color="1A171B"/>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3 600 </w:t>
            </w:r>
          </w:p>
        </w:tc>
        <w:tc>
          <w:tcPr>
            <w:tcW w:w="1985" w:type="dxa"/>
            <w:tcBorders>
              <w:top w:val="single" w:sz="6" w:space="0" w:color="1A171B"/>
              <w:left w:val="single" w:sz="6" w:space="0" w:color="1A171B"/>
              <w:bottom w:val="single" w:sz="4" w:space="0" w:color="1A171B"/>
              <w:right w:val="single" w:sz="4" w:space="0" w:color="auto"/>
            </w:tcBorders>
            <w:vAlign w:val="center"/>
            <w:hideMark/>
          </w:tcPr>
          <w:p w:rsidR="00920864" w:rsidRPr="00CA714F" w:rsidRDefault="00920864" w:rsidP="00E23CF8">
            <w:pPr>
              <w:spacing w:after="0"/>
              <w:ind w:left="88"/>
              <w:jc w:val="left"/>
              <w:rPr>
                <w:rFonts w:ascii="Times New Roman" w:hAnsi="Times New Roman"/>
                <w:color w:val="1A171B"/>
                <w:lang w:val="ro-RO"/>
              </w:rPr>
            </w:pPr>
            <w:r w:rsidRPr="00CA714F">
              <w:rPr>
                <w:rFonts w:ascii="Times New Roman" w:hAnsi="Times New Roman"/>
                <w:color w:val="1A171B"/>
                <w:lang w:val="ro-RO"/>
              </w:rPr>
              <w:t xml:space="preserve">0,086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0864" w:rsidRPr="00CA714F" w:rsidRDefault="00920864" w:rsidP="00E23CF8">
            <w:pPr>
              <w:spacing w:after="0"/>
              <w:ind w:left="86"/>
              <w:jc w:val="left"/>
              <w:rPr>
                <w:rFonts w:ascii="Times New Roman" w:hAnsi="Times New Roman"/>
                <w:color w:val="1A171B"/>
                <w:lang w:val="ro-RO"/>
              </w:rPr>
            </w:pPr>
            <w:r w:rsidRPr="00CA714F">
              <w:rPr>
                <w:rFonts w:ascii="Times New Roman" w:hAnsi="Times New Roman"/>
                <w:color w:val="1A171B"/>
                <w:lang w:val="ro-RO"/>
              </w:rPr>
              <w:t xml:space="preserve">1 ( </w:t>
            </w:r>
            <w:r w:rsidRPr="00CA714F">
              <w:rPr>
                <w:rFonts w:ascii="Times New Roman" w:hAnsi="Times New Roman"/>
                <w:color w:val="1A171B"/>
                <w:vertAlign w:val="superscript"/>
                <w:lang w:val="ro-RO"/>
              </w:rPr>
              <w:t xml:space="preserve">3 </w:t>
            </w:r>
            <w:r w:rsidRPr="00CA714F">
              <w:rPr>
                <w:rFonts w:ascii="Times New Roman" w:hAnsi="Times New Roman"/>
                <w:color w:val="1A171B"/>
                <w:lang w:val="ro-RO"/>
              </w:rPr>
              <w:t>)</w:t>
            </w:r>
            <w:r w:rsidRPr="00CA714F">
              <w:rPr>
                <w:rFonts w:ascii="Times New Roman" w:hAnsi="Times New Roman"/>
                <w:i/>
                <w:color w:val="1A171B"/>
                <w:lang w:val="ro-RO"/>
              </w:rPr>
              <w:t xml:space="preserve"> </w:t>
            </w:r>
          </w:p>
        </w:tc>
      </w:tr>
    </w:tbl>
    <w:p w:rsidR="00920864" w:rsidRPr="00CA714F" w:rsidRDefault="00920864" w:rsidP="00E23CF8">
      <w:pPr>
        <w:spacing w:after="0"/>
        <w:ind w:left="91" w:right="1036"/>
        <w:jc w:val="left"/>
        <w:rPr>
          <w:rFonts w:ascii="Times New Roman" w:eastAsia="Times New Roman" w:hAnsi="Times New Roman"/>
          <w:color w:val="1A171B"/>
          <w:sz w:val="19"/>
          <w:szCs w:val="22"/>
          <w:lang w:val="ro-RO" w:eastAsia="ro-RO"/>
        </w:rPr>
      </w:pPr>
      <w:r w:rsidRPr="00CA714F">
        <w:rPr>
          <w:rFonts w:ascii="Times New Roman" w:eastAsia="Times New Roman" w:hAnsi="Times New Roman"/>
          <w:color w:val="1A171B"/>
          <w:sz w:val="15"/>
          <w:szCs w:val="22"/>
          <w:lang w:val="ro-RO" w:eastAsia="ro-RO"/>
        </w:rPr>
        <w:t xml:space="preserve"> (1) 93 % metan. </w:t>
      </w:r>
    </w:p>
    <w:p w:rsidR="00920864" w:rsidRPr="00CA714F" w:rsidRDefault="00920864" w:rsidP="00E23CF8">
      <w:pPr>
        <w:spacing w:after="0"/>
        <w:ind w:left="91" w:right="1036"/>
        <w:jc w:val="left"/>
        <w:rPr>
          <w:rFonts w:ascii="Times New Roman" w:eastAsia="Times New Roman" w:hAnsi="Times New Roman"/>
          <w:color w:val="1A171B"/>
          <w:sz w:val="19"/>
          <w:szCs w:val="22"/>
          <w:lang w:val="ro-RO" w:eastAsia="ro-RO"/>
        </w:rPr>
      </w:pPr>
      <w:r w:rsidRPr="00CA714F">
        <w:rPr>
          <w:rFonts w:ascii="Times New Roman" w:eastAsia="Times New Roman" w:hAnsi="Times New Roman"/>
          <w:color w:val="1A171B"/>
          <w:sz w:val="15"/>
          <w:szCs w:val="22"/>
          <w:lang w:val="ro-RO" w:eastAsia="ro-RO"/>
        </w:rPr>
        <w:t xml:space="preserve">(2) Se  pot aplica alte valori, în funcție de tipul de lemn utilizat cel mai mult în Republica Moldova. </w:t>
      </w:r>
    </w:p>
    <w:p w:rsidR="00920864" w:rsidRPr="00CA714F" w:rsidRDefault="00920864" w:rsidP="00E23CF8">
      <w:pPr>
        <w:spacing w:after="0"/>
        <w:ind w:left="91" w:right="1036"/>
        <w:jc w:val="left"/>
        <w:rPr>
          <w:rFonts w:ascii="Times New Roman" w:eastAsia="Times New Roman" w:hAnsi="Times New Roman"/>
          <w:color w:val="1A171B"/>
          <w:sz w:val="15"/>
          <w:szCs w:val="22"/>
          <w:lang w:val="ro-RO" w:eastAsia="ro-RO"/>
        </w:rPr>
      </w:pPr>
      <w:r w:rsidRPr="00CA714F">
        <w:rPr>
          <w:rFonts w:ascii="Times New Roman" w:eastAsia="Times New Roman" w:hAnsi="Times New Roman"/>
          <w:color w:val="1A171B"/>
          <w:sz w:val="15"/>
          <w:szCs w:val="22"/>
          <w:lang w:val="ro-RO" w:eastAsia="ro-RO"/>
        </w:rPr>
        <w:t>(3) Aplicabil în cazul în care economiile de energie sunt calculate ca energie primară prin intermediul unei abordări ascendente bazate pe consumul energetic final. Pentru economiile de energie electrică în kWh, poate fi aplicat un coeficient implicit de 2,5.</w:t>
      </w:r>
    </w:p>
    <w:p w:rsidR="00920864" w:rsidRPr="00CA714F" w:rsidRDefault="00920864" w:rsidP="00E23CF8">
      <w:pPr>
        <w:spacing w:after="0"/>
        <w:rPr>
          <w:rFonts w:ascii="Times New Roman" w:eastAsia="Calibri" w:hAnsi="Times New Roman"/>
          <w:szCs w:val="22"/>
          <w:lang w:val="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067D2C" w:rsidRDefault="00067D2C" w:rsidP="00E23CF8">
      <w:pPr>
        <w:numPr>
          <w:ilvl w:val="0"/>
          <w:numId w:val="0"/>
        </w:numPr>
        <w:spacing w:after="0"/>
        <w:jc w:val="right"/>
        <w:outlineLvl w:val="0"/>
        <w:rPr>
          <w:rFonts w:ascii="Times New Roman" w:eastAsia="Calibri" w:hAnsi="Times New Roman"/>
          <w:b/>
          <w:i/>
          <w:szCs w:val="22"/>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 xml:space="preserve">Anexa nr. 2 </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spacing w:after="0"/>
        <w:jc w:val="right"/>
        <w:rPr>
          <w:rFonts w:ascii="Times New Roman" w:eastAsia="Calibri" w:hAnsi="Times New Roman"/>
          <w:b/>
          <w:szCs w:val="22"/>
          <w:lang w:val="ro-RO" w:eastAsia="ro-RO"/>
        </w:rPr>
      </w:pPr>
    </w:p>
    <w:p w:rsidR="005401ED" w:rsidRPr="00CA714F" w:rsidRDefault="00920864" w:rsidP="00E23CF8">
      <w:pPr>
        <w:numPr>
          <w:ilvl w:val="0"/>
          <w:numId w:val="0"/>
        </w:numPr>
        <w:spacing w:after="0"/>
        <w:jc w:val="center"/>
        <w:outlineLvl w:val="0"/>
        <w:rPr>
          <w:rFonts w:ascii="Times New Roman" w:eastAsia="Calibri" w:hAnsi="Times New Roman"/>
          <w:b/>
          <w:sz w:val="24"/>
          <w:szCs w:val="24"/>
          <w:lang w:val="ro-RO" w:eastAsia="ro-RO"/>
        </w:rPr>
      </w:pPr>
      <w:r w:rsidRPr="00CA714F">
        <w:rPr>
          <w:rFonts w:ascii="Times New Roman" w:eastAsia="Calibri" w:hAnsi="Times New Roman"/>
          <w:b/>
          <w:sz w:val="24"/>
          <w:szCs w:val="24"/>
          <w:lang w:val="ro-RO" w:eastAsia="ro-RO"/>
        </w:rPr>
        <w:t>Metode și principii de calcul al impactului schemei de obligații în domeniul eficienței energetice</w:t>
      </w:r>
      <w:r w:rsidR="005401ED" w:rsidRPr="00CA714F">
        <w:rPr>
          <w:rFonts w:ascii="Times New Roman" w:eastAsia="Calibri" w:hAnsi="Times New Roman"/>
          <w:b/>
          <w:sz w:val="24"/>
          <w:szCs w:val="24"/>
          <w:lang w:val="ro-RO" w:eastAsia="ro-RO"/>
        </w:rPr>
        <w:t xml:space="preserve"> şi a metodelor de eficienţă energetică</w:t>
      </w:r>
    </w:p>
    <w:p w:rsidR="00920864" w:rsidRPr="00CA714F" w:rsidRDefault="00920864" w:rsidP="00E23CF8">
      <w:pPr>
        <w:spacing w:after="0"/>
        <w:jc w:val="center"/>
        <w:rPr>
          <w:rFonts w:ascii="Times New Roman" w:eastAsia="Calibri" w:hAnsi="Times New Roman"/>
          <w:b/>
          <w:szCs w:val="22"/>
          <w:lang w:val="ro-RO" w:eastAsia="ro-RO"/>
        </w:rPr>
      </w:pPr>
    </w:p>
    <w:p w:rsidR="00920864" w:rsidRPr="00CA714F" w:rsidRDefault="00920864" w:rsidP="00E23CF8">
      <w:pPr>
        <w:spacing w:after="0"/>
        <w:rPr>
          <w:rFonts w:ascii="Times New Roman" w:eastAsia="Calibri" w:hAnsi="Times New Roman"/>
          <w:i/>
          <w:szCs w:val="22"/>
          <w:lang w:val="ro-RO" w:eastAsia="ro-RO"/>
        </w:rPr>
      </w:pPr>
      <w:r w:rsidRPr="00CA714F">
        <w:rPr>
          <w:rFonts w:ascii="Times New Roman" w:eastAsia="Calibri" w:hAnsi="Times New Roman"/>
          <w:i/>
          <w:szCs w:val="22"/>
          <w:lang w:val="ro-RO" w:eastAsia="ro-RO"/>
        </w:rPr>
        <w:t xml:space="preserve">     1.Metode de calcul al economiilor de energie în  scopul aplicării articol</w:t>
      </w:r>
      <w:r w:rsidR="00163E42">
        <w:rPr>
          <w:rFonts w:ascii="Times New Roman" w:eastAsia="Calibri" w:hAnsi="Times New Roman"/>
          <w:i/>
          <w:szCs w:val="22"/>
          <w:lang w:val="ro-RO" w:eastAsia="ro-RO"/>
        </w:rPr>
        <w:t xml:space="preserve">ului </w:t>
      </w:r>
      <w:r w:rsidRPr="00CA714F">
        <w:rPr>
          <w:rFonts w:ascii="Times New Roman" w:eastAsia="Calibri" w:hAnsi="Times New Roman"/>
          <w:i/>
          <w:szCs w:val="22"/>
          <w:lang w:val="ro-RO" w:eastAsia="ro-RO"/>
        </w:rPr>
        <w:t>8</w:t>
      </w:r>
      <w:r w:rsidR="00163E42">
        <w:rPr>
          <w:rFonts w:ascii="Times New Roman" w:eastAsia="Calibri" w:hAnsi="Times New Roman"/>
          <w:i/>
          <w:szCs w:val="22"/>
          <w:lang w:val="ro-RO" w:eastAsia="ro-RO"/>
        </w:rPr>
        <w:t xml:space="preserve"> </w:t>
      </w:r>
    </w:p>
    <w:p w:rsidR="00920864" w:rsidRPr="00CA714F" w:rsidRDefault="00920864" w:rsidP="00E23CF8">
      <w:p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Pentru calcularea economiilor de energie pot fi utilizate una sau mai multe din următoarele metode: </w:t>
      </w:r>
    </w:p>
    <w:p w:rsidR="00920864" w:rsidRPr="00CA714F" w:rsidRDefault="00920864" w:rsidP="00E23CF8">
      <w:pPr>
        <w:spacing w:after="0"/>
        <w:ind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lastRenderedPageBreak/>
        <w:t>a) metoda economiilor preconizate, în conformitate cu care economiile de energie se determină prin referire la rezultatele îmbunătățirilor energetice anterioare monitorizate independent în instalații similare. Abordarea generică este denumită „</w:t>
      </w:r>
      <w:r w:rsidRPr="00CA714F">
        <w:rPr>
          <w:rFonts w:ascii="Times New Roman" w:eastAsia="Calibri" w:hAnsi="Times New Roman"/>
          <w:i/>
          <w:szCs w:val="22"/>
          <w:lang w:val="ro-RO" w:eastAsia="ro-RO"/>
        </w:rPr>
        <w:t>ex ante</w:t>
      </w:r>
      <w:r w:rsidRPr="00CA714F">
        <w:rPr>
          <w:rFonts w:ascii="Times New Roman" w:eastAsia="Calibri" w:hAnsi="Times New Roman"/>
          <w:szCs w:val="22"/>
          <w:lang w:val="ro-RO" w:eastAsia="ro-RO"/>
        </w:rPr>
        <w:t xml:space="preserve">”; </w:t>
      </w:r>
    </w:p>
    <w:p w:rsidR="00920864" w:rsidRPr="00CA714F" w:rsidRDefault="00920864" w:rsidP="00E23CF8">
      <w:pPr>
        <w:spacing w:after="0"/>
        <w:ind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b) metoda economiilor măsurate, în conformitate cu care economiile de energie din instalarea unei măsuri sau a pachetului de măsuri se determină prin înregistrarea reducerii propriu-zise a energiei utilizate, ținând seama de factori precum adiționalitatea, ocuparea, nivelurile de producție și condițiile meteorologice care pot afecta consumul. Abordarea generică este denumită „</w:t>
      </w:r>
      <w:r w:rsidRPr="00CA714F">
        <w:rPr>
          <w:rFonts w:ascii="Times New Roman" w:eastAsia="Calibri" w:hAnsi="Times New Roman"/>
          <w:i/>
          <w:szCs w:val="22"/>
          <w:lang w:val="ro-RO" w:eastAsia="ro-RO"/>
        </w:rPr>
        <w:t>ex post</w:t>
      </w:r>
      <w:r w:rsidRPr="00CA714F">
        <w:rPr>
          <w:rFonts w:ascii="Times New Roman" w:eastAsia="Calibri" w:hAnsi="Times New Roman"/>
          <w:szCs w:val="22"/>
          <w:lang w:val="ro-RO" w:eastAsia="ro-RO"/>
        </w:rPr>
        <w:t xml:space="preserve">”; </w:t>
      </w:r>
    </w:p>
    <w:p w:rsidR="00920864" w:rsidRPr="00CA714F" w:rsidRDefault="00920864" w:rsidP="00E23CF8">
      <w:pPr>
        <w:spacing w:after="0"/>
        <w:ind w:firstLine="426"/>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c) metoda economiilor de energie predeterminate, care implică utilizarea estimărilor tehnice. Această metodă poate fi utilizată doar în cazul în care este dificilă sau prea costisitoare determinarea unor date exacte măsurate pentru o instalație specifică, de exemplu în cazul înlocuirii unui compresor sau a unui motor electric, cu o anumită caracteristică de consum, în kWh, diferită de caracteristica de consum a unei instalaţii similare pentru care au fost măsurate economii de energie în mod independent, sau în cazul în care măsurările se desfășoară pe baza metodologiilor și a standardelor de referință stabilite la nivel național de experți calificați sau acreditați care sunt independenți față de părțile obligate sau faţă de părţile terţe care implementează măsurile de eficienţă energetică în conformitate cu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_Ref459656094 \n \h </w:instrText>
      </w:r>
      <w:r w:rsidR="00CA714F"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xml:space="preserve">; </w:t>
      </w:r>
    </w:p>
    <w:p w:rsidR="00920864" w:rsidRPr="00CA714F" w:rsidRDefault="00920864" w:rsidP="00E23CF8">
      <w:pPr>
        <w:spacing w:after="0"/>
        <w:ind w:firstLine="426"/>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d) metoda economiilor de energie monitorizate, în cazul în care este cunoscut răspunsul consumatorilor la recomandări, campanii de informare, etichetare sau sisteme de certificare sau contoare inteligente. Metoda respectivă poate fi utilizată doar pentru economiile de energie rezultate din schimbările ce ţin de comportamentul consumatorilor finali de energie şi nu poate fi utilizată pentru determinarea economiilor de energie, rezultate din introducerea unor măsuri concrete. </w:t>
      </w:r>
    </w:p>
    <w:p w:rsidR="00920864" w:rsidRPr="00CA714F" w:rsidRDefault="00920864" w:rsidP="00E23CF8">
      <w:pPr>
        <w:spacing w:after="0"/>
        <w:rPr>
          <w:rFonts w:ascii="Times New Roman" w:eastAsia="Calibri" w:hAnsi="Times New Roman"/>
          <w:i/>
          <w:szCs w:val="22"/>
          <w:lang w:val="ro-RO" w:eastAsia="ro-RO"/>
        </w:rPr>
      </w:pPr>
      <w:r w:rsidRPr="00CA714F">
        <w:rPr>
          <w:rFonts w:ascii="Times New Roman" w:eastAsia="Calibri" w:hAnsi="Times New Roman"/>
          <w:i/>
          <w:szCs w:val="22"/>
          <w:lang w:val="ro-RO" w:eastAsia="ro-RO"/>
        </w:rPr>
        <w:t xml:space="preserve">      2. La stabilirea economiilor de energie pentru o măsură de eficiență energetică în scopul implementării </w:t>
      </w:r>
      <w:r w:rsidR="00163E42">
        <w:rPr>
          <w:rFonts w:ascii="Times New Roman" w:eastAsia="Calibri" w:hAnsi="Times New Roman"/>
          <w:i/>
          <w:szCs w:val="22"/>
          <w:lang w:val="ro-RO" w:eastAsia="ro-RO"/>
        </w:rPr>
        <w:t>articolului 8</w:t>
      </w:r>
      <w:r w:rsidRPr="00CA714F">
        <w:rPr>
          <w:rFonts w:ascii="Times New Roman" w:eastAsia="Calibri" w:hAnsi="Times New Roman"/>
          <w:i/>
          <w:szCs w:val="22"/>
          <w:lang w:val="ro-RO" w:eastAsia="ro-RO"/>
        </w:rPr>
        <w:t xml:space="preserve"> se aplică următoarele principii: </w:t>
      </w:r>
    </w:p>
    <w:p w:rsidR="00920864" w:rsidRPr="00CA714F" w:rsidRDefault="00920864" w:rsidP="00E23CF8">
      <w:pPr>
        <w:numPr>
          <w:ilvl w:val="0"/>
          <w:numId w:val="22"/>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pentru a se ține cont de variațiile climaterice se poate recurge la ajustarea economiilor de energie la o valoare standard;</w:t>
      </w:r>
    </w:p>
    <w:p w:rsidR="00920864" w:rsidRPr="00CA714F" w:rsidRDefault="00920864" w:rsidP="00E23CF8">
      <w:pPr>
        <w:numPr>
          <w:ilvl w:val="0"/>
          <w:numId w:val="22"/>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trebuie să se poată demonstra că activitățile părții obligate sau ale părţii terţe care implementează măsurile de eficienţă energetică în conformitate cu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_Ref459656094 \n \h </w:instrText>
      </w:r>
      <w:r w:rsidR="00700481"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xml:space="preserve"> sunt pertinente pentru realizarea economiilor de energie preconizate; </w:t>
      </w:r>
    </w:p>
    <w:p w:rsidR="00920864" w:rsidRPr="00CA714F" w:rsidRDefault="00920864" w:rsidP="00E23CF8">
      <w:pPr>
        <w:numPr>
          <w:ilvl w:val="0"/>
          <w:numId w:val="22"/>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economiile de energie dintr-o acțiune individuală pot fi revendicate doar de o parte; </w:t>
      </w:r>
    </w:p>
    <w:p w:rsidR="00920864" w:rsidRPr="00CA714F" w:rsidRDefault="00920864" w:rsidP="00E23CF8">
      <w:pPr>
        <w:numPr>
          <w:ilvl w:val="0"/>
          <w:numId w:val="22"/>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la calcularea economiilor de energie se ține seama de durata de viață a economiilor. Acest lucru poate fi realizat prin calcularea economiilor de energie pe care fiecare acțiune individuală le va realiza între data punerii sale în aplicare și 31 decembrie 2020; </w:t>
      </w:r>
    </w:p>
    <w:p w:rsidR="00920864" w:rsidRPr="00CA714F" w:rsidRDefault="00920864" w:rsidP="00E23CF8">
      <w:pPr>
        <w:numPr>
          <w:ilvl w:val="0"/>
          <w:numId w:val="22"/>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sunt permise acțiunile, fie individual, fie împreună, ale părților obligate sau ale părţilor terţe care implementează măsurile de eficienţă energetică în conformitate cu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_Ref459648732 \n \h </w:instrText>
      </w:r>
      <w:r w:rsidR="00700481"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xml:space="preserve">, </w:t>
      </w:r>
      <w:r w:rsidR="00067D2C" w:rsidRPr="00CA714F">
        <w:rPr>
          <w:rFonts w:ascii="Times New Roman" w:eastAsia="Calibri" w:hAnsi="Times New Roman"/>
          <w:szCs w:val="22"/>
          <w:lang w:val="ro-RO" w:eastAsia="ro-RO"/>
        </w:rPr>
        <w:t>acțiuni</w:t>
      </w:r>
      <w:r w:rsidRPr="00CA714F">
        <w:rPr>
          <w:rFonts w:ascii="Times New Roman" w:eastAsia="Calibri" w:hAnsi="Times New Roman"/>
          <w:szCs w:val="22"/>
          <w:lang w:val="ro-RO" w:eastAsia="ro-RO"/>
        </w:rPr>
        <w:t xml:space="preserve"> , care vizează o transformare de durată a produselor, a echipamentelor sau a piețelor către un nivel superior de eficiență energetică; și </w:t>
      </w:r>
    </w:p>
    <w:p w:rsidR="00920864" w:rsidRPr="00CA714F" w:rsidRDefault="00920864" w:rsidP="00E23CF8">
      <w:pPr>
        <w:numPr>
          <w:ilvl w:val="0"/>
          <w:numId w:val="22"/>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în contextul promovării măsurilor de eficiență energetică, trebuie să se  asigure că sunt menținute standardele de calitate pentru produse, servicii la aplicarea măsurilor de eficienţă energetică. </w:t>
      </w:r>
    </w:p>
    <w:p w:rsidR="00920864" w:rsidRPr="00CA714F" w:rsidRDefault="00920864" w:rsidP="00E23CF8">
      <w:pPr>
        <w:spacing w:after="0"/>
        <w:rPr>
          <w:rFonts w:ascii="Times New Roman" w:eastAsia="Calibri" w:hAnsi="Times New Roman"/>
          <w:i/>
          <w:szCs w:val="22"/>
          <w:lang w:val="ro-RO" w:eastAsia="ro-RO"/>
        </w:rPr>
      </w:pPr>
      <w:r w:rsidRPr="00CA714F">
        <w:rPr>
          <w:rFonts w:ascii="Times New Roman" w:eastAsia="Calibri" w:hAnsi="Times New Roman"/>
          <w:i/>
          <w:szCs w:val="22"/>
          <w:lang w:val="ro-RO" w:eastAsia="ro-RO"/>
        </w:rPr>
        <w:t xml:space="preserve">      3.</w:t>
      </w:r>
      <w:r w:rsidRPr="00CA714F">
        <w:rPr>
          <w:rFonts w:ascii="Times New Roman" w:eastAsia="Calibri" w:hAnsi="Times New Roman"/>
          <w:szCs w:val="22"/>
          <w:lang w:val="ro-RO" w:eastAsia="ro-RO"/>
        </w:rPr>
        <w:t xml:space="preserve"> </w:t>
      </w:r>
      <w:r w:rsidRPr="00CA714F">
        <w:rPr>
          <w:rFonts w:ascii="Times New Roman" w:eastAsia="Calibri" w:hAnsi="Times New Roman"/>
          <w:i/>
          <w:szCs w:val="22"/>
          <w:lang w:val="ro-RO" w:eastAsia="ro-RO"/>
        </w:rPr>
        <w:t>La determinarea economiilor de energie</w:t>
      </w:r>
      <w:r w:rsidRPr="00CA714F">
        <w:rPr>
          <w:rFonts w:ascii="Times New Roman" w:eastAsia="Calibri" w:hAnsi="Times New Roman"/>
          <w:szCs w:val="22"/>
          <w:lang w:val="ro-RO" w:eastAsia="ro-RO"/>
        </w:rPr>
        <w:t xml:space="preserve"> </w:t>
      </w:r>
      <w:r w:rsidRPr="00CA714F">
        <w:rPr>
          <w:rFonts w:ascii="Times New Roman" w:eastAsia="Calibri" w:hAnsi="Times New Roman"/>
          <w:i/>
          <w:szCs w:val="22"/>
          <w:lang w:val="ro-RO" w:eastAsia="ro-RO"/>
        </w:rPr>
        <w:t xml:space="preserve">ce se obţin prin aplicarea măsurii stabilite în </w:t>
      </w:r>
      <w:r w:rsidR="00163E42">
        <w:rPr>
          <w:rFonts w:ascii="Times New Roman" w:eastAsia="Calibri" w:hAnsi="Times New Roman"/>
          <w:i/>
          <w:szCs w:val="22"/>
          <w:lang w:val="ro-RO" w:eastAsia="ro-RO"/>
        </w:rPr>
        <w:fldChar w:fldCharType="begin"/>
      </w:r>
      <w:r w:rsidR="00163E42">
        <w:rPr>
          <w:rFonts w:ascii="Times New Roman" w:eastAsia="Calibri" w:hAnsi="Times New Roman"/>
          <w:i/>
          <w:szCs w:val="22"/>
          <w:lang w:val="ro-RO" w:eastAsia="ro-RO"/>
        </w:rPr>
        <w:instrText xml:space="preserve"> REF _Ref479877275 \r \h </w:instrText>
      </w:r>
      <w:r w:rsidR="00E23CF8">
        <w:rPr>
          <w:rFonts w:ascii="Times New Roman" w:eastAsia="Calibri" w:hAnsi="Times New Roman"/>
          <w:i/>
          <w:szCs w:val="22"/>
          <w:lang w:val="ro-RO" w:eastAsia="ro-RO"/>
        </w:rPr>
        <w:instrText xml:space="preserve"> \* MERGEFORMAT </w:instrText>
      </w:r>
      <w:r w:rsidR="00163E42">
        <w:rPr>
          <w:rFonts w:ascii="Times New Roman" w:eastAsia="Calibri" w:hAnsi="Times New Roman"/>
          <w:i/>
          <w:szCs w:val="22"/>
          <w:lang w:val="ro-RO" w:eastAsia="ro-RO"/>
        </w:rPr>
      </w:r>
      <w:r w:rsidR="00163E42">
        <w:rPr>
          <w:rFonts w:ascii="Times New Roman" w:eastAsia="Calibri" w:hAnsi="Times New Roman"/>
          <w:i/>
          <w:szCs w:val="22"/>
          <w:lang w:val="ro-RO" w:eastAsia="ro-RO"/>
        </w:rPr>
        <w:fldChar w:fldCharType="separate"/>
      </w:r>
      <w:r w:rsidR="006C5C94">
        <w:rPr>
          <w:rFonts w:ascii="Times New Roman" w:eastAsia="Calibri" w:hAnsi="Times New Roman"/>
          <w:i/>
          <w:szCs w:val="22"/>
          <w:lang w:val="ro-RO" w:eastAsia="ro-RO"/>
        </w:rPr>
        <w:t>Articolul 8</w:t>
      </w:r>
      <w:r w:rsidR="00163E42">
        <w:rPr>
          <w:rFonts w:ascii="Times New Roman" w:eastAsia="Calibri" w:hAnsi="Times New Roman"/>
          <w:i/>
          <w:szCs w:val="22"/>
          <w:lang w:val="ro-RO" w:eastAsia="ro-RO"/>
        </w:rPr>
        <w:fldChar w:fldCharType="end"/>
      </w:r>
      <w:r w:rsidRPr="00CA714F">
        <w:rPr>
          <w:rFonts w:ascii="Times New Roman" w:eastAsia="Calibri" w:hAnsi="Times New Roman"/>
          <w:i/>
          <w:szCs w:val="22"/>
          <w:lang w:val="ro-RO" w:eastAsia="ro-RO"/>
        </w:rPr>
        <w:t xml:space="preserve"> se aplică următoarele principii:</w:t>
      </w:r>
    </w:p>
    <w:p w:rsidR="00920864" w:rsidRPr="00CA714F" w:rsidRDefault="00920864" w:rsidP="00E23CF8">
      <w:pPr>
        <w:numPr>
          <w:ilvl w:val="0"/>
          <w:numId w:val="24"/>
        </w:numPr>
        <w:tabs>
          <w:tab w:val="left" w:pos="1134"/>
        </w:tabs>
        <w:spacing w:after="0"/>
        <w:ind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utilizarea, în scopul evaluării măsurii respective, a informaţiilor oficiale recente şi reprezentative privind elasticitatea preţurilor; </w:t>
      </w:r>
    </w:p>
    <w:p w:rsidR="00920864" w:rsidRPr="00CA714F" w:rsidRDefault="00920864" w:rsidP="00E23CF8">
      <w:pPr>
        <w:numPr>
          <w:ilvl w:val="0"/>
          <w:numId w:val="24"/>
        </w:numPr>
        <w:tabs>
          <w:tab w:val="left" w:pos="1134"/>
        </w:tabs>
        <w:spacing w:after="0"/>
        <w:ind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calcularea în mod separat a economiilor de energie ce rezultă din aplicarea de măsuri fiscale complementare, inclusiv a stimulentelor fiscale sau  a plăţilor către un fond.</w:t>
      </w:r>
    </w:p>
    <w:p w:rsidR="00920864" w:rsidRPr="00CA714F" w:rsidRDefault="00920864" w:rsidP="00E23CF8">
      <w:pPr>
        <w:spacing w:after="0"/>
        <w:ind w:left="360" w:hanging="360"/>
        <w:rPr>
          <w:rFonts w:ascii="Times New Roman" w:eastAsia="Calibri" w:hAnsi="Times New Roman"/>
          <w:szCs w:val="22"/>
          <w:lang w:val="ro-RO" w:eastAsia="ro-RO"/>
        </w:rPr>
      </w:pPr>
      <w:r w:rsidRPr="00CA714F">
        <w:rPr>
          <w:rFonts w:ascii="Times New Roman" w:eastAsia="Calibri" w:hAnsi="Times New Roman"/>
          <w:i/>
          <w:szCs w:val="22"/>
          <w:lang w:val="ro-RO" w:eastAsia="ro-RO"/>
        </w:rPr>
        <w:t xml:space="preserve">      4.</w:t>
      </w:r>
      <w:r w:rsidRPr="00CA714F">
        <w:rPr>
          <w:rFonts w:ascii="Times New Roman" w:eastAsia="Calibri" w:hAnsi="Times New Roman"/>
          <w:szCs w:val="22"/>
          <w:lang w:val="ro-RO" w:eastAsia="ro-RO"/>
        </w:rPr>
        <w:t xml:space="preserve"> </w:t>
      </w:r>
      <w:r w:rsidRPr="00CA714F">
        <w:rPr>
          <w:rFonts w:ascii="Times New Roman" w:eastAsia="Calibri" w:hAnsi="Times New Roman"/>
          <w:i/>
          <w:szCs w:val="22"/>
          <w:lang w:val="ro-RO" w:eastAsia="ro-RO"/>
        </w:rPr>
        <w:t>Notificarea metodologiei.</w:t>
      </w:r>
      <w:r w:rsidRPr="00CA714F">
        <w:rPr>
          <w:rFonts w:ascii="Times New Roman" w:eastAsia="Calibri" w:hAnsi="Times New Roman"/>
          <w:szCs w:val="22"/>
          <w:lang w:val="ro-RO" w:eastAsia="ro-RO"/>
        </w:rPr>
        <w:t xml:space="preserve"> </w:t>
      </w:r>
    </w:p>
    <w:p w:rsidR="00920864" w:rsidRPr="00CA714F" w:rsidRDefault="00920864" w:rsidP="00E23CF8">
      <w:pPr>
        <w:spacing w:after="0"/>
        <w:ind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Metodologia detaliată propusă pentru aplicarea schemei de obligaţii în domeniul eficienţei energetice, a măsurilor de politică în domeniul eficienţei energetice complementare sau alternative se descrie în Planul naţional de acţiuni pentru eficienţă energetică şi se comunică Secretariatului Comunităţii Energetice. Cu excepţia măsurilor aferente impozitelor, metodologia respectivă trebui să includă informaţii cu privire la: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lastRenderedPageBreak/>
        <w:t xml:space="preserve">părțile obligate, părţile terţe care implementează măsurile de eficienţă energetică în conformitate cu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_Ref459648732 \n \h </w:instrText>
      </w:r>
      <w:r w:rsidR="00700481"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xml:space="preserve">, precum şi referitor la autorităţile şi organele publice abilitate cu atribuţii în domeniul eficienţei energetice; </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sectoarele – țintă;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nivelul obiectivului de reducere a consumului de energie sau al economiilor ce se preconizează a fi realizate în intervalul de timp cuprins între 1 ianuarie 2017 şi 31 decembrie 2020 și în perioadele intermediare;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perioada în care urmează a fi atins obiectivul de reducere a economiilor de energie, precum și a perioadelor intermediare;</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categoriile de măsuri eligibile;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metodologia de calcul, inclusiv modalitățile de stabilire a adiționalității și a pertinenței și metodologiile și standardele de referință care sunt folosite pentru estimările tehnice; </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durata de viață a măsurilor; </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abordarea aleasă în legătură cu variațiile climatice; </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standardele de calitate;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procedeele de monitorizare și de verificare și modul în care este asigurată independența acestora față de părțile obligate sau faţă de părţile terţe care implementează măsurile de eficienţă energetică în conformitate cu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_Ref459648732 \n \h </w:instrText>
      </w:r>
      <w:r w:rsidR="00700481"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xml:space="preserve">; </w:t>
      </w:r>
    </w:p>
    <w:p w:rsidR="00920864" w:rsidRPr="00CA714F" w:rsidRDefault="00920864" w:rsidP="00E23CF8">
      <w:pPr>
        <w:numPr>
          <w:ilvl w:val="0"/>
          <w:numId w:val="23"/>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regulile de audit; </w:t>
      </w:r>
    </w:p>
    <w:p w:rsidR="00920864" w:rsidRPr="00CA714F" w:rsidRDefault="00920864" w:rsidP="00E23CF8">
      <w:pPr>
        <w:numPr>
          <w:ilvl w:val="0"/>
          <w:numId w:val="23"/>
        </w:numPr>
        <w:spacing w:after="0"/>
        <w:ind w:left="0" w:firstLine="360"/>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modul în care este luată în considerare necesitatea îndeplinirii cerinței stabilite </w:t>
      </w:r>
      <w:r w:rsidRPr="00CA714F">
        <w:rPr>
          <w:rFonts w:ascii="Times New Roman" w:eastAsia="Calibri" w:hAnsi="Times New Roman"/>
          <w:szCs w:val="22"/>
          <w:lang w:val="ro-RO" w:eastAsia="ro-RO"/>
        </w:rPr>
        <w:fldChar w:fldCharType="begin"/>
      </w:r>
      <w:r w:rsidRPr="00CA714F">
        <w:rPr>
          <w:rFonts w:ascii="Times New Roman" w:eastAsia="Calibri" w:hAnsi="Times New Roman"/>
          <w:szCs w:val="22"/>
          <w:lang w:val="ro-RO" w:eastAsia="ro-RO"/>
        </w:rPr>
        <w:instrText xml:space="preserve"> REF _Ref459648732 \n \h </w:instrText>
      </w:r>
      <w:r w:rsidR="00700481" w:rsidRPr="00CA714F">
        <w:rPr>
          <w:rFonts w:ascii="Times New Roman" w:eastAsia="Calibri" w:hAnsi="Times New Roman"/>
          <w:szCs w:val="22"/>
          <w:lang w:val="ro-RO" w:eastAsia="ro-RO"/>
        </w:rPr>
        <w:instrText xml:space="preserve"> \* MERGEFORMAT </w:instrText>
      </w:r>
      <w:r w:rsidRPr="00CA714F">
        <w:rPr>
          <w:rFonts w:ascii="Times New Roman" w:eastAsia="Calibri" w:hAnsi="Times New Roman"/>
          <w:szCs w:val="22"/>
          <w:lang w:val="ro-RO" w:eastAsia="ro-RO"/>
        </w:rPr>
      </w:r>
      <w:r w:rsidRPr="00CA714F">
        <w:rPr>
          <w:rFonts w:ascii="Times New Roman" w:eastAsia="Calibri" w:hAnsi="Times New Roman"/>
          <w:szCs w:val="22"/>
          <w:lang w:val="ro-RO" w:eastAsia="ro-RO"/>
        </w:rPr>
        <w:fldChar w:fldCharType="separate"/>
      </w:r>
      <w:r w:rsidR="006C5C94">
        <w:rPr>
          <w:rFonts w:ascii="Times New Roman" w:eastAsia="Calibri" w:hAnsi="Times New Roman"/>
          <w:szCs w:val="22"/>
          <w:lang w:val="ro-RO" w:eastAsia="ro-RO"/>
        </w:rPr>
        <w:t>Articolul 8</w:t>
      </w:r>
      <w:r w:rsidRPr="00CA714F">
        <w:rPr>
          <w:rFonts w:ascii="Times New Roman" w:eastAsia="Calibri" w:hAnsi="Times New Roman"/>
          <w:szCs w:val="22"/>
          <w:lang w:val="ro-RO" w:eastAsia="ro-RO"/>
        </w:rPr>
        <w:fldChar w:fldCharType="end"/>
      </w:r>
      <w:r w:rsidRPr="00CA714F">
        <w:rPr>
          <w:rFonts w:ascii="Times New Roman" w:eastAsia="Calibri" w:hAnsi="Times New Roman"/>
          <w:szCs w:val="22"/>
          <w:lang w:val="ro-RO" w:eastAsia="ro-RO"/>
        </w:rPr>
        <w:t>, alin. (2).</w:t>
      </w:r>
    </w:p>
    <w:p w:rsidR="00920864" w:rsidRPr="00CA714F" w:rsidRDefault="00920864" w:rsidP="00E23CF8">
      <w:pPr>
        <w:spacing w:after="0"/>
        <w:ind w:firstLine="284"/>
        <w:rPr>
          <w:rFonts w:ascii="Times New Roman" w:eastAsia="Calibri" w:hAnsi="Times New Roman"/>
          <w:szCs w:val="22"/>
          <w:lang w:val="ro-RO" w:eastAsia="ro-RO"/>
        </w:rPr>
      </w:pPr>
      <w:r w:rsidRPr="00CA714F">
        <w:rPr>
          <w:rFonts w:ascii="Times New Roman" w:eastAsia="Calibri" w:hAnsi="Times New Roman"/>
          <w:szCs w:val="22"/>
          <w:lang w:val="ro-RO" w:eastAsia="ro-RO"/>
        </w:rPr>
        <w:t xml:space="preserve"> În cazul măsurilor aferente impozitelor, metodologia respectivă trebui să includă informaţii privind:</w:t>
      </w:r>
    </w:p>
    <w:p w:rsidR="00920864" w:rsidRPr="00CA714F" w:rsidRDefault="00920864" w:rsidP="00E23CF8">
      <w:pPr>
        <w:numPr>
          <w:ilvl w:val="0"/>
          <w:numId w:val="25"/>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sectoarele – ţintă şi categoria contribuabililor;</w:t>
      </w:r>
    </w:p>
    <w:p w:rsidR="00920864" w:rsidRPr="00CA714F" w:rsidRDefault="00920864" w:rsidP="00E23CF8">
      <w:pPr>
        <w:numPr>
          <w:ilvl w:val="0"/>
          <w:numId w:val="25"/>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autoritatea sau organul public abilitat cu atribuţii de asigurare a implementării măsurii respective;</w:t>
      </w:r>
    </w:p>
    <w:p w:rsidR="00920864" w:rsidRPr="00CA714F" w:rsidRDefault="00920864" w:rsidP="00E23CF8">
      <w:pPr>
        <w:numPr>
          <w:ilvl w:val="0"/>
          <w:numId w:val="25"/>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economiile preconizate a fi realizate;</w:t>
      </w:r>
    </w:p>
    <w:p w:rsidR="00920864" w:rsidRPr="00CA714F" w:rsidRDefault="00920864" w:rsidP="00E23CF8">
      <w:pPr>
        <w:numPr>
          <w:ilvl w:val="0"/>
          <w:numId w:val="25"/>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perioada pentru care se aplică măsura respectivă şi perioadele intermediare;</w:t>
      </w:r>
    </w:p>
    <w:p w:rsidR="00920864" w:rsidRPr="00CA714F" w:rsidRDefault="00920864" w:rsidP="00E23CF8">
      <w:pPr>
        <w:numPr>
          <w:ilvl w:val="0"/>
          <w:numId w:val="25"/>
        </w:numPr>
        <w:spacing w:after="0"/>
        <w:rPr>
          <w:rFonts w:ascii="Times New Roman" w:eastAsia="Calibri" w:hAnsi="Times New Roman"/>
          <w:szCs w:val="22"/>
          <w:lang w:val="ro-RO" w:eastAsia="ro-RO"/>
        </w:rPr>
      </w:pPr>
      <w:r w:rsidRPr="00CA714F">
        <w:rPr>
          <w:rFonts w:ascii="Times New Roman" w:eastAsia="Calibri" w:hAnsi="Times New Roman"/>
          <w:szCs w:val="22"/>
          <w:lang w:val="ro-RO" w:eastAsia="ro-RO"/>
        </w:rPr>
        <w:t>metodologia de calcul, inclusiv valorile utilizate pentru elasticitatea preţurilor.</w:t>
      </w:r>
    </w:p>
    <w:p w:rsidR="00920864" w:rsidRPr="00CA714F" w:rsidRDefault="00920864" w:rsidP="00E23CF8">
      <w:pPr>
        <w:spacing w:after="0"/>
        <w:rPr>
          <w:rFonts w:ascii="Times New Roman" w:eastAsia="Calibri" w:hAnsi="Times New Roman"/>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AC7558" w:rsidRDefault="00AC7558" w:rsidP="00E23CF8">
      <w:pPr>
        <w:numPr>
          <w:ilvl w:val="0"/>
          <w:numId w:val="0"/>
        </w:numPr>
        <w:spacing w:after="0"/>
        <w:jc w:val="right"/>
        <w:outlineLvl w:val="0"/>
        <w:rPr>
          <w:rFonts w:ascii="Times New Roman" w:eastAsia="Calibri" w:hAnsi="Times New Roman"/>
          <w:b/>
          <w:i/>
          <w:sz w:val="24"/>
          <w:szCs w:val="24"/>
          <w:lang w:val="ro-RO" w:eastAsia="ro-RO"/>
        </w:rPr>
      </w:pPr>
    </w:p>
    <w:p w:rsidR="00067D2C" w:rsidRDefault="00067D2C" w:rsidP="00E23CF8">
      <w:pPr>
        <w:numPr>
          <w:ilvl w:val="0"/>
          <w:numId w:val="0"/>
        </w:numPr>
        <w:spacing w:after="0"/>
        <w:jc w:val="right"/>
        <w:outlineLvl w:val="0"/>
        <w:rPr>
          <w:rFonts w:ascii="Times New Roman" w:eastAsia="Calibri" w:hAnsi="Times New Roman"/>
          <w:b/>
          <w:i/>
          <w:sz w:val="24"/>
          <w:szCs w:val="24"/>
          <w:lang w:val="ro-RO" w:eastAsia="ro-RO"/>
        </w:rPr>
      </w:pPr>
    </w:p>
    <w:p w:rsidR="00067D2C" w:rsidRDefault="00067D2C" w:rsidP="00E23CF8">
      <w:pPr>
        <w:numPr>
          <w:ilvl w:val="0"/>
          <w:numId w:val="0"/>
        </w:numPr>
        <w:spacing w:after="0"/>
        <w:jc w:val="right"/>
        <w:outlineLvl w:val="0"/>
        <w:rPr>
          <w:rFonts w:ascii="Times New Roman" w:eastAsia="Calibri" w:hAnsi="Times New Roman"/>
          <w:b/>
          <w:i/>
          <w:sz w:val="24"/>
          <w:szCs w:val="24"/>
          <w:lang w:val="ro-RO" w:eastAsia="ro-RO"/>
        </w:rPr>
      </w:pPr>
    </w:p>
    <w:p w:rsidR="00067D2C" w:rsidRDefault="00067D2C" w:rsidP="00E23CF8">
      <w:pPr>
        <w:numPr>
          <w:ilvl w:val="0"/>
          <w:numId w:val="0"/>
        </w:numPr>
        <w:spacing w:after="0"/>
        <w:jc w:val="right"/>
        <w:outlineLvl w:val="0"/>
        <w:rPr>
          <w:rFonts w:ascii="Times New Roman" w:eastAsia="Calibri" w:hAnsi="Times New Roman"/>
          <w:b/>
          <w:i/>
          <w:sz w:val="24"/>
          <w:szCs w:val="24"/>
          <w:lang w:val="ro-RO" w:eastAsia="ro-RO"/>
        </w:rPr>
      </w:pPr>
    </w:p>
    <w:p w:rsidR="00067D2C" w:rsidRDefault="00067D2C" w:rsidP="00E23CF8">
      <w:pPr>
        <w:numPr>
          <w:ilvl w:val="0"/>
          <w:numId w:val="0"/>
        </w:numPr>
        <w:spacing w:after="0"/>
        <w:jc w:val="right"/>
        <w:outlineLvl w:val="0"/>
        <w:rPr>
          <w:rFonts w:ascii="Times New Roman" w:eastAsia="Calibri" w:hAnsi="Times New Roman"/>
          <w:b/>
          <w:i/>
          <w:sz w:val="24"/>
          <w:szCs w:val="24"/>
          <w:lang w:val="ro-RO" w:eastAsia="ro-RO"/>
        </w:rPr>
      </w:pPr>
    </w:p>
    <w:p w:rsidR="00067D2C" w:rsidRDefault="00067D2C" w:rsidP="00E23CF8">
      <w:pPr>
        <w:numPr>
          <w:ilvl w:val="0"/>
          <w:numId w:val="0"/>
        </w:numPr>
        <w:spacing w:after="0"/>
        <w:jc w:val="right"/>
        <w:outlineLvl w:val="0"/>
        <w:rPr>
          <w:rFonts w:ascii="Times New Roman" w:eastAsia="Calibri" w:hAnsi="Times New Roman"/>
          <w:b/>
          <w:i/>
          <w:sz w:val="24"/>
          <w:szCs w:val="24"/>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 w:val="24"/>
          <w:szCs w:val="24"/>
          <w:lang w:val="ro-RO" w:eastAsia="ro-RO"/>
        </w:rPr>
      </w:pPr>
      <w:r w:rsidRPr="00CA714F">
        <w:rPr>
          <w:rFonts w:ascii="Times New Roman" w:eastAsia="Calibri" w:hAnsi="Times New Roman"/>
          <w:b/>
          <w:i/>
          <w:sz w:val="24"/>
          <w:szCs w:val="24"/>
          <w:lang w:val="ro-RO" w:eastAsia="ro-RO"/>
        </w:rPr>
        <w:t xml:space="preserve">Anexa nr. 3 </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numPr>
          <w:ilvl w:val="0"/>
          <w:numId w:val="0"/>
        </w:numPr>
        <w:suppressAutoHyphens/>
        <w:spacing w:after="0"/>
        <w:ind w:left="720" w:right="525"/>
        <w:rPr>
          <w:rFonts w:ascii="Times New Roman" w:eastAsia="Times New Roman" w:hAnsi="Times New Roman"/>
          <w:sz w:val="24"/>
          <w:szCs w:val="24"/>
          <w:lang w:val="ro-RO"/>
        </w:rPr>
      </w:pPr>
    </w:p>
    <w:p w:rsidR="00920864" w:rsidRPr="00CA714F" w:rsidRDefault="00920864" w:rsidP="00E23CF8">
      <w:pPr>
        <w:numPr>
          <w:ilvl w:val="0"/>
          <w:numId w:val="0"/>
        </w:numPr>
        <w:spacing w:after="0"/>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 xml:space="preserve">Lista autorităţilor şi a organelor administraţiei publice centrale de specialitate care cad sub </w:t>
      </w:r>
      <w:r w:rsidR="00067D2C" w:rsidRPr="00CA714F">
        <w:rPr>
          <w:rFonts w:ascii="Times New Roman" w:eastAsia="Calibri" w:hAnsi="Times New Roman"/>
          <w:b/>
          <w:sz w:val="24"/>
          <w:szCs w:val="24"/>
          <w:lang w:val="ro-RO"/>
        </w:rPr>
        <w:t>incidența</w:t>
      </w:r>
      <w:r w:rsidR="00113F09">
        <w:rPr>
          <w:rFonts w:ascii="Times New Roman" w:eastAsia="Calibri" w:hAnsi="Times New Roman"/>
          <w:b/>
          <w:sz w:val="24"/>
          <w:szCs w:val="24"/>
          <w:lang w:val="ro-RO"/>
        </w:rPr>
        <w:t xml:space="preserve"> </w:t>
      </w:r>
      <w:r w:rsidR="00113F09">
        <w:rPr>
          <w:rFonts w:ascii="Times New Roman" w:eastAsia="Calibri" w:hAnsi="Times New Roman"/>
          <w:b/>
          <w:sz w:val="24"/>
          <w:szCs w:val="24"/>
          <w:lang w:val="ro-RO"/>
        </w:rPr>
        <w:fldChar w:fldCharType="begin"/>
      </w:r>
      <w:r w:rsidR="00113F09">
        <w:rPr>
          <w:rFonts w:ascii="Times New Roman" w:eastAsia="Calibri" w:hAnsi="Times New Roman"/>
          <w:b/>
          <w:sz w:val="24"/>
          <w:szCs w:val="24"/>
          <w:lang w:val="ro-RO"/>
        </w:rPr>
        <w:instrText xml:space="preserve"> REF _Ref461889246 \r \h </w:instrText>
      </w:r>
      <w:r w:rsidR="00E23CF8">
        <w:rPr>
          <w:rFonts w:ascii="Times New Roman" w:eastAsia="Calibri" w:hAnsi="Times New Roman"/>
          <w:b/>
          <w:sz w:val="24"/>
          <w:szCs w:val="24"/>
          <w:lang w:val="ro-RO"/>
        </w:rPr>
        <w:instrText xml:space="preserve"> \* MERGEFORMAT </w:instrText>
      </w:r>
      <w:r w:rsidR="00113F09">
        <w:rPr>
          <w:rFonts w:ascii="Times New Roman" w:eastAsia="Calibri" w:hAnsi="Times New Roman"/>
          <w:b/>
          <w:sz w:val="24"/>
          <w:szCs w:val="24"/>
          <w:lang w:val="ro-RO"/>
        </w:rPr>
      </w:r>
      <w:r w:rsidR="00113F09">
        <w:rPr>
          <w:rFonts w:ascii="Times New Roman" w:eastAsia="Calibri" w:hAnsi="Times New Roman"/>
          <w:b/>
          <w:sz w:val="24"/>
          <w:szCs w:val="24"/>
          <w:lang w:val="ro-RO"/>
        </w:rPr>
        <w:fldChar w:fldCharType="separate"/>
      </w:r>
      <w:r w:rsidR="006C5C94">
        <w:rPr>
          <w:rFonts w:ascii="Times New Roman" w:eastAsia="Calibri" w:hAnsi="Times New Roman"/>
          <w:b/>
          <w:sz w:val="24"/>
          <w:szCs w:val="24"/>
          <w:lang w:val="ro-RO"/>
        </w:rPr>
        <w:t>Articolul 15</w:t>
      </w:r>
      <w:r w:rsidR="00113F09">
        <w:rPr>
          <w:rFonts w:ascii="Times New Roman" w:eastAsia="Calibri" w:hAnsi="Times New Roman"/>
          <w:b/>
          <w:sz w:val="24"/>
          <w:szCs w:val="24"/>
          <w:lang w:val="ro-RO"/>
        </w:rPr>
        <w:fldChar w:fldCharType="end"/>
      </w:r>
      <w:r w:rsidRPr="00CA714F">
        <w:rPr>
          <w:rFonts w:ascii="Times New Roman" w:eastAsia="Calibri" w:hAnsi="Times New Roman"/>
          <w:b/>
          <w:sz w:val="24"/>
          <w:szCs w:val="24"/>
          <w:lang w:val="ro-RO"/>
        </w:rPr>
        <w:t xml:space="preserve"> alin. (</w:t>
      </w:r>
      <w:r w:rsidR="00113F09">
        <w:rPr>
          <w:rFonts w:ascii="Times New Roman" w:eastAsia="Calibri" w:hAnsi="Times New Roman"/>
          <w:b/>
          <w:sz w:val="24"/>
          <w:szCs w:val="24"/>
          <w:lang w:val="ro-RO"/>
        </w:rPr>
        <w:t>2</w:t>
      </w:r>
      <w:r w:rsidRPr="00CA714F">
        <w:rPr>
          <w:rFonts w:ascii="Times New Roman" w:eastAsia="Calibri" w:hAnsi="Times New Roman"/>
          <w:b/>
          <w:sz w:val="24"/>
          <w:szCs w:val="24"/>
          <w:lang w:val="ro-RO"/>
        </w:rPr>
        <w:t>)</w:t>
      </w:r>
    </w:p>
    <w:p w:rsidR="00920864" w:rsidRPr="00CA714F" w:rsidRDefault="00920864" w:rsidP="00E23CF8">
      <w:pPr>
        <w:numPr>
          <w:ilvl w:val="0"/>
          <w:numId w:val="0"/>
        </w:numPr>
        <w:tabs>
          <w:tab w:val="left" w:pos="9214"/>
        </w:tabs>
        <w:spacing w:after="0"/>
        <w:ind w:right="-1" w:firstLine="567"/>
        <w:rPr>
          <w:rFonts w:ascii="Times New Roman" w:eastAsia="Times New Roman" w:hAnsi="Times New Roman"/>
          <w:szCs w:val="22"/>
          <w:lang w:val="ro-RO"/>
        </w:rPr>
      </w:pPr>
      <w:r w:rsidRPr="00CA714F">
        <w:rPr>
          <w:rFonts w:ascii="Times New Roman" w:eastAsia="Times New Roman" w:hAnsi="Times New Roman"/>
          <w:szCs w:val="22"/>
          <w:lang w:val="ro-RO"/>
        </w:rPr>
        <w:t>1. Cancelaria de stat;</w:t>
      </w:r>
    </w:p>
    <w:p w:rsidR="00920864" w:rsidRPr="00CA714F" w:rsidRDefault="00920864" w:rsidP="00E23CF8">
      <w:pPr>
        <w:numPr>
          <w:ilvl w:val="0"/>
          <w:numId w:val="0"/>
        </w:numPr>
        <w:tabs>
          <w:tab w:val="left" w:pos="9214"/>
        </w:tabs>
        <w:spacing w:after="0"/>
        <w:ind w:right="-1" w:firstLine="567"/>
        <w:rPr>
          <w:rFonts w:ascii="Times New Roman" w:eastAsia="Times New Roman" w:hAnsi="Times New Roman"/>
          <w:szCs w:val="22"/>
          <w:lang w:val="ro-RO"/>
        </w:rPr>
      </w:pPr>
      <w:r w:rsidRPr="00CA714F">
        <w:rPr>
          <w:rFonts w:ascii="Times New Roman" w:eastAsia="Times New Roman" w:hAnsi="Times New Roman"/>
          <w:szCs w:val="22"/>
          <w:lang w:val="ro-RO"/>
        </w:rPr>
        <w:lastRenderedPageBreak/>
        <w:t>2. Ministerul Economiei, autorităţile administrative din subordinea Ministerului Economiei şi instituţiile publice în care Ministerul Economiei este fondator;</w:t>
      </w:r>
    </w:p>
    <w:p w:rsidR="00920864" w:rsidRPr="00CA714F" w:rsidRDefault="00920864" w:rsidP="00E23CF8">
      <w:pPr>
        <w:numPr>
          <w:ilvl w:val="0"/>
          <w:numId w:val="0"/>
        </w:numPr>
        <w:tabs>
          <w:tab w:val="left" w:pos="9214"/>
        </w:tabs>
        <w:spacing w:after="0"/>
        <w:ind w:right="-1" w:firstLine="567"/>
        <w:rPr>
          <w:rFonts w:ascii="Times New Roman" w:eastAsia="Times New Roman" w:hAnsi="Times New Roman"/>
          <w:szCs w:val="22"/>
          <w:lang w:val="ro-RO"/>
        </w:rPr>
      </w:pPr>
      <w:r w:rsidRPr="00CA714F">
        <w:rPr>
          <w:rFonts w:ascii="Times New Roman" w:eastAsia="Times New Roman" w:hAnsi="Times New Roman"/>
          <w:szCs w:val="22"/>
          <w:lang w:val="ro-RO"/>
        </w:rPr>
        <w:t>3. Ministerul Finanţelor, autorităţile administrative din subordinea Ministerului Finanţelor şi instituţiile publice în care Ministerul Finanţelor este fondator;</w:t>
      </w:r>
    </w:p>
    <w:p w:rsidR="00920864" w:rsidRPr="00CA714F" w:rsidRDefault="00920864" w:rsidP="00E23CF8">
      <w:pPr>
        <w:numPr>
          <w:ilvl w:val="0"/>
          <w:numId w:val="0"/>
        </w:numPr>
        <w:spacing w:after="0"/>
        <w:ind w:right="-1" w:firstLine="567"/>
        <w:rPr>
          <w:rFonts w:ascii="Times New Roman" w:eastAsia="Times New Roman" w:hAnsi="Times New Roman"/>
          <w:szCs w:val="22"/>
          <w:lang w:val="ro-RO"/>
        </w:rPr>
      </w:pPr>
      <w:r w:rsidRPr="00CA714F">
        <w:rPr>
          <w:rFonts w:ascii="Times New Roman" w:eastAsia="Times New Roman" w:hAnsi="Times New Roman"/>
          <w:szCs w:val="22"/>
          <w:lang w:val="ro-RO"/>
        </w:rPr>
        <w:t>4.  Ministerul Justiţiei şi autorităţile administrative din subordinea Ministerului Justiţiei;</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5. Ministerul Afacerilor Interne, autorităţile administrative şi instituțiile din subordinea Ministerului Afacerilor Interne;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6. Ministerul Afacerilor Externe şi Integrării Europene;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7. Ministerului Apărării, autorităţile administrative şi instituțiile din subordinea Ministerului Apărării, cu excepţia clădirilor care sunt utilizate în scopul apărării naţionale sau care servesc drept muzee;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8. Ministerul Dezvoltării Regionale şi Construcţiilor şi Inspecţia de Stat în Construcţii;</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9. Ministerul Agriculturii şi Industriei Alimentare, autorităţile administrative din subordinea Ministerului Agriculturii şi Industriei Alimentare şi instituţiile publice în care Ministerul Agriculturii şi Industriei Alimentare este fondator;</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 xml:space="preserve">10. Ministerul Transporturilor şi Infrastructurii Drumurilor, autorităţile administrative din subordinea Ministerului Transporturilor şi Infrastructurii Drumurilor şi instituţiile publice în care Ministerului Transporturilor şi Infrastructurii Drumurilor este fondator; </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11. Ministerul Mediului, autorităţile administrative din subordinea Ministerului Mediului, ale instituţiilor publice în care Ministerul Mediului este fondator, precum şi instituțiile coordonate de acesta;</w:t>
      </w:r>
    </w:p>
    <w:p w:rsidR="00920864" w:rsidRPr="00CA714F" w:rsidRDefault="00920864" w:rsidP="00E23CF8">
      <w:pPr>
        <w:tabs>
          <w:tab w:val="left" w:pos="426"/>
        </w:tabs>
        <w:spacing w:after="0"/>
        <w:rPr>
          <w:rFonts w:ascii="Times New Roman" w:eastAsia="Calibri" w:hAnsi="Times New Roman"/>
          <w:szCs w:val="22"/>
          <w:lang w:val="ro-RO"/>
        </w:rPr>
      </w:pPr>
      <w:r w:rsidRPr="00CA714F">
        <w:rPr>
          <w:rFonts w:ascii="Times New Roman" w:eastAsia="Calibri" w:hAnsi="Times New Roman"/>
          <w:szCs w:val="22"/>
          <w:lang w:val="ro-RO"/>
        </w:rPr>
        <w:tab/>
        <w:t xml:space="preserve"> 12. Ministerul Educaţiei, autorităţile administrative şi instituţiile din subordinea Ministerului Educaţiei;  </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13. Ministerul Culturii, autorităţile administrative din subordinea Ministerului Culturii şi instituţiile publice în care Ministerul Culturii este fondator, cu excepţia muzeelor;</w:t>
      </w:r>
    </w:p>
    <w:p w:rsidR="00920864" w:rsidRPr="00CA714F" w:rsidRDefault="00920864" w:rsidP="00E23CF8">
      <w:pPr>
        <w:numPr>
          <w:ilvl w:val="0"/>
          <w:numId w:val="0"/>
        </w:numPr>
        <w:spacing w:after="0"/>
        <w:ind w:right="-1" w:firstLine="567"/>
        <w:rPr>
          <w:rFonts w:ascii="Times New Roman" w:eastAsia="Times New Roman" w:hAnsi="Times New Roman"/>
          <w:szCs w:val="22"/>
          <w:lang w:val="ro-RO"/>
        </w:rPr>
      </w:pPr>
      <w:r w:rsidRPr="00CA714F">
        <w:rPr>
          <w:rFonts w:ascii="Times New Roman" w:eastAsia="Times New Roman" w:hAnsi="Times New Roman"/>
          <w:szCs w:val="22"/>
          <w:lang w:val="ro-RO"/>
        </w:rPr>
        <w:t>14</w:t>
      </w:r>
      <w:r w:rsidRPr="00CA714F">
        <w:rPr>
          <w:rFonts w:ascii="Times New Roman" w:eastAsia="Times New Roman" w:hAnsi="Times New Roman"/>
          <w:szCs w:val="22"/>
          <w:lang w:val="ro-RO" w:eastAsia="ru-RU"/>
        </w:rPr>
        <w:t>. Ministerul Muncii, Protecţiei Sociale şi Familiei, autorităţile administrative din subordinea Ministerului Muncii, Protecţiei Sociale şi Familiei şi instituţiile publice în care Ministerul Muncii, Protecţiei Sociale şi Familiei este fondator;</w:t>
      </w:r>
    </w:p>
    <w:p w:rsidR="00920864" w:rsidRPr="00CA714F" w:rsidRDefault="00920864" w:rsidP="00E23CF8">
      <w:pPr>
        <w:numPr>
          <w:ilvl w:val="0"/>
          <w:numId w:val="0"/>
        </w:numPr>
        <w:spacing w:after="0"/>
        <w:ind w:right="-1" w:firstLine="567"/>
        <w:rPr>
          <w:rFonts w:ascii="Times New Roman" w:eastAsia="Times New Roman" w:hAnsi="Times New Roman"/>
          <w:szCs w:val="22"/>
          <w:lang w:val="ro-RO" w:eastAsia="ru-RU"/>
        </w:rPr>
      </w:pPr>
      <w:r w:rsidRPr="00CA714F">
        <w:rPr>
          <w:rFonts w:ascii="Times New Roman" w:eastAsia="Times New Roman" w:hAnsi="Times New Roman"/>
          <w:szCs w:val="22"/>
          <w:lang w:val="ro-RO"/>
        </w:rPr>
        <w:t xml:space="preserve">15. </w:t>
      </w:r>
      <w:r w:rsidRPr="00CA714F">
        <w:rPr>
          <w:rFonts w:ascii="Times New Roman" w:eastAsia="Times New Roman" w:hAnsi="Times New Roman"/>
          <w:szCs w:val="22"/>
          <w:lang w:val="ro-RO" w:eastAsia="ru-RU"/>
        </w:rPr>
        <w:t>Ministerul Sănătăţii, autorităţile administrative din subordinea Ministerului Sănătăţii şi instituţiile publice în care Ministerul Sănătăţii este fondator;</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16. Ministerul Tineretului şi Sportului şi instituţiile publice în care Ministerul Tineretului şi Sportului este fondator;</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17. Ministerul Tehnologiei Informaţiei şi Comunicaţiilor şi instituţiile publice în care Ministerul Tehnologiei Informaţiei şi Comunicaţiilor este fondator;</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18. Biroul Naţional de Statistică şi instituţiile subordonate Biroului Naţional de Statistică;</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 xml:space="preserve">19. Agenţia Relaţii Funciare şi Cadastru şi autorităţile administrative din subordinea Agenţiei Relaţii Funciare şi Cadastru; </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20. Biroul Relaţii Interetnice;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 xml:space="preserve">21. Agenţia Rezerve Materiale, precum şi instituţiile şi organizaţiile din subordinea Agenţiei Rezerve Materiale; </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22. Clădirile Agenţiei Turismului şi ale instituţiilor subordonate Agenţiei Turismului;</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23. Agenţia “Moldsilva” şi instituţiile publice în care Agenţia “Moldsilva”  este fondator;</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24. Casa Naţională de Asigurări Sociale şi casele teritoriale de asigurări sociale din subordinea Casei Naţionale de Asigurări Sociale;</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25. Casa Naţională de Asigurări în Medicină şi agenţiile teritoriale din subordinea Casei Naţionale de Asigurări în Medicină;</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26. Consiliul Naţional pentru Acreditare şi Atestare.</w:t>
      </w:r>
    </w:p>
    <w:p w:rsidR="00920864" w:rsidRPr="00CA714F" w:rsidRDefault="00920864" w:rsidP="00E23CF8">
      <w:pPr>
        <w:spacing w:after="0"/>
        <w:rPr>
          <w:rFonts w:ascii="Times New Roman" w:eastAsia="Calibri" w:hAnsi="Times New Roman"/>
          <w:sz w:val="24"/>
          <w:szCs w:val="24"/>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 xml:space="preserve">Anexa nr. 4 </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81668C" w:rsidRDefault="00920864" w:rsidP="00E23CF8">
      <w:pPr>
        <w:spacing w:after="0"/>
        <w:jc w:val="center"/>
        <w:outlineLvl w:val="0"/>
        <w:rPr>
          <w:rFonts w:ascii="Times New Roman" w:eastAsia="Times New Roman" w:hAnsi="Times New Roman"/>
          <w:b/>
          <w:szCs w:val="22"/>
          <w:lang w:val="ro-RO" w:eastAsia="ru-RU"/>
        </w:rPr>
      </w:pPr>
      <w:r w:rsidRPr="00CA714F">
        <w:rPr>
          <w:rFonts w:ascii="Times New Roman" w:eastAsia="Times New Roman" w:hAnsi="Times New Roman"/>
          <w:b/>
          <w:szCs w:val="22"/>
          <w:lang w:val="ro-RO" w:eastAsia="ru-RU"/>
        </w:rPr>
        <w:t>Cerințe privind eficiența energetică pentru procurarea de bunuri, servicii şi lucrări</w:t>
      </w:r>
      <w:r w:rsidR="0081668C">
        <w:rPr>
          <w:rFonts w:ascii="Times New Roman" w:eastAsia="Times New Roman" w:hAnsi="Times New Roman"/>
          <w:b/>
          <w:szCs w:val="22"/>
          <w:lang w:val="ro-RO" w:eastAsia="ru-RU"/>
        </w:rPr>
        <w:t xml:space="preserve"> </w:t>
      </w:r>
      <w:r w:rsidRPr="0081668C">
        <w:rPr>
          <w:rFonts w:ascii="Times New Roman" w:eastAsia="Times New Roman" w:hAnsi="Times New Roman"/>
          <w:b/>
          <w:szCs w:val="22"/>
          <w:lang w:val="ro-RO" w:eastAsia="ru-RU"/>
        </w:rPr>
        <w:t xml:space="preserve">ce urmează a fi respectate de organele şi </w:t>
      </w:r>
      <w:r w:rsidR="005D23F5" w:rsidRPr="0081668C">
        <w:rPr>
          <w:rFonts w:ascii="Times New Roman" w:eastAsia="Times New Roman" w:hAnsi="Times New Roman"/>
          <w:b/>
          <w:szCs w:val="22"/>
          <w:lang w:val="ro-RO" w:eastAsia="ru-RU"/>
        </w:rPr>
        <w:t>instituțiile</w:t>
      </w:r>
      <w:r w:rsidRPr="0081668C">
        <w:rPr>
          <w:rFonts w:ascii="Times New Roman" w:eastAsia="Times New Roman" w:hAnsi="Times New Roman"/>
          <w:b/>
          <w:szCs w:val="22"/>
          <w:lang w:val="ro-RO" w:eastAsia="ru-RU"/>
        </w:rPr>
        <w:t xml:space="preserve"> specificate în </w:t>
      </w:r>
      <w:r w:rsidRPr="0081668C">
        <w:rPr>
          <w:rFonts w:ascii="Times New Roman" w:eastAsia="Times New Roman" w:hAnsi="Times New Roman"/>
          <w:b/>
          <w:szCs w:val="22"/>
          <w:lang w:val="ro-RO" w:eastAsia="ru-RU"/>
        </w:rPr>
        <w:fldChar w:fldCharType="begin"/>
      </w:r>
      <w:r w:rsidRPr="0081668C">
        <w:rPr>
          <w:rFonts w:ascii="Times New Roman" w:eastAsia="Times New Roman" w:hAnsi="Times New Roman"/>
          <w:b/>
          <w:szCs w:val="22"/>
          <w:lang w:val="ro-RO" w:eastAsia="ru-RU"/>
        </w:rPr>
        <w:instrText xml:space="preserve"> REF _Ref459656466 \n \h </w:instrText>
      </w:r>
      <w:r w:rsidR="00CA714F" w:rsidRPr="0081668C">
        <w:rPr>
          <w:rFonts w:ascii="Times New Roman" w:eastAsia="Times New Roman" w:hAnsi="Times New Roman"/>
          <w:b/>
          <w:szCs w:val="22"/>
          <w:lang w:val="ro-RO" w:eastAsia="ru-RU"/>
        </w:rPr>
        <w:instrText xml:space="preserve"> \* MERGEFORMAT </w:instrText>
      </w:r>
      <w:r w:rsidRPr="0081668C">
        <w:rPr>
          <w:rFonts w:ascii="Times New Roman" w:eastAsia="Times New Roman" w:hAnsi="Times New Roman"/>
          <w:b/>
          <w:szCs w:val="22"/>
          <w:lang w:val="ro-RO" w:eastAsia="ru-RU"/>
        </w:rPr>
      </w:r>
      <w:r w:rsidRPr="0081668C">
        <w:rPr>
          <w:rFonts w:ascii="Times New Roman" w:eastAsia="Times New Roman" w:hAnsi="Times New Roman"/>
          <w:b/>
          <w:szCs w:val="22"/>
          <w:lang w:val="ro-RO" w:eastAsia="ru-RU"/>
        </w:rPr>
        <w:fldChar w:fldCharType="separate"/>
      </w:r>
      <w:r w:rsidR="006C5C94">
        <w:rPr>
          <w:rFonts w:ascii="Times New Roman" w:eastAsia="Times New Roman" w:hAnsi="Times New Roman"/>
          <w:b/>
          <w:szCs w:val="22"/>
          <w:lang w:val="ro-RO" w:eastAsia="ru-RU"/>
        </w:rPr>
        <w:t>Articolul 16</w:t>
      </w:r>
      <w:r w:rsidRPr="0081668C">
        <w:rPr>
          <w:rFonts w:ascii="Times New Roman" w:eastAsia="Times New Roman" w:hAnsi="Times New Roman"/>
          <w:b/>
          <w:szCs w:val="22"/>
          <w:lang w:val="ro-RO" w:eastAsia="ru-RU"/>
        </w:rPr>
        <w:fldChar w:fldCharType="end"/>
      </w:r>
    </w:p>
    <w:p w:rsidR="00920864" w:rsidRPr="00CA714F" w:rsidRDefault="00920864" w:rsidP="00E23CF8">
      <w:pPr>
        <w:spacing w:after="0"/>
        <w:jc w:val="left"/>
        <w:rPr>
          <w:rFonts w:ascii="Times New Roman" w:eastAsia="Calibri" w:hAnsi="Times New Roman"/>
          <w:szCs w:val="22"/>
          <w:lang w:val="ro-RO" w:eastAsia="ru-RU"/>
        </w:rPr>
      </w:pP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În măsura în care sunt respectate cerinţele privind eficacitatea costurilor, fezabilitatea economică, viabilitatea sporită, conformitatea tehnică, precum și dacă este asigurat un nivel suficient de concurenţă, autorităţile şi organele administraţiei publice centrale de specialitate, alte autorităţi publice trebuie să procure bunuri, servicii sau lucrări cu respectarea următoarelor condiţii:</w:t>
      </w:r>
    </w:p>
    <w:p w:rsidR="00920864" w:rsidRPr="00CA714F" w:rsidRDefault="00920864" w:rsidP="00E23CF8">
      <w:pPr>
        <w:numPr>
          <w:ilvl w:val="0"/>
          <w:numId w:val="32"/>
        </w:numPr>
        <w:tabs>
          <w:tab w:val="left" w:pos="851"/>
        </w:tabs>
        <w:spacing w:after="0"/>
        <w:ind w:left="0" w:firstLine="567"/>
        <w:rPr>
          <w:rFonts w:ascii="Times New Roman" w:eastAsia="Calibri" w:hAnsi="Times New Roman"/>
          <w:szCs w:val="22"/>
          <w:lang w:val="ro-RO"/>
        </w:rPr>
      </w:pPr>
      <w:r w:rsidRPr="00CA714F">
        <w:rPr>
          <w:rFonts w:ascii="Times New Roman" w:eastAsia="Calibri" w:hAnsi="Times New Roman"/>
          <w:szCs w:val="22"/>
          <w:lang w:val="ro-RO"/>
        </w:rPr>
        <w:t>să achiziționeze numai bunuri care fac parte din cea mai înaltă clasă de eficiență energetică posibilă din perspectiva necesității de a asigura un nivel suficient de concurență, dacă bunurile respective cad sub incidenţa Legii nr. 44 din 27 martie 2014 privind etichetarea produselor cu impact energetic;</w:t>
      </w:r>
    </w:p>
    <w:p w:rsidR="00920864" w:rsidRPr="00CA714F" w:rsidRDefault="00920864" w:rsidP="00E23CF8">
      <w:pPr>
        <w:numPr>
          <w:ilvl w:val="0"/>
          <w:numId w:val="32"/>
        </w:numPr>
        <w:tabs>
          <w:tab w:val="left" w:pos="851"/>
          <w:tab w:val="left" w:pos="993"/>
        </w:tabs>
        <w:spacing w:after="0"/>
        <w:ind w:left="0" w:firstLine="567"/>
        <w:rPr>
          <w:rFonts w:ascii="Times New Roman" w:eastAsia="Calibri" w:hAnsi="Times New Roman"/>
          <w:szCs w:val="22"/>
          <w:lang w:val="ro-RO"/>
        </w:rPr>
      </w:pPr>
      <w:r w:rsidRPr="00CA714F">
        <w:rPr>
          <w:rFonts w:ascii="Times New Roman" w:eastAsia="Times New Roman" w:hAnsi="Times New Roman"/>
          <w:color w:val="222222"/>
          <w:szCs w:val="22"/>
          <w:lang w:val="ro-RO" w:eastAsia="ru-RU"/>
        </w:rPr>
        <w:t xml:space="preserve">în cazul bunurilor care nu cad sub incidenţa prevederilor lit. a) din prezenta Anexă, să achiziționeze numai bunuri care corespund cerinţelor de proiectare ecologică, stabilite în conformitate cu prevederile Legii nr. 151 din 17.07.2014 privind cerinţele în materie de proiectare ecologică aplicabile produselor cu impact energetic, </w:t>
      </w:r>
    </w:p>
    <w:p w:rsidR="00920864" w:rsidRPr="00CA714F" w:rsidRDefault="00920864" w:rsidP="00E23CF8">
      <w:pPr>
        <w:numPr>
          <w:ilvl w:val="0"/>
          <w:numId w:val="32"/>
        </w:numPr>
        <w:tabs>
          <w:tab w:val="left" w:pos="851"/>
          <w:tab w:val="left" w:pos="993"/>
        </w:tabs>
        <w:spacing w:after="0"/>
        <w:ind w:left="0" w:firstLine="567"/>
        <w:rPr>
          <w:rFonts w:ascii="Times New Roman" w:eastAsia="Calibri" w:hAnsi="Times New Roman"/>
          <w:szCs w:val="22"/>
          <w:lang w:val="ro-RO"/>
        </w:rPr>
      </w:pPr>
      <w:r w:rsidRPr="00CA714F">
        <w:rPr>
          <w:rFonts w:ascii="Times New Roman" w:eastAsia="Calibri" w:hAnsi="Times New Roman"/>
          <w:szCs w:val="22"/>
          <w:lang w:val="ro-RO"/>
        </w:rPr>
        <w:t>să solicite în cadrul licitațiilor organizate pentru procurarea de servicii ca prestatorii de servicii să utilizeze, în cadrul executării contractului, doar produse care în momentul furnizării serviciilor respective îndeplinesc cerințele menționate la literele a) şi b) din prezenta Anexă. Această cerință se aplică doar produselor noi achiziționate de prestatorii de servicii parțial sau integral în scopul furnizării serviciului în cauză;</w:t>
      </w:r>
    </w:p>
    <w:p w:rsidR="00920864" w:rsidRPr="00CA714F" w:rsidRDefault="00920864" w:rsidP="00E23CF8">
      <w:pPr>
        <w:numPr>
          <w:ilvl w:val="0"/>
          <w:numId w:val="32"/>
        </w:numPr>
        <w:tabs>
          <w:tab w:val="left" w:pos="851"/>
          <w:tab w:val="left" w:pos="993"/>
        </w:tabs>
        <w:spacing w:after="0"/>
        <w:ind w:left="0" w:firstLine="567"/>
        <w:rPr>
          <w:rFonts w:ascii="Times New Roman" w:eastAsia="Calibri" w:hAnsi="Times New Roman"/>
          <w:szCs w:val="22"/>
          <w:lang w:val="ro-RO"/>
        </w:rPr>
      </w:pPr>
      <w:r w:rsidRPr="00CA714F">
        <w:rPr>
          <w:rFonts w:ascii="Times New Roman" w:eastAsia="Calibri" w:hAnsi="Times New Roman"/>
          <w:szCs w:val="22"/>
          <w:lang w:val="ro-RO"/>
        </w:rPr>
        <w:t>să procure sau să închirieze doar clădirile care îndeplinesc cel puțin cerințele minime de performanța energetică, stabilite de organul central de specialitate al administraţiei publice în domeniul construcţiilor în conformitate cu articolul 9 din Legea privind performanţa energetică a clădirilor, cu excepția cazului în care scopul achiziționării este:</w:t>
      </w:r>
    </w:p>
    <w:p w:rsidR="00920864" w:rsidRPr="00CA714F" w:rsidRDefault="00920864" w:rsidP="00E23CF8">
      <w:pPr>
        <w:numPr>
          <w:ilvl w:val="0"/>
          <w:numId w:val="33"/>
        </w:numPr>
        <w:spacing w:after="0"/>
        <w:ind w:left="851"/>
        <w:rPr>
          <w:rFonts w:ascii="Times New Roman" w:eastAsia="Calibri" w:hAnsi="Times New Roman"/>
          <w:szCs w:val="22"/>
          <w:lang w:val="ro-RO"/>
        </w:rPr>
      </w:pPr>
      <w:r w:rsidRPr="00CA714F">
        <w:rPr>
          <w:rFonts w:ascii="Times New Roman" w:eastAsia="Calibri" w:hAnsi="Times New Roman"/>
          <w:szCs w:val="22"/>
          <w:lang w:val="ro-RO"/>
        </w:rPr>
        <w:t>renovarea aprofundată sau demolarea clădirii;</w:t>
      </w:r>
    </w:p>
    <w:p w:rsidR="00920864" w:rsidRPr="00CA714F" w:rsidRDefault="00920864" w:rsidP="00E23CF8">
      <w:pPr>
        <w:numPr>
          <w:ilvl w:val="0"/>
          <w:numId w:val="33"/>
        </w:numPr>
        <w:spacing w:after="0"/>
        <w:ind w:left="851"/>
        <w:rPr>
          <w:rFonts w:ascii="Times New Roman" w:eastAsia="Calibri" w:hAnsi="Times New Roman"/>
          <w:szCs w:val="22"/>
          <w:lang w:val="ro-RO"/>
        </w:rPr>
      </w:pPr>
      <w:r w:rsidRPr="00CA714F">
        <w:rPr>
          <w:rFonts w:ascii="Times New Roman" w:eastAsia="Calibri" w:hAnsi="Times New Roman"/>
          <w:szCs w:val="22"/>
          <w:lang w:val="ro-RO"/>
        </w:rPr>
        <w:t xml:space="preserve">vânzarea ulterioară a clădiri fără utilizarea acesteia în scopuri proprii, în cazul autorităţilor sau a organelor administraţiei publice centrale de specialitate, ori a altor autorităţi publice stabilite în </w:t>
      </w:r>
      <w:r w:rsidRPr="00CA714F">
        <w:rPr>
          <w:rFonts w:ascii="Times New Roman" w:eastAsia="Calibri" w:hAnsi="Times New Roman"/>
          <w:szCs w:val="22"/>
          <w:lang w:val="ro-RO"/>
        </w:rPr>
        <w:fldChar w:fldCharType="begin"/>
      </w:r>
      <w:r w:rsidRPr="00CA714F">
        <w:rPr>
          <w:rFonts w:ascii="Times New Roman" w:eastAsia="Calibri" w:hAnsi="Times New Roman"/>
          <w:szCs w:val="22"/>
          <w:lang w:val="ro-RO"/>
        </w:rPr>
        <w:instrText xml:space="preserve"> REF _Ref459656466 \n \h </w:instrText>
      </w:r>
      <w:r w:rsidR="00CA714F" w:rsidRPr="00CA714F">
        <w:rPr>
          <w:rFonts w:ascii="Times New Roman" w:eastAsia="Calibri" w:hAnsi="Times New Roman"/>
          <w:szCs w:val="22"/>
          <w:lang w:val="ro-RO"/>
        </w:rPr>
        <w:instrText xml:space="preserve"> \* MERGEFORMAT </w:instrText>
      </w:r>
      <w:r w:rsidRPr="00CA714F">
        <w:rPr>
          <w:rFonts w:ascii="Times New Roman" w:eastAsia="Calibri" w:hAnsi="Times New Roman"/>
          <w:szCs w:val="22"/>
          <w:lang w:val="ro-RO"/>
        </w:rPr>
      </w:r>
      <w:r w:rsidRPr="00CA714F">
        <w:rPr>
          <w:rFonts w:ascii="Times New Roman" w:eastAsia="Calibri" w:hAnsi="Times New Roman"/>
          <w:szCs w:val="22"/>
          <w:lang w:val="ro-RO"/>
        </w:rPr>
        <w:fldChar w:fldCharType="separate"/>
      </w:r>
      <w:r w:rsidR="006C5C94">
        <w:rPr>
          <w:rFonts w:ascii="Times New Roman" w:eastAsia="Calibri" w:hAnsi="Times New Roman"/>
          <w:szCs w:val="22"/>
          <w:lang w:val="ro-RO"/>
        </w:rPr>
        <w:t>Articolul 16</w:t>
      </w:r>
      <w:r w:rsidRPr="00CA714F">
        <w:rPr>
          <w:rFonts w:ascii="Times New Roman" w:eastAsia="Calibri" w:hAnsi="Times New Roman"/>
          <w:szCs w:val="22"/>
          <w:lang w:val="ro-RO"/>
        </w:rPr>
        <w:fldChar w:fldCharType="end"/>
      </w:r>
      <w:r w:rsidRPr="00CA714F">
        <w:rPr>
          <w:rFonts w:ascii="Times New Roman" w:eastAsia="Calibri" w:hAnsi="Times New Roman"/>
          <w:szCs w:val="22"/>
          <w:lang w:val="ro-RO"/>
        </w:rPr>
        <w:t xml:space="preserve"> din prezenta lege; </w:t>
      </w:r>
    </w:p>
    <w:p w:rsidR="00920864" w:rsidRPr="00CA714F" w:rsidRDefault="00920864" w:rsidP="00E23CF8">
      <w:pPr>
        <w:numPr>
          <w:ilvl w:val="0"/>
          <w:numId w:val="33"/>
        </w:numPr>
        <w:spacing w:after="0"/>
        <w:ind w:left="851"/>
        <w:rPr>
          <w:rFonts w:ascii="Times New Roman" w:eastAsia="Calibri" w:hAnsi="Times New Roman"/>
          <w:szCs w:val="22"/>
          <w:lang w:val="ro-RO"/>
        </w:rPr>
      </w:pPr>
      <w:r w:rsidRPr="00CA714F">
        <w:rPr>
          <w:rFonts w:ascii="Times New Roman" w:eastAsia="Calibri" w:hAnsi="Times New Roman"/>
          <w:szCs w:val="22"/>
          <w:lang w:val="ro-RO"/>
        </w:rPr>
        <w:t>conservarea acesteia în calitate de clădire protejată oficial ca făcând parte din patrimoniul naţional cultural.</w:t>
      </w:r>
    </w:p>
    <w:p w:rsidR="00920864" w:rsidRPr="00CA714F" w:rsidRDefault="00920864" w:rsidP="00E23CF8">
      <w:pPr>
        <w:spacing w:after="0"/>
        <w:ind w:firstLine="567"/>
        <w:rPr>
          <w:rFonts w:ascii="Times New Roman" w:eastAsia="Calibri" w:hAnsi="Times New Roman"/>
          <w:szCs w:val="22"/>
          <w:lang w:val="ro-RO"/>
        </w:rPr>
      </w:pPr>
      <w:r w:rsidRPr="00CA714F">
        <w:rPr>
          <w:rFonts w:ascii="Times New Roman" w:eastAsia="Calibri" w:hAnsi="Times New Roman"/>
          <w:szCs w:val="22"/>
          <w:lang w:val="ro-RO"/>
        </w:rPr>
        <w:t>Pentru verificarea respectării condiţiilor respective se utilizează certificatele de performanță energetică eliberate în conformitate cu Legea privind performanţa energetică a clădirilor.</w:t>
      </w:r>
    </w:p>
    <w:p w:rsidR="00920864" w:rsidRPr="00CA714F" w:rsidRDefault="00920864" w:rsidP="00E23CF8">
      <w:pPr>
        <w:spacing w:after="0"/>
        <w:ind w:firstLine="567"/>
        <w:rPr>
          <w:rFonts w:ascii="Times New Roman" w:eastAsia="Calibri" w:hAnsi="Times New Roman"/>
          <w:szCs w:val="22"/>
          <w:lang w:val="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jc w:val="right"/>
        <w:outlineLvl w:val="0"/>
        <w:rPr>
          <w:rFonts w:ascii="Times New Roman" w:eastAsia="Calibri" w:hAnsi="Times New Roman"/>
          <w:b/>
          <w:i/>
          <w:szCs w:val="22"/>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 xml:space="preserve">Anexa nr. 5 </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Criterii minime pentru auditele energetice, inclusiv pentru cele desfășurate ca parte a sistemelor de gestionare a energiei</w:t>
      </w:r>
    </w:p>
    <w:p w:rsidR="00920864" w:rsidRPr="00CA714F" w:rsidRDefault="00920864" w:rsidP="00E23CF8">
      <w:pPr>
        <w:shd w:val="clear" w:color="auto" w:fill="FFFFFF"/>
        <w:spacing w:after="0"/>
        <w:rPr>
          <w:rFonts w:ascii="Times New Roman" w:eastAsia="Times New Roman" w:hAnsi="Times New Roman"/>
          <w:color w:val="222222"/>
          <w:sz w:val="24"/>
          <w:szCs w:val="24"/>
          <w:lang w:val="ro-RO"/>
        </w:rPr>
      </w:pPr>
    </w:p>
    <w:p w:rsidR="00920864" w:rsidRPr="00CA714F" w:rsidRDefault="00920864" w:rsidP="00E23CF8">
      <w:pPr>
        <w:shd w:val="clear" w:color="auto" w:fill="FFFFFF"/>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lastRenderedPageBreak/>
        <w:t xml:space="preserve">Auditele energetice menționate la </w:t>
      </w:r>
      <w:r w:rsidRPr="00CA714F">
        <w:rPr>
          <w:rFonts w:ascii="Times New Roman" w:eastAsia="Times New Roman" w:hAnsi="Times New Roman"/>
          <w:color w:val="222222"/>
          <w:sz w:val="24"/>
          <w:szCs w:val="24"/>
          <w:lang w:val="ro-RO"/>
        </w:rPr>
        <w:fldChar w:fldCharType="begin"/>
      </w:r>
      <w:r w:rsidRPr="00CA714F">
        <w:rPr>
          <w:rFonts w:ascii="Times New Roman" w:eastAsia="Times New Roman" w:hAnsi="Times New Roman"/>
          <w:color w:val="222222"/>
          <w:sz w:val="24"/>
          <w:szCs w:val="24"/>
          <w:lang w:val="ro-RO"/>
        </w:rPr>
        <w:instrText xml:space="preserve"> REF _Ref459656946 \n \h </w:instrText>
      </w:r>
      <w:r w:rsidR="00CA714F" w:rsidRPr="00CA714F">
        <w:rPr>
          <w:rFonts w:ascii="Times New Roman" w:eastAsia="Times New Roman" w:hAnsi="Times New Roman"/>
          <w:color w:val="222222"/>
          <w:sz w:val="24"/>
          <w:szCs w:val="24"/>
          <w:lang w:val="ro-RO"/>
        </w:rPr>
        <w:instrText xml:space="preserve"> \* MERGEFORMAT </w:instrText>
      </w:r>
      <w:r w:rsidRPr="00CA714F">
        <w:rPr>
          <w:rFonts w:ascii="Times New Roman" w:eastAsia="Times New Roman" w:hAnsi="Times New Roman"/>
          <w:color w:val="222222"/>
          <w:sz w:val="24"/>
          <w:szCs w:val="24"/>
          <w:lang w:val="ro-RO"/>
        </w:rPr>
      </w:r>
      <w:r w:rsidRPr="00CA714F">
        <w:rPr>
          <w:rFonts w:ascii="Times New Roman" w:eastAsia="Times New Roman" w:hAnsi="Times New Roman"/>
          <w:color w:val="222222"/>
          <w:sz w:val="24"/>
          <w:szCs w:val="24"/>
          <w:lang w:val="ro-RO"/>
        </w:rPr>
        <w:fldChar w:fldCharType="separate"/>
      </w:r>
      <w:r w:rsidR="006C5C94">
        <w:rPr>
          <w:rFonts w:ascii="Times New Roman" w:eastAsia="Times New Roman" w:hAnsi="Times New Roman"/>
          <w:color w:val="222222"/>
          <w:sz w:val="24"/>
          <w:szCs w:val="24"/>
          <w:lang w:val="ro-RO"/>
        </w:rPr>
        <w:t>Articolul 20</w:t>
      </w:r>
      <w:r w:rsidRPr="00CA714F">
        <w:rPr>
          <w:rFonts w:ascii="Times New Roman" w:eastAsia="Times New Roman" w:hAnsi="Times New Roman"/>
          <w:color w:val="222222"/>
          <w:sz w:val="24"/>
          <w:szCs w:val="24"/>
          <w:lang w:val="ro-RO"/>
        </w:rPr>
        <w:fldChar w:fldCharType="end"/>
      </w:r>
      <w:r w:rsidRPr="00CA714F">
        <w:rPr>
          <w:rFonts w:ascii="Times New Roman" w:eastAsia="Times New Roman" w:hAnsi="Times New Roman"/>
          <w:color w:val="222222"/>
          <w:sz w:val="24"/>
          <w:szCs w:val="24"/>
          <w:lang w:val="ro-RO"/>
        </w:rPr>
        <w:t xml:space="preserve"> se efectuează cu respectarea următoarelor principii:</w:t>
      </w:r>
    </w:p>
    <w:p w:rsidR="00920864" w:rsidRPr="00CA714F" w:rsidRDefault="00920864" w:rsidP="00E23CF8">
      <w:pPr>
        <w:numPr>
          <w:ilvl w:val="0"/>
          <w:numId w:val="56"/>
        </w:numPr>
        <w:shd w:val="clear" w:color="auto" w:fill="FFFFFF"/>
        <w:spacing w:after="0"/>
        <w:ind w:left="0" w:firstLine="426"/>
        <w:jc w:val="left"/>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auditele energetice trebuie să se bazeze pe date operaționale actualizate, măsurate și verificabile privind consumul de energie și (pentru energia electrică) pe profilurile de sarcină;</w:t>
      </w:r>
    </w:p>
    <w:p w:rsidR="00920864" w:rsidRPr="00CA714F" w:rsidRDefault="00920864" w:rsidP="00E23CF8">
      <w:pPr>
        <w:shd w:val="clear" w:color="auto" w:fill="FFFFFF"/>
        <w:tabs>
          <w:tab w:val="left" w:pos="426"/>
        </w:tabs>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b) auditele energetice trebuie să conțină o evaluare detaliată a profilului de consum al energiei în clădiri sau în grupuri de clădiri, în cadrul proceselor tehnologice sau în instalațiilor industriale, inclusiv la transport;</w:t>
      </w:r>
    </w:p>
    <w:p w:rsidR="00920864" w:rsidRPr="00CA714F" w:rsidRDefault="00920864" w:rsidP="00E23CF8">
      <w:pPr>
        <w:shd w:val="clear" w:color="auto" w:fill="FFFFFF"/>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c) auditele energetice trebuie să se bazeze, ori de câte ori este posibil, pe analiza costurilor ciclului de viață și nu pe perioadele simple de rambursare, pentru a lua în considerare economiile pe termen lung, valorile reziduale ale investițiilor pe termen lung și ratele de actualizare;</w:t>
      </w:r>
    </w:p>
    <w:p w:rsidR="00920864" w:rsidRPr="00CA714F" w:rsidRDefault="00920864" w:rsidP="00E23CF8">
      <w:pPr>
        <w:shd w:val="clear" w:color="auto" w:fill="FFFFFF"/>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d)</w:t>
      </w:r>
      <w:r w:rsidRPr="00CA714F" w:rsidDel="007E792E">
        <w:rPr>
          <w:rFonts w:ascii="Times New Roman" w:eastAsia="Times New Roman" w:hAnsi="Times New Roman"/>
          <w:color w:val="222222"/>
          <w:sz w:val="24"/>
          <w:szCs w:val="24"/>
          <w:lang w:val="ro-RO"/>
        </w:rPr>
        <w:t xml:space="preserve"> </w:t>
      </w:r>
      <w:r w:rsidRPr="00CA714F">
        <w:rPr>
          <w:rFonts w:ascii="Times New Roman" w:eastAsia="Times New Roman" w:hAnsi="Times New Roman"/>
          <w:color w:val="222222"/>
          <w:sz w:val="24"/>
          <w:szCs w:val="24"/>
          <w:lang w:val="ro-RO"/>
        </w:rPr>
        <w:t>auditele energetice trebuie să fie proporționale și suficient de reprezentative pentru a permite crearea unei imagini fiabile cu privire la performanța energetică totală și pentru identificarea sigură a celor mai semnificative oportunități de îmbunătățire.</w:t>
      </w:r>
    </w:p>
    <w:p w:rsidR="00920864" w:rsidRPr="00CA714F" w:rsidRDefault="00920864" w:rsidP="00E23CF8">
      <w:pPr>
        <w:shd w:val="clear" w:color="auto" w:fill="FFFFFF"/>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Auditele energetice trebuie să conţină calcule detaliate și validate pentru măsurile propuse, astfel încât să furnizeze informații clare cu privire la potențialele economii.</w:t>
      </w:r>
    </w:p>
    <w:p w:rsidR="00920864" w:rsidRPr="00CA714F" w:rsidRDefault="00920864" w:rsidP="00E23CF8">
      <w:pPr>
        <w:shd w:val="clear" w:color="auto" w:fill="FFFFFF"/>
        <w:spacing w:after="0"/>
        <w:ind w:firstLine="426"/>
        <w:rPr>
          <w:rFonts w:ascii="Times New Roman" w:eastAsia="Times New Roman" w:hAnsi="Times New Roman"/>
          <w:color w:val="222222"/>
          <w:sz w:val="24"/>
          <w:szCs w:val="24"/>
          <w:lang w:val="ro-RO"/>
        </w:rPr>
      </w:pPr>
      <w:r w:rsidRPr="00CA714F">
        <w:rPr>
          <w:rFonts w:ascii="Times New Roman" w:eastAsia="Times New Roman" w:hAnsi="Times New Roman"/>
          <w:color w:val="222222"/>
          <w:sz w:val="24"/>
          <w:szCs w:val="24"/>
          <w:lang w:val="ro-RO"/>
        </w:rPr>
        <w:t>Datele utilizate la efectuarea auditelor energetice trebuie să fie stocabile pentru a putea fi utilizate ulterior în scopul efectuării analizei istorice și în scopul urmăririi performanțelor.</w:t>
      </w:r>
    </w:p>
    <w:p w:rsidR="00920864" w:rsidRPr="00CA714F" w:rsidRDefault="00920864" w:rsidP="00E23CF8">
      <w:pPr>
        <w:spacing w:after="0"/>
        <w:jc w:val="right"/>
        <w:rPr>
          <w:rFonts w:ascii="Times New Roman" w:eastAsia="Calibri" w:hAnsi="Times New Roman"/>
          <w:b/>
          <w:i/>
          <w:szCs w:val="22"/>
          <w:lang w:val="ro-RO" w:eastAsia="ro-RO"/>
        </w:rPr>
      </w:pPr>
    </w:p>
    <w:p w:rsidR="00920864" w:rsidRPr="00CA714F" w:rsidRDefault="00920864" w:rsidP="00E23CF8">
      <w:pPr>
        <w:numPr>
          <w:ilvl w:val="0"/>
          <w:numId w:val="0"/>
        </w:numPr>
        <w:spacing w:after="0"/>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Anexa nr. 6</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Times New Roman" w:hAnsi="Times New Roman"/>
          <w:sz w:val="24"/>
          <w:szCs w:val="24"/>
          <w:lang w:val="ro-RO"/>
        </w:rPr>
        <w:t> </w:t>
      </w:r>
      <w:r w:rsidRPr="00CA714F">
        <w:rPr>
          <w:rFonts w:ascii="Times New Roman" w:eastAsia="Calibri" w:hAnsi="Times New Roman"/>
          <w:b/>
          <w:sz w:val="24"/>
          <w:szCs w:val="24"/>
          <w:lang w:val="ro-RO"/>
        </w:rPr>
        <w:t>Evaluarea potenţialului naţional de încălzire şi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b/>
          <w:bCs/>
          <w:sz w:val="24"/>
          <w:szCs w:val="24"/>
          <w:lang w:val="ro-RO"/>
        </w:rPr>
        <w:t>1.</w:t>
      </w:r>
      <w:r w:rsidRPr="00CA714F">
        <w:rPr>
          <w:rFonts w:ascii="Times New Roman" w:eastAsia="Times New Roman" w:hAnsi="Times New Roman"/>
          <w:sz w:val="24"/>
          <w:szCs w:val="24"/>
          <w:lang w:val="ro-RO"/>
        </w:rPr>
        <w:t xml:space="preserve"> Raportul privind evaluarea amplă a potenţialului </w:t>
      </w:r>
      <w:r w:rsidR="005913A9" w:rsidRPr="00CA714F">
        <w:rPr>
          <w:rFonts w:ascii="Times New Roman" w:eastAsia="Times New Roman" w:hAnsi="Times New Roman"/>
          <w:sz w:val="24"/>
          <w:szCs w:val="24"/>
          <w:lang w:val="ro-RO"/>
        </w:rPr>
        <w:t>național</w:t>
      </w:r>
      <w:r w:rsidRPr="00CA714F">
        <w:rPr>
          <w:rFonts w:ascii="Times New Roman" w:eastAsia="Times New Roman" w:hAnsi="Times New Roman"/>
          <w:sz w:val="24"/>
          <w:szCs w:val="24"/>
          <w:lang w:val="ro-RO"/>
        </w:rPr>
        <w:t xml:space="preserve"> de încălzire şi răcire, menţionat la </w:t>
      </w:r>
      <w:r w:rsidRPr="00CA714F">
        <w:rPr>
          <w:rFonts w:ascii="Times New Roman" w:eastAsia="Times New Roman"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_Ref459656972 \n \h </w:instrText>
      </w:r>
      <w:r w:rsidR="00CA714F" w:rsidRPr="00CA714F">
        <w:rPr>
          <w:rFonts w:ascii="Times New Roman" w:eastAsia="Times New Roman" w:hAnsi="Times New Roman"/>
          <w:sz w:val="24"/>
          <w:szCs w:val="24"/>
          <w:lang w:val="ro-RO"/>
        </w:rPr>
        <w:instrText xml:space="preserve"> \* MERGEFORMAT </w:instrText>
      </w:r>
      <w:r w:rsidRPr="00CA714F">
        <w:rPr>
          <w:rFonts w:ascii="Times New Roman" w:eastAsia="Times New Roman" w:hAnsi="Times New Roman"/>
          <w:sz w:val="24"/>
          <w:szCs w:val="24"/>
          <w:lang w:val="ro-RO"/>
        </w:rPr>
      </w:r>
      <w:r w:rsidRPr="00CA714F">
        <w:rPr>
          <w:rFonts w:ascii="Times New Roman" w:eastAsia="Times New Roman" w:hAnsi="Times New Roman"/>
          <w:sz w:val="24"/>
          <w:szCs w:val="24"/>
          <w:lang w:val="ro-RO"/>
        </w:rPr>
        <w:fldChar w:fldCharType="separate"/>
      </w:r>
      <w:r w:rsidR="006C5C94">
        <w:rPr>
          <w:rFonts w:ascii="Times New Roman" w:eastAsia="Times New Roman" w:hAnsi="Times New Roman"/>
          <w:sz w:val="24"/>
          <w:szCs w:val="24"/>
          <w:lang w:val="ro-RO"/>
        </w:rPr>
        <w:t>Articolul 25</w:t>
      </w:r>
      <w:r w:rsidRPr="00CA714F">
        <w:rPr>
          <w:rFonts w:ascii="Times New Roman" w:eastAsia="Times New Roman" w:hAnsi="Times New Roman"/>
          <w:sz w:val="24"/>
          <w:szCs w:val="24"/>
          <w:lang w:val="ro-RO"/>
        </w:rPr>
        <w:fldChar w:fldCharType="end"/>
      </w:r>
      <w:r w:rsidRPr="00CA714F">
        <w:rPr>
          <w:rFonts w:ascii="Times New Roman" w:eastAsia="Times New Roman" w:hAnsi="Times New Roman"/>
          <w:sz w:val="24"/>
          <w:szCs w:val="24"/>
          <w:lang w:val="ro-RO"/>
        </w:rPr>
        <w:t>, alin. (1) trebuie să includă:</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1) o descriere a cererii de încălzire şi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2) prognoza privind modul în care această cerere se va modifica în următorii 10 ani, luându-se în considerare în special evoluţia cererii de încălzire şi răcire a clădirilor şi evoluţia diferitelor sectoare industriale;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3) harta teritoriului naţional, în care sunt identificate, fără a se divulga informaţiile care constituie secret comercial: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a) punctele cu cerere de încălzire şi de răcire, inclusiv:</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municipiile şi conurbaţiile cu un raport al suprafeţelor de cel puţin 0,3; şi</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zonele industriale cu un consum anual total pentru încălzire şi răcire de peste 20 GW</w:t>
      </w:r>
      <w:r w:rsidRPr="00CA714F">
        <w:rPr>
          <w:rFonts w:ascii="Times New Roman" w:eastAsia="Times New Roman" w:hAnsi="Times New Roman"/>
          <w:sz w:val="24"/>
          <w:szCs w:val="24"/>
          <w:vertAlign w:val="subscript"/>
          <w:lang w:val="ro-RO"/>
        </w:rPr>
        <w:t>t</w:t>
      </w:r>
      <w:r w:rsidRPr="00CA714F">
        <w:rPr>
          <w:rFonts w:ascii="Times New Roman" w:eastAsia="Times New Roman" w:hAnsi="Times New Roman"/>
          <w:sz w:val="24"/>
          <w:szCs w:val="24"/>
          <w:lang w:val="ro-RO"/>
        </w:rPr>
        <w:t xml:space="preserve">h;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b) infrastructura de încălzire şi de răcire centralizată, existentă şi planificată;</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punctele potenţiale cu surse de încălzire şi de răcire, inclusiv:</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centralele electrice cu o producţie anuală totală de energie electrică de peste 20 GW</w:t>
      </w:r>
      <w:r w:rsidRPr="00CA714F">
        <w:rPr>
          <w:rFonts w:ascii="Times New Roman" w:eastAsia="Times New Roman" w:hAnsi="Times New Roman"/>
          <w:sz w:val="24"/>
          <w:szCs w:val="24"/>
          <w:vertAlign w:val="subscript"/>
          <w:lang w:val="ro-RO"/>
        </w:rPr>
        <w:t>e</w:t>
      </w:r>
      <w:r w:rsidRPr="00CA714F">
        <w:rPr>
          <w:rFonts w:ascii="Times New Roman" w:eastAsia="Times New Roman" w:hAnsi="Times New Roman"/>
          <w:sz w:val="24"/>
          <w:szCs w:val="24"/>
          <w:lang w:val="ro-RO"/>
        </w:rPr>
        <w:t>h;</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 instalaţiile de incinerare a deşeurilor;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instalaţiile de cogenerare existente şi planificate, care utilizează tehnologiile menţionate în anexa nr. 2, partea II din Legea cu privire la energia termică şi promovarea cogenerării, şi instalaţiile de termoficare;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4) identificarea cererii de încălzire şi răcire, care poate fi satisfăcută prin cogenerare de înaltă eficienţă, inclusiv prin microcogenerare rezidenţială, şi prin intermediul sistemului de alimentare centralizată cu energie termică şi de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lastRenderedPageBreak/>
        <w:t>5) identificarea potenţialului de cogenerare de înaltă eficienţă suplimentară, inclusiv în urma reabilitării instalaţiilor industriale şi de producere existente şi a construirii de noi instalaţii industriale şi de producere sau a altor tipuri de instalaţii care produc căldură reziduală;</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6) identificarea potenţialului de eficienţă energetică al sistemului de alimentare centralizată cu energie termică şi de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7) strategii, politici şi măsuri care ar putea fi adoptate până în anul 2020 şi până în anul 2030 cu scopul de a realiza potenţialul menţionat la pct. 5) din prezenta anexă şi de a îndeplini cererea menţionată la pct. 4) din prezenta anexă, inclusiv, după caz, propuneri pentru:</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 xml:space="preserve">a) creşterea ponderii cogenerării în producerea energiei pentru încălzire şi răcire şi la producerea energiei electrice; </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b) dezvoltarea sistemului de alimentare centralizată cu energie termică şi de răcire eficient pentru a se permite dezvoltarea cogenerării de înaltă eficienţă şi utilizarea serviciilor de încălzire şi răcire rezultate din căldura reziduală şi sursele regenerabile de energie;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c) încurajarea amplasării centralelor termoelectrice noi şi a instalaţiilor industriale noi  care produc căldură reziduală în situri unde se recuperează cantitatea maximă de căldură reziduală disponibilă pentru a se îndeplini cererea existentă sau preconizată de încălzire şi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d) încurajarea amplasării zonelor rezidenţiale noi sau a instalaţii industriale noi care consumă energie termică în cadrul proceselor de producţie acolo unde este disponibilă căldură reziduală care, conform evaluării ample, poate contribui la realizarea cererii de încălzire şi de răcire. Aceasta ar putea include propuneri care sprijină concentrarea unui număr de instalaţii individuale în acelaşi loc în vederea asigurării unei corespondenţe optime între cererea şi oferta de servicii de încălzire şi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e) încurajarea racordării centralelor termoelectrice, a instalaţiilor industriale care produc căldură reziduală, a instalaţiilor de incinerare a deşeurilor şi a altor instalaţii de transformare a deşeurilor în energie la sistemul local de alimentare centralizată cu energie termică sau de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f) încurajarea racordării zonelor rezidenţiale şi a instalaţiilor industriale care consumă energie termică în procesele de producţie la sistemul local de alimentare centralizată cu energie termică sau de răcire;</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8) ponderea cogenerării de înaltă eficienţă şi a potenţialului stabilit, precum şi a progresului înregistrat;</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9) o estimare a energiei primare care urmează să fie economisită;</w:t>
      </w:r>
    </w:p>
    <w:p w:rsidR="00920864" w:rsidRPr="00CA714F" w:rsidRDefault="00920864" w:rsidP="00E23CF8">
      <w:pPr>
        <w:numPr>
          <w:ilvl w:val="0"/>
          <w:numId w:val="0"/>
        </w:numPr>
        <w:spacing w:after="0"/>
        <w:ind w:firstLine="567"/>
        <w:rPr>
          <w:rFonts w:ascii="Times New Roman" w:eastAsia="Times New Roman" w:hAnsi="Times New Roman"/>
          <w:sz w:val="24"/>
          <w:szCs w:val="24"/>
          <w:lang w:val="ro-RO"/>
        </w:rPr>
      </w:pPr>
      <w:r w:rsidRPr="00CA714F">
        <w:rPr>
          <w:rFonts w:ascii="Times New Roman" w:eastAsia="Times New Roman" w:hAnsi="Times New Roman"/>
          <w:sz w:val="24"/>
          <w:szCs w:val="24"/>
          <w:lang w:val="ro-RO"/>
        </w:rPr>
        <w:t>10) o estimare a măsurilor de sprijin de stat pentru serviciile de încălzire şi de răcire, dacă acestea există, cu menţionarea bugetului anual şi cu identificarea potenţialului element de sprijin. Aceasta nu substituie notificările separate a sistemelor de sprijin de stat pentru evaluarea ajutoarelor de stat.</w:t>
      </w:r>
    </w:p>
    <w:p w:rsidR="00920864" w:rsidRPr="00CA714F" w:rsidRDefault="00920864" w:rsidP="00E23CF8">
      <w:pPr>
        <w:keepNext/>
        <w:keepLines/>
        <w:tabs>
          <w:tab w:val="left" w:pos="993"/>
          <w:tab w:val="left" w:pos="1134"/>
        </w:tabs>
        <w:spacing w:after="0"/>
        <w:ind w:left="10" w:right="36"/>
        <w:jc w:val="center"/>
        <w:rPr>
          <w:rFonts w:ascii="Times New Roman" w:eastAsia="Calibri" w:hAnsi="Times New Roman"/>
          <w:sz w:val="18"/>
          <w:szCs w:val="18"/>
          <w:lang w:val="ro-RO"/>
        </w:rPr>
      </w:pPr>
    </w:p>
    <w:p w:rsidR="00AC7558" w:rsidRDefault="00AC7558" w:rsidP="00E23CF8">
      <w:pPr>
        <w:numPr>
          <w:ilvl w:val="0"/>
          <w:numId w:val="0"/>
        </w:numPr>
        <w:spacing w:after="0"/>
        <w:ind w:left="6805"/>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ind w:left="6805"/>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ind w:left="6805"/>
        <w:jc w:val="right"/>
        <w:outlineLvl w:val="0"/>
        <w:rPr>
          <w:rFonts w:ascii="Times New Roman" w:eastAsia="Calibri" w:hAnsi="Times New Roman"/>
          <w:b/>
          <w:i/>
          <w:szCs w:val="22"/>
          <w:lang w:val="ro-RO" w:eastAsia="ro-RO"/>
        </w:rPr>
      </w:pPr>
    </w:p>
    <w:p w:rsidR="00AC7558" w:rsidRDefault="00AC7558" w:rsidP="00E23CF8">
      <w:pPr>
        <w:numPr>
          <w:ilvl w:val="0"/>
          <w:numId w:val="0"/>
        </w:numPr>
        <w:spacing w:after="0"/>
        <w:ind w:left="6805"/>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ind w:left="6805"/>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ind w:left="6805"/>
        <w:jc w:val="right"/>
        <w:outlineLvl w:val="0"/>
        <w:rPr>
          <w:rFonts w:ascii="Times New Roman" w:eastAsia="Calibri" w:hAnsi="Times New Roman"/>
          <w:b/>
          <w:i/>
          <w:szCs w:val="22"/>
          <w:lang w:val="ro-RO" w:eastAsia="ro-RO"/>
        </w:rPr>
      </w:pPr>
    </w:p>
    <w:p w:rsidR="005913A9" w:rsidRDefault="005913A9" w:rsidP="00E23CF8">
      <w:pPr>
        <w:numPr>
          <w:ilvl w:val="0"/>
          <w:numId w:val="0"/>
        </w:numPr>
        <w:spacing w:after="0"/>
        <w:ind w:left="6805"/>
        <w:jc w:val="right"/>
        <w:outlineLvl w:val="0"/>
        <w:rPr>
          <w:rFonts w:ascii="Times New Roman" w:eastAsia="Calibri" w:hAnsi="Times New Roman"/>
          <w:b/>
          <w:i/>
          <w:szCs w:val="22"/>
          <w:lang w:val="ro-RO" w:eastAsia="ro-RO"/>
        </w:rPr>
      </w:pPr>
    </w:p>
    <w:p w:rsidR="00920864" w:rsidRPr="00CA714F" w:rsidRDefault="00920864" w:rsidP="00E23CF8">
      <w:pPr>
        <w:numPr>
          <w:ilvl w:val="0"/>
          <w:numId w:val="0"/>
        </w:numPr>
        <w:spacing w:after="0"/>
        <w:ind w:left="6805"/>
        <w:jc w:val="right"/>
        <w:outlineLvl w:val="0"/>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Anexa nr. 7</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eastAsia="en-GB"/>
        </w:rPr>
      </w:pPr>
      <w:r w:rsidRPr="00CA714F">
        <w:rPr>
          <w:rFonts w:ascii="Times New Roman" w:eastAsia="Calibri" w:hAnsi="Times New Roman"/>
          <w:b/>
          <w:sz w:val="18"/>
          <w:szCs w:val="18"/>
          <w:lang w:val="ro-RO"/>
        </w:rPr>
        <w:lastRenderedPageBreak/>
        <w:br/>
      </w:r>
      <w:r w:rsidRPr="00CA714F">
        <w:rPr>
          <w:rFonts w:ascii="Times New Roman" w:eastAsia="Calibri" w:hAnsi="Times New Roman"/>
          <w:b/>
          <w:sz w:val="24"/>
          <w:szCs w:val="24"/>
          <w:lang w:val="ro-RO" w:eastAsia="en-GB"/>
        </w:rPr>
        <w:t>Analiza cost-beneficiu</w:t>
      </w:r>
    </w:p>
    <w:p w:rsidR="00920864" w:rsidRPr="00CA714F" w:rsidRDefault="00920864" w:rsidP="00E23CF8">
      <w:pPr>
        <w:spacing w:after="0"/>
        <w:jc w:val="center"/>
        <w:rPr>
          <w:rFonts w:ascii="Times New Roman" w:eastAsia="Times New Roman" w:hAnsi="Times New Roman"/>
          <w:b/>
          <w:bCs/>
          <w:color w:val="000000"/>
          <w:sz w:val="24"/>
          <w:szCs w:val="24"/>
          <w:lang w:val="ro-RO" w:eastAsia="en-GB"/>
        </w:rPr>
      </w:pPr>
    </w:p>
    <w:p w:rsidR="00920864" w:rsidRPr="00CA714F" w:rsidRDefault="00920864" w:rsidP="00E23CF8">
      <w:pPr>
        <w:spacing w:after="0"/>
        <w:jc w:val="center"/>
        <w:rPr>
          <w:rFonts w:ascii="Times New Roman" w:eastAsia="Times New Roman" w:hAnsi="Times New Roman"/>
          <w:b/>
          <w:bCs/>
          <w:color w:val="000000"/>
          <w:sz w:val="24"/>
          <w:szCs w:val="24"/>
          <w:lang w:val="ro-RO" w:eastAsia="en-GB"/>
        </w:rPr>
      </w:pPr>
      <w:r w:rsidRPr="00CA714F">
        <w:rPr>
          <w:rFonts w:ascii="Times New Roman" w:eastAsia="Times New Roman" w:hAnsi="Times New Roman"/>
          <w:b/>
          <w:bCs/>
          <w:color w:val="000000"/>
          <w:sz w:val="24"/>
          <w:szCs w:val="24"/>
          <w:lang w:val="ro-RO" w:eastAsia="en-GB"/>
        </w:rPr>
        <w:t>Partea 1</w:t>
      </w:r>
    </w:p>
    <w:p w:rsidR="00920864" w:rsidRPr="00CA714F" w:rsidRDefault="00920864" w:rsidP="00E23CF8">
      <w:pPr>
        <w:suppressAutoHyphens/>
        <w:spacing w:after="0"/>
        <w:ind w:left="10" w:right="30" w:hanging="10"/>
        <w:jc w:val="center"/>
        <w:rPr>
          <w:rFonts w:ascii="Times New Roman" w:eastAsia="Times New Roman" w:hAnsi="Times New Roman"/>
          <w:b/>
          <w:bCs/>
          <w:color w:val="000000"/>
          <w:sz w:val="24"/>
          <w:szCs w:val="24"/>
          <w:lang w:val="ro-RO" w:eastAsia="en-GB"/>
        </w:rPr>
      </w:pPr>
      <w:r w:rsidRPr="00CA714F">
        <w:rPr>
          <w:rFonts w:ascii="Times New Roman" w:eastAsia="Times New Roman" w:hAnsi="Times New Roman"/>
          <w:b/>
          <w:bCs/>
          <w:color w:val="000000"/>
          <w:sz w:val="24"/>
          <w:szCs w:val="24"/>
          <w:lang w:val="ro-RO" w:eastAsia="en-GB"/>
        </w:rPr>
        <w:t xml:space="preserve">Principiile generale ale analizei cost-beneficiu </w:t>
      </w:r>
    </w:p>
    <w:p w:rsidR="00920864" w:rsidRPr="00CA714F" w:rsidRDefault="00920864" w:rsidP="00E23CF8">
      <w:pPr>
        <w:suppressAutoHyphens/>
        <w:spacing w:after="0"/>
        <w:ind w:left="10" w:right="30" w:hanging="10"/>
        <w:jc w:val="center"/>
        <w:rPr>
          <w:rFonts w:ascii="Times New Roman" w:eastAsia="Times New Roman" w:hAnsi="Times New Roman"/>
          <w:b/>
          <w:bCs/>
          <w:color w:val="000000"/>
          <w:sz w:val="24"/>
          <w:szCs w:val="24"/>
          <w:lang w:val="ro-RO" w:eastAsia="en-GB"/>
        </w:rPr>
      </w:pPr>
    </w:p>
    <w:p w:rsidR="00920864" w:rsidRPr="00CA714F" w:rsidRDefault="00920864" w:rsidP="00E23CF8">
      <w:pPr>
        <w:numPr>
          <w:ilvl w:val="0"/>
          <w:numId w:val="37"/>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Obiectivul efectuării analizei cost-beneficiu în raport cu măsurile de promovare a eficienței energetice în ceea ce privește serviciile de încălzire și de răcire, care se impune a fi făcută în conformitate cu </w:t>
      </w:r>
      <w:r w:rsidRPr="00CA714F">
        <w:rPr>
          <w:rFonts w:ascii="Times New Roman" w:eastAsia="Times New Roman" w:hAnsi="Times New Roman"/>
          <w:color w:val="000000"/>
          <w:sz w:val="24"/>
          <w:szCs w:val="24"/>
          <w:lang w:val="ro-RO" w:eastAsia="en-GB"/>
        </w:rPr>
        <w:fldChar w:fldCharType="begin"/>
      </w:r>
      <w:r w:rsidRPr="00CA714F">
        <w:rPr>
          <w:rFonts w:ascii="Times New Roman" w:eastAsia="Times New Roman" w:hAnsi="Times New Roman"/>
          <w:color w:val="000000"/>
          <w:sz w:val="24"/>
          <w:szCs w:val="24"/>
          <w:lang w:val="ro-RO" w:eastAsia="en-GB"/>
        </w:rPr>
        <w:instrText xml:space="preserve"> REF _Ref459656972 \n \h </w:instrText>
      </w:r>
      <w:r w:rsidR="001D664D" w:rsidRPr="00CA714F">
        <w:rPr>
          <w:rFonts w:ascii="Times New Roman" w:eastAsia="Times New Roman" w:hAnsi="Times New Roman"/>
          <w:color w:val="000000"/>
          <w:sz w:val="24"/>
          <w:szCs w:val="24"/>
          <w:lang w:val="ro-RO" w:eastAsia="en-GB"/>
        </w:rPr>
        <w:instrText xml:space="preserve"> \* MERGEFORMAT </w:instrText>
      </w:r>
      <w:r w:rsidRPr="00CA714F">
        <w:rPr>
          <w:rFonts w:ascii="Times New Roman" w:eastAsia="Times New Roman" w:hAnsi="Times New Roman"/>
          <w:color w:val="000000"/>
          <w:sz w:val="24"/>
          <w:szCs w:val="24"/>
          <w:lang w:val="ro-RO" w:eastAsia="en-GB"/>
        </w:rPr>
      </w:r>
      <w:r w:rsidRPr="00CA714F">
        <w:rPr>
          <w:rFonts w:ascii="Times New Roman" w:eastAsia="Times New Roman" w:hAnsi="Times New Roman"/>
          <w:color w:val="000000"/>
          <w:sz w:val="24"/>
          <w:szCs w:val="24"/>
          <w:lang w:val="ro-RO" w:eastAsia="en-GB"/>
        </w:rPr>
        <w:fldChar w:fldCharType="separate"/>
      </w:r>
      <w:r w:rsidR="006C5C94">
        <w:rPr>
          <w:rFonts w:ascii="Times New Roman" w:eastAsia="Times New Roman" w:hAnsi="Times New Roman"/>
          <w:color w:val="000000"/>
          <w:sz w:val="24"/>
          <w:szCs w:val="24"/>
          <w:lang w:val="ro-RO" w:eastAsia="en-GB"/>
        </w:rPr>
        <w:t>Articolul 25</w:t>
      </w:r>
      <w:r w:rsidRPr="00CA714F">
        <w:rPr>
          <w:rFonts w:ascii="Times New Roman" w:eastAsia="Times New Roman" w:hAnsi="Times New Roman"/>
          <w:color w:val="000000"/>
          <w:sz w:val="24"/>
          <w:szCs w:val="24"/>
          <w:lang w:val="ro-RO" w:eastAsia="en-GB"/>
        </w:rPr>
        <w:fldChar w:fldCharType="end"/>
      </w:r>
      <w:r w:rsidRPr="00CA714F">
        <w:rPr>
          <w:rFonts w:ascii="Times New Roman" w:eastAsia="Times New Roman" w:hAnsi="Times New Roman"/>
          <w:color w:val="000000"/>
          <w:sz w:val="24"/>
          <w:szCs w:val="24"/>
          <w:lang w:val="ro-RO" w:eastAsia="en-GB"/>
        </w:rPr>
        <w:t xml:space="preserve">, alin. (2), este de a oferi un temei decizional pentru prioritizarea calificată a resurselor limitate la nivelul societății. </w:t>
      </w:r>
    </w:p>
    <w:p w:rsidR="00920864" w:rsidRPr="00CA714F" w:rsidRDefault="00920864" w:rsidP="00E23CF8">
      <w:pPr>
        <w:numPr>
          <w:ilvl w:val="0"/>
          <w:numId w:val="37"/>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cost-beneficiu poate acoperi evaluarea amplă a unui proiect sau evaluarea unui grup de proiecte la nivel local, regional sau național în scopul stabilirii celei mai eficiente și benefice opțiuni de încălzire și de răcire din punct de vedere economic, pentru o zonă geografică stabilită, în scopul planificării energiei termice. </w:t>
      </w:r>
    </w:p>
    <w:p w:rsidR="00920864" w:rsidRPr="00CA714F" w:rsidRDefault="00920864" w:rsidP="00E23CF8">
      <w:pPr>
        <w:numPr>
          <w:ilvl w:val="0"/>
          <w:numId w:val="37"/>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cost-beneficiu care se impune a fi făcută în conformitate cu </w:t>
      </w:r>
      <w:r w:rsidRPr="00CA714F">
        <w:rPr>
          <w:rFonts w:ascii="Times New Roman" w:eastAsia="Times New Roman" w:hAnsi="Times New Roman"/>
          <w:color w:val="000000"/>
          <w:sz w:val="24"/>
          <w:szCs w:val="24"/>
          <w:lang w:val="ro-RO" w:eastAsia="en-GB"/>
        </w:rPr>
        <w:fldChar w:fldCharType="begin"/>
      </w:r>
      <w:r w:rsidRPr="00CA714F">
        <w:rPr>
          <w:rFonts w:ascii="Times New Roman" w:eastAsia="Times New Roman" w:hAnsi="Times New Roman"/>
          <w:color w:val="000000"/>
          <w:sz w:val="24"/>
          <w:szCs w:val="24"/>
          <w:lang w:val="ro-RO" w:eastAsia="en-GB"/>
        </w:rPr>
        <w:instrText xml:space="preserve"> REF _Ref459656972 \n \h </w:instrText>
      </w:r>
      <w:r w:rsidR="001D664D" w:rsidRPr="00CA714F">
        <w:rPr>
          <w:rFonts w:ascii="Times New Roman" w:eastAsia="Times New Roman" w:hAnsi="Times New Roman"/>
          <w:color w:val="000000"/>
          <w:sz w:val="24"/>
          <w:szCs w:val="24"/>
          <w:lang w:val="ro-RO" w:eastAsia="en-GB"/>
        </w:rPr>
        <w:instrText xml:space="preserve"> \* MERGEFORMAT </w:instrText>
      </w:r>
      <w:r w:rsidRPr="00CA714F">
        <w:rPr>
          <w:rFonts w:ascii="Times New Roman" w:eastAsia="Times New Roman" w:hAnsi="Times New Roman"/>
          <w:color w:val="000000"/>
          <w:sz w:val="24"/>
          <w:szCs w:val="24"/>
          <w:lang w:val="ro-RO" w:eastAsia="en-GB"/>
        </w:rPr>
      </w:r>
      <w:r w:rsidRPr="00CA714F">
        <w:rPr>
          <w:rFonts w:ascii="Times New Roman" w:eastAsia="Times New Roman" w:hAnsi="Times New Roman"/>
          <w:color w:val="000000"/>
          <w:sz w:val="24"/>
          <w:szCs w:val="24"/>
          <w:lang w:val="ro-RO" w:eastAsia="en-GB"/>
        </w:rPr>
        <w:fldChar w:fldCharType="separate"/>
      </w:r>
      <w:r w:rsidR="006C5C94">
        <w:rPr>
          <w:rFonts w:ascii="Times New Roman" w:eastAsia="Times New Roman" w:hAnsi="Times New Roman"/>
          <w:color w:val="000000"/>
          <w:sz w:val="24"/>
          <w:szCs w:val="24"/>
          <w:lang w:val="ro-RO" w:eastAsia="en-GB"/>
        </w:rPr>
        <w:t>Articolul 25</w:t>
      </w:r>
      <w:r w:rsidRPr="00CA714F">
        <w:rPr>
          <w:rFonts w:ascii="Times New Roman" w:eastAsia="Times New Roman" w:hAnsi="Times New Roman"/>
          <w:color w:val="000000"/>
          <w:sz w:val="24"/>
          <w:szCs w:val="24"/>
          <w:lang w:val="ro-RO" w:eastAsia="en-GB"/>
        </w:rPr>
        <w:fldChar w:fldCharType="end"/>
      </w:r>
      <w:r w:rsidRPr="00CA714F">
        <w:rPr>
          <w:rFonts w:ascii="Times New Roman" w:eastAsia="Times New Roman" w:hAnsi="Times New Roman"/>
          <w:color w:val="000000"/>
          <w:sz w:val="24"/>
          <w:szCs w:val="24"/>
          <w:lang w:val="ro-RO" w:eastAsia="en-GB"/>
        </w:rPr>
        <w:t xml:space="preserve"> alin. (2) reprezintă o analiză economică care ia în consideraţie factori socio-economici și de mediu şi include următoarele etape și principii: </w:t>
      </w:r>
    </w:p>
    <w:p w:rsidR="00920864" w:rsidRPr="00CA714F" w:rsidRDefault="00920864" w:rsidP="00E23CF8">
      <w:pPr>
        <w:numPr>
          <w:ilvl w:val="0"/>
          <w:numId w:val="38"/>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Stabilirea unei limite de sistem și a unei limite geografice</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La efectuarea analizei cost-beneficiu se stabileşte sistemul energetic relevant. Limita geografică acoperă o zonă geografică corespunzătoare bine definită, de exemplu, o regiune concretă sau o zonă metropolitană, pentru a se evita selectarea unor soluții neoptimizate, pe baza examinării fiecărui proiect în parte. </w:t>
      </w:r>
    </w:p>
    <w:p w:rsidR="00920864" w:rsidRPr="00CA714F" w:rsidRDefault="00920864" w:rsidP="00E23CF8">
      <w:pPr>
        <w:numPr>
          <w:ilvl w:val="0"/>
          <w:numId w:val="38"/>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Abordarea integrată pentru stabilirea opțiunilor privind cererea și oferta</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La efectuarea analizei cost-beneficiu trebuie să fie luate în consideraţie toate resursele de aprovizionare relevante din cadrul sistemului și în limitele geografice stabilite, cu utilizarea datelor şi a informaţiilor disponibile, inclusiv cu privire la căldura reziduală din producerea energiei electrice, cu privire la instalațiile industriale și cu privire la energia din surse regenerabile, precum și cu privire la caracteristicile și tendințele cererii de încălzire și răcire. </w:t>
      </w:r>
    </w:p>
    <w:p w:rsidR="00920864" w:rsidRPr="00CA714F" w:rsidRDefault="00920864" w:rsidP="00E23CF8">
      <w:pPr>
        <w:numPr>
          <w:ilvl w:val="0"/>
          <w:numId w:val="38"/>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Stabilirea unui scenariu de referință</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Scopul scenariului de referință este de a servi drept punct de referință în raport cu care urmează a fi evaluate scenariile alternative. </w:t>
      </w:r>
    </w:p>
    <w:p w:rsidR="00920864" w:rsidRPr="00CA714F" w:rsidRDefault="00920864" w:rsidP="00E23CF8">
      <w:pPr>
        <w:numPr>
          <w:ilvl w:val="0"/>
          <w:numId w:val="38"/>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Identificarea scenariilor alternative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La efectuarea analizei cost-beneficiu urmează a fi luate în considerare toate alternativele relevante pentru scenariul de referință. Scenariile care nu sunt fezabile din motive tehnice, financiare, de reglementare națională sau din cauza constrângerilor de timp pot fi excluse într-o etapă timpurie a analizei cost-beneficiu în cazul în care acest lucru se justifică în baza unor argumente bine documentate, explicite și prudente.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Din toate scenariile identificate numai opțiunile de cogenerare de înaltă eficiență, de încălzire și de răcire centralizată eficientă sau de încălzire şi de răcire individuală eficientă ar trebui luate în considerare în analiza cost-beneficiu ca scenarii alternative față de scenariul de referință. </w:t>
      </w:r>
    </w:p>
    <w:p w:rsidR="00920864" w:rsidRPr="00CA714F" w:rsidRDefault="00920864" w:rsidP="00E23CF8">
      <w:pPr>
        <w:numPr>
          <w:ilvl w:val="0"/>
          <w:numId w:val="38"/>
        </w:numPr>
        <w:suppressAutoHyphens/>
        <w:spacing w:after="0"/>
        <w:ind w:left="0" w:firstLine="360"/>
        <w:jc w:val="left"/>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Metoda de calcul al surplusului de cost-beneficiu </w:t>
      </w:r>
    </w:p>
    <w:p w:rsidR="00920864" w:rsidRPr="00CA714F" w:rsidRDefault="00920864" w:rsidP="00E23CF8">
      <w:pPr>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Se evaluează și se compară costurile și beneficiile totale pe termen lung ale opțiunilor privind încălzirea sau răcirea. </w:t>
      </w:r>
    </w:p>
    <w:p w:rsidR="00920864" w:rsidRPr="00CA714F" w:rsidRDefault="00920864" w:rsidP="00E23CF8">
      <w:pPr>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Criteriul de evaluare este criteriul valorii nete actualizate (VNA). </w:t>
      </w:r>
    </w:p>
    <w:p w:rsidR="00920864" w:rsidRPr="00CA714F" w:rsidRDefault="00920864" w:rsidP="00E23CF8">
      <w:pPr>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lastRenderedPageBreak/>
        <w:t>- Intervalul de timp se alege în așa fel încât să fie incluse toate costurile și beneficiile relevante ale scenariilor. De exemplu, un interval de timp adecvat ar putea fi de 25 de ani pentru o centrală electrică ce funcţionează pe bază de gaze naturale, de 30 de ani pentru un sistem de termoficare sau de 20 de ani pentru echipamentele de încălzire precum cazanele de apă caldă.</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f) Calculul și prognoza prețurilor și alte ipoteze pentru analiza economică</w:t>
      </w:r>
    </w:p>
    <w:p w:rsidR="00920864" w:rsidRPr="00CA714F" w:rsidRDefault="00920864" w:rsidP="00E23CF8">
      <w:pPr>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Se formulează ipoteze, în scopul efectuării analizei cost-beneficiu, cu privire la prețurile factorilor majori de intrare și de ieșire și cu privire la rata de actualizare.</w:t>
      </w:r>
    </w:p>
    <w:p w:rsidR="00920864" w:rsidRPr="00CA714F" w:rsidRDefault="00920864" w:rsidP="00E23CF8">
      <w:pPr>
        <w:suppressAutoHyphens/>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Rata de actualizare utilizată în analiza economică pentru calculul valorii nete actualizate se alege în conformitate cu orientările europene sau naționale. În cazul în care se alege rata națională de actualizare, aceasta trebuie să țină cont de datele furnizate de Banca Centrală Europeană. </w:t>
      </w:r>
    </w:p>
    <w:p w:rsidR="00920864" w:rsidRPr="00CA714F" w:rsidRDefault="00920864" w:rsidP="00E23CF8">
      <w:pPr>
        <w:suppressAutoHyphens/>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Se utilizează prognozele naționale, europene sau internaționale pentru evoluția prețurilor la energie, dacă acestea corespund contextului național și/sau regional şi/sau local propriu. </w:t>
      </w:r>
    </w:p>
    <w:p w:rsidR="00920864" w:rsidRPr="00CA714F" w:rsidRDefault="00920864" w:rsidP="00E23CF8">
      <w:pPr>
        <w:suppressAutoHyphens/>
        <w:spacing w:after="0"/>
        <w:ind w:firstLine="709"/>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 Prețurile utilizate în analiza economică trebuie să reflecte costurile și beneficiile socio-economice reale și trebuie să includă costurile externe, cum ar fi efectele de mediu și cele asupra sănătății, în măsura posibilităţilor, de exemplu atunci când există un preț de piață sau când este preţul este deja stabilit prin legislaţia naţională sau adoptată în cadrul Comunităţii Energetice. </w:t>
      </w:r>
    </w:p>
    <w:p w:rsidR="00920864" w:rsidRPr="00CA714F" w:rsidRDefault="00920864" w:rsidP="00E23CF8">
      <w:pPr>
        <w:numPr>
          <w:ilvl w:val="0"/>
          <w:numId w:val="39"/>
        </w:numPr>
        <w:suppressAutoHyphens/>
        <w:spacing w:after="0"/>
        <w:ind w:left="0" w:firstLine="360"/>
        <w:jc w:val="left"/>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economică: inventarul efectelor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Analizele economice trebuie să ia în considerare toate efectele economice relevante.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În scenariile analizate pot fi evaluate și luate în considerare, în procesul decizional, economiile de energie și de costuri generate de flexibilitatea sporită a furnizării energiei și de funcționare cât mai  optimă a rețelelor electrice, inclusiv costurile evitate și economiile evitate prin reducerea investițiilor în infrastructură.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Costurile și beneficiile luate în considerare trebuie să includă cel puțin următoarele: </w:t>
      </w:r>
    </w:p>
    <w:p w:rsidR="00920864" w:rsidRPr="00CA714F" w:rsidRDefault="00920864" w:rsidP="00E23CF8">
      <w:pPr>
        <w:suppressAutoHyphens/>
        <w:spacing w:after="0"/>
        <w:ind w:firstLine="360"/>
        <w:rPr>
          <w:rFonts w:ascii="Times New Roman" w:eastAsia="Times New Roman" w:hAnsi="Times New Roman"/>
          <w:b/>
          <w:bCs/>
          <w:color w:val="000000"/>
          <w:sz w:val="24"/>
          <w:szCs w:val="24"/>
          <w:lang w:val="ro-RO" w:eastAsia="en-GB"/>
        </w:rPr>
      </w:pPr>
      <w:r w:rsidRPr="00CA714F">
        <w:rPr>
          <w:rFonts w:ascii="Times New Roman" w:eastAsia="Times New Roman" w:hAnsi="Times New Roman"/>
          <w:b/>
          <w:bCs/>
          <w:color w:val="000000"/>
          <w:sz w:val="24"/>
          <w:szCs w:val="24"/>
          <w:lang w:val="ro-RO" w:eastAsia="en-GB"/>
        </w:rPr>
        <w:t xml:space="preserve">pentru beneficii: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valoarea energiei electrice şi termice furnizate consumatorilor finali de energie;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beneficii externe, precum beneficii de mediu și de sănătate, în măsura în care este posibil acest lucru. </w:t>
      </w:r>
    </w:p>
    <w:p w:rsidR="00920864" w:rsidRPr="00CA714F" w:rsidRDefault="00920864" w:rsidP="00E23CF8">
      <w:pPr>
        <w:suppressAutoHyphens/>
        <w:spacing w:after="0"/>
        <w:ind w:firstLine="360"/>
        <w:rPr>
          <w:rFonts w:ascii="Times New Roman" w:eastAsia="Times New Roman" w:hAnsi="Times New Roman"/>
          <w:b/>
          <w:bCs/>
          <w:color w:val="000000"/>
          <w:sz w:val="24"/>
          <w:szCs w:val="24"/>
          <w:lang w:val="ro-RO" w:eastAsia="en-GB"/>
        </w:rPr>
      </w:pPr>
      <w:r w:rsidRPr="00CA714F">
        <w:rPr>
          <w:rFonts w:ascii="Times New Roman" w:eastAsia="Times New Roman" w:hAnsi="Times New Roman"/>
          <w:b/>
          <w:bCs/>
          <w:color w:val="000000"/>
          <w:sz w:val="24"/>
          <w:szCs w:val="24"/>
          <w:lang w:val="ro-RO" w:eastAsia="en-GB"/>
        </w:rPr>
        <w:t xml:space="preserve">pentru costuri: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costurile de capital ale centralelor și echipamentelor;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costurile de capital ale rețelelor de energie asociate;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costurile de operare, variabile și fixe;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costurile de energie;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 costurile de mediu și de sănătate, în măsura n care este posibil acest lucru.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h) Analiza sensibilității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sensibilității trebuie să fie efectuată pentru a evalua costurile și beneficiile unui proiect sau grup de proiecte pe baza unor prețuri diferite la energie, a unor rate de actualizare diferite și a altor factori variabili cu impact semnificativ asupra rezultatului calculelor. </w:t>
      </w:r>
    </w:p>
    <w:p w:rsidR="00920864" w:rsidRPr="00CA714F" w:rsidRDefault="00920864" w:rsidP="00E23CF8">
      <w:pPr>
        <w:suppressAutoHyphens/>
        <w:spacing w:after="0"/>
        <w:ind w:firstLine="360"/>
        <w:rPr>
          <w:rFonts w:ascii="Times New Roman" w:eastAsia="Times New Roman" w:hAnsi="Times New Roman"/>
          <w:color w:val="000000"/>
          <w:sz w:val="24"/>
          <w:szCs w:val="24"/>
          <w:lang w:val="ro-RO" w:eastAsia="en-GB"/>
        </w:rPr>
      </w:pPr>
    </w:p>
    <w:p w:rsidR="00920864" w:rsidRPr="00CA714F" w:rsidRDefault="00920864" w:rsidP="00E23CF8">
      <w:pPr>
        <w:suppressAutoHyphens/>
        <w:spacing w:after="0"/>
        <w:jc w:val="center"/>
        <w:rPr>
          <w:rFonts w:ascii="Times New Roman" w:eastAsia="Times New Roman" w:hAnsi="Times New Roman"/>
          <w:b/>
          <w:bCs/>
          <w:iCs/>
          <w:color w:val="000000"/>
          <w:sz w:val="24"/>
          <w:szCs w:val="24"/>
          <w:lang w:val="ro-RO" w:eastAsia="en-GB"/>
        </w:rPr>
      </w:pPr>
      <w:r w:rsidRPr="00CA714F">
        <w:rPr>
          <w:rFonts w:ascii="Times New Roman" w:eastAsia="Times New Roman" w:hAnsi="Times New Roman"/>
          <w:b/>
          <w:bCs/>
          <w:iCs/>
          <w:color w:val="000000"/>
          <w:sz w:val="24"/>
          <w:szCs w:val="24"/>
          <w:lang w:val="ro-RO" w:eastAsia="en-GB"/>
        </w:rPr>
        <w:t>Partea 2</w:t>
      </w:r>
    </w:p>
    <w:p w:rsidR="00920864" w:rsidRPr="00CA714F" w:rsidRDefault="00920864" w:rsidP="00E23CF8">
      <w:pPr>
        <w:suppressAutoHyphens/>
        <w:spacing w:after="0"/>
        <w:jc w:val="center"/>
        <w:rPr>
          <w:rFonts w:ascii="Times New Roman" w:eastAsia="Times New Roman" w:hAnsi="Times New Roman"/>
          <w:b/>
          <w:bCs/>
          <w:iCs/>
          <w:color w:val="000000"/>
          <w:sz w:val="24"/>
          <w:szCs w:val="24"/>
          <w:lang w:val="ro-RO" w:eastAsia="en-GB"/>
        </w:rPr>
      </w:pPr>
      <w:r w:rsidRPr="00CA714F">
        <w:rPr>
          <w:rFonts w:ascii="Times New Roman" w:eastAsia="Times New Roman" w:hAnsi="Times New Roman"/>
          <w:b/>
          <w:bCs/>
          <w:iCs/>
          <w:color w:val="000000"/>
          <w:sz w:val="24"/>
          <w:szCs w:val="24"/>
          <w:lang w:val="ro-RO" w:eastAsia="en-GB"/>
        </w:rPr>
        <w:t xml:space="preserve">Principii pentru efectuarea analizei cost-beneficiu </w:t>
      </w:r>
    </w:p>
    <w:p w:rsidR="00920864" w:rsidRPr="00CA714F" w:rsidRDefault="00920864" w:rsidP="00E23CF8">
      <w:pPr>
        <w:suppressAutoHyphens/>
        <w:spacing w:after="0"/>
        <w:jc w:val="center"/>
        <w:rPr>
          <w:rFonts w:ascii="Times New Roman" w:eastAsia="Times New Roman" w:hAnsi="Times New Roman"/>
          <w:b/>
          <w:bCs/>
          <w:iCs/>
          <w:color w:val="000000"/>
          <w:sz w:val="24"/>
          <w:szCs w:val="24"/>
          <w:lang w:val="ro-RO" w:eastAsia="en-GB"/>
        </w:rPr>
      </w:pPr>
      <w:r w:rsidRPr="00CA714F">
        <w:rPr>
          <w:rFonts w:ascii="Times New Roman" w:eastAsia="Times New Roman" w:hAnsi="Times New Roman"/>
          <w:b/>
          <w:bCs/>
          <w:iCs/>
          <w:color w:val="000000"/>
          <w:sz w:val="24"/>
          <w:szCs w:val="24"/>
          <w:lang w:val="ro-RO" w:eastAsia="en-GB"/>
        </w:rPr>
        <w:t xml:space="preserve">în conformitate cu </w:t>
      </w:r>
      <w:r w:rsidRPr="00CA714F">
        <w:rPr>
          <w:rFonts w:ascii="Times New Roman" w:eastAsia="Times New Roman" w:hAnsi="Times New Roman"/>
          <w:b/>
          <w:bCs/>
          <w:iCs/>
          <w:color w:val="000000"/>
          <w:sz w:val="24"/>
          <w:szCs w:val="24"/>
          <w:lang w:val="ro-RO" w:eastAsia="en-GB"/>
        </w:rPr>
        <w:fldChar w:fldCharType="begin"/>
      </w:r>
      <w:r w:rsidRPr="00CA714F">
        <w:rPr>
          <w:rFonts w:ascii="Times New Roman" w:eastAsia="Times New Roman" w:hAnsi="Times New Roman"/>
          <w:b/>
          <w:bCs/>
          <w:iCs/>
          <w:color w:val="000000"/>
          <w:sz w:val="24"/>
          <w:szCs w:val="24"/>
          <w:lang w:val="ro-RO" w:eastAsia="en-GB"/>
        </w:rPr>
        <w:instrText xml:space="preserve"> REF _Ref459656972 \n \h </w:instrText>
      </w:r>
      <w:r w:rsidR="00CA714F" w:rsidRPr="00CA714F">
        <w:rPr>
          <w:rFonts w:ascii="Times New Roman" w:eastAsia="Times New Roman" w:hAnsi="Times New Roman"/>
          <w:b/>
          <w:bCs/>
          <w:iCs/>
          <w:color w:val="000000"/>
          <w:sz w:val="24"/>
          <w:szCs w:val="24"/>
          <w:lang w:val="ro-RO" w:eastAsia="en-GB"/>
        </w:rPr>
        <w:instrText xml:space="preserve"> \* MERGEFORMAT </w:instrText>
      </w:r>
      <w:r w:rsidRPr="00CA714F">
        <w:rPr>
          <w:rFonts w:ascii="Times New Roman" w:eastAsia="Times New Roman" w:hAnsi="Times New Roman"/>
          <w:b/>
          <w:bCs/>
          <w:iCs/>
          <w:color w:val="000000"/>
          <w:sz w:val="24"/>
          <w:szCs w:val="24"/>
          <w:lang w:val="ro-RO" w:eastAsia="en-GB"/>
        </w:rPr>
      </w:r>
      <w:r w:rsidRPr="00CA714F">
        <w:rPr>
          <w:rFonts w:ascii="Times New Roman" w:eastAsia="Times New Roman" w:hAnsi="Times New Roman"/>
          <w:b/>
          <w:bCs/>
          <w:iCs/>
          <w:color w:val="000000"/>
          <w:sz w:val="24"/>
          <w:szCs w:val="24"/>
          <w:lang w:val="ro-RO" w:eastAsia="en-GB"/>
        </w:rPr>
        <w:fldChar w:fldCharType="separate"/>
      </w:r>
      <w:r w:rsidR="006C5C94">
        <w:rPr>
          <w:rFonts w:ascii="Times New Roman" w:eastAsia="Times New Roman" w:hAnsi="Times New Roman"/>
          <w:b/>
          <w:bCs/>
          <w:iCs/>
          <w:color w:val="000000"/>
          <w:sz w:val="24"/>
          <w:szCs w:val="24"/>
          <w:lang w:val="ro-RO" w:eastAsia="en-GB"/>
        </w:rPr>
        <w:t>Articolul 25</w:t>
      </w:r>
      <w:r w:rsidRPr="00CA714F">
        <w:rPr>
          <w:rFonts w:ascii="Times New Roman" w:eastAsia="Times New Roman" w:hAnsi="Times New Roman"/>
          <w:b/>
          <w:bCs/>
          <w:iCs/>
          <w:color w:val="000000"/>
          <w:sz w:val="24"/>
          <w:szCs w:val="24"/>
          <w:lang w:val="ro-RO" w:eastAsia="en-GB"/>
        </w:rPr>
        <w:fldChar w:fldCharType="end"/>
      </w:r>
      <w:r w:rsidRPr="00CA714F">
        <w:rPr>
          <w:rFonts w:ascii="Times New Roman" w:eastAsia="Times New Roman" w:hAnsi="Times New Roman"/>
          <w:b/>
          <w:bCs/>
          <w:iCs/>
          <w:color w:val="000000"/>
          <w:sz w:val="24"/>
          <w:szCs w:val="24"/>
          <w:lang w:val="ro-RO" w:eastAsia="en-GB"/>
        </w:rPr>
        <w:t xml:space="preserve"> alin. (5) şi (7)</w:t>
      </w:r>
    </w:p>
    <w:p w:rsidR="00920864" w:rsidRPr="00CA714F" w:rsidRDefault="00920864" w:rsidP="00E23CF8">
      <w:pPr>
        <w:suppressAutoHyphens/>
        <w:spacing w:after="0"/>
        <w:jc w:val="center"/>
        <w:rPr>
          <w:rFonts w:ascii="Times New Roman" w:eastAsia="Times New Roman" w:hAnsi="Times New Roman"/>
          <w:b/>
          <w:bCs/>
          <w:color w:val="000000"/>
          <w:sz w:val="24"/>
          <w:szCs w:val="24"/>
          <w:lang w:val="ro-RO" w:eastAsia="en-GB"/>
        </w:rPr>
      </w:pPr>
    </w:p>
    <w:p w:rsidR="00920864" w:rsidRPr="00CA714F" w:rsidRDefault="00920864" w:rsidP="00E23CF8">
      <w:pPr>
        <w:suppressAutoHyphens/>
        <w:spacing w:after="0"/>
        <w:ind w:firstLine="426"/>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cost-beneficiu oferă informații în scopul realizării măsurilor menționate la </w:t>
      </w:r>
      <w:r w:rsidRPr="00CA714F">
        <w:rPr>
          <w:rFonts w:ascii="Times New Roman" w:eastAsia="Times New Roman" w:hAnsi="Times New Roman"/>
          <w:color w:val="000000"/>
          <w:sz w:val="24"/>
          <w:szCs w:val="24"/>
          <w:lang w:val="ro-RO" w:eastAsia="en-GB"/>
        </w:rPr>
        <w:fldChar w:fldCharType="begin"/>
      </w:r>
      <w:r w:rsidRPr="00CA714F">
        <w:rPr>
          <w:rFonts w:ascii="Times New Roman" w:eastAsia="Times New Roman" w:hAnsi="Times New Roman"/>
          <w:color w:val="000000"/>
          <w:sz w:val="24"/>
          <w:szCs w:val="24"/>
          <w:lang w:val="ro-RO" w:eastAsia="en-GB"/>
        </w:rPr>
        <w:instrText xml:space="preserve"> REF _Ref459656972 \n \h </w:instrText>
      </w:r>
      <w:r w:rsidR="004450F9" w:rsidRPr="00CA714F">
        <w:rPr>
          <w:rFonts w:ascii="Times New Roman" w:eastAsia="Times New Roman" w:hAnsi="Times New Roman"/>
          <w:color w:val="000000"/>
          <w:sz w:val="24"/>
          <w:szCs w:val="24"/>
          <w:lang w:val="ro-RO" w:eastAsia="en-GB"/>
        </w:rPr>
        <w:instrText xml:space="preserve"> \* MERGEFORMAT </w:instrText>
      </w:r>
      <w:r w:rsidRPr="00CA714F">
        <w:rPr>
          <w:rFonts w:ascii="Times New Roman" w:eastAsia="Times New Roman" w:hAnsi="Times New Roman"/>
          <w:color w:val="000000"/>
          <w:sz w:val="24"/>
          <w:szCs w:val="24"/>
          <w:lang w:val="ro-RO" w:eastAsia="en-GB"/>
        </w:rPr>
      </w:r>
      <w:r w:rsidRPr="00CA714F">
        <w:rPr>
          <w:rFonts w:ascii="Times New Roman" w:eastAsia="Times New Roman" w:hAnsi="Times New Roman"/>
          <w:color w:val="000000"/>
          <w:sz w:val="24"/>
          <w:szCs w:val="24"/>
          <w:lang w:val="ro-RO" w:eastAsia="en-GB"/>
        </w:rPr>
        <w:fldChar w:fldCharType="separate"/>
      </w:r>
      <w:r w:rsidR="006C5C94">
        <w:rPr>
          <w:rFonts w:ascii="Times New Roman" w:eastAsia="Times New Roman" w:hAnsi="Times New Roman"/>
          <w:color w:val="000000"/>
          <w:sz w:val="24"/>
          <w:szCs w:val="24"/>
          <w:lang w:val="ro-RO" w:eastAsia="en-GB"/>
        </w:rPr>
        <w:t>Articolul 25</w:t>
      </w:r>
      <w:r w:rsidRPr="00CA714F">
        <w:rPr>
          <w:rFonts w:ascii="Times New Roman" w:eastAsia="Times New Roman" w:hAnsi="Times New Roman"/>
          <w:color w:val="000000"/>
          <w:sz w:val="24"/>
          <w:szCs w:val="24"/>
          <w:lang w:val="ro-RO" w:eastAsia="en-GB"/>
        </w:rPr>
        <w:fldChar w:fldCharType="end"/>
      </w:r>
      <w:r w:rsidRPr="00CA714F">
        <w:rPr>
          <w:rFonts w:ascii="Times New Roman" w:eastAsia="Times New Roman" w:hAnsi="Times New Roman"/>
          <w:color w:val="000000"/>
          <w:sz w:val="24"/>
          <w:szCs w:val="24"/>
          <w:lang w:val="ro-RO" w:eastAsia="en-GB"/>
        </w:rPr>
        <w:t xml:space="preserve"> alin. (5) şi (7) şi anume: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lastRenderedPageBreak/>
        <w:t xml:space="preserve">În cazul în care se planifică construcţia unei instalații care produce exclusiv energie electrică sau a unei instalații fără recuperator de căldură, se realizează o comparație între instalațiile planificate sau reabilitarea planificată și o instalație echivalentă care produce aceeași cantitate de energie electrică sau de energie termică de proces, dar care recuperează căldura reziduală și care furnizează energia termică prin cogenerare de înaltă eficiență și/sau prin sistemul de alimentare centralizată cu energie termică şi de răcire.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În cadrul unei limite geografice concrete, evaluarea trebuie să ia în considerare instalația planificată, precum și eventualele puncte de cerere de energie termică existente sau potențiale relevante care ar putea fi alimentate prin intermediul acesteia, ținând seama de posibilitățile raționale (de exemplu fezabilitatea tehnică și distanța).</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Limita de sistem se stabilește astfel încât să includă instalația planificată și sarcinile termice, cum ar fi clădirea/clădirile și procesul industrial. În cadrul acestei limite de sistem, costul total de furnizare a energiei termice și a energiei electrice se determină pentru ambele cazuri și apoi se compară.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Sarcinile termice includ sarcinile termice existente, precum o instalație industrială sau un sistem de alimentare cu energie termică și, de asemenea, în zonele urbane, sarcina termică și costurile care ar exista dacă un grup de clădiri sau o zonă dintr-un oraș ar fi alimentată cu energie termică și/sau dacă ar fi conectată la o nouă rețea de alimentare cu energie termică.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cost-beneficiu se bazează pe o descriere a instalației planificate și a instalației/instalațiilor de comparație, cu referire la capacitatea electrică și termică, după caz, la tipul de combustibil, la gradul de utilizare planificată și la numărul orelor de funcţionare anuale planificate, având în vedere amplasarea și cererea de energie electrică și termică.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În scopul efectuării comparației, se iau în considerare cererea de energie termică și tipurile de încălzire și răcire utilizate în punctele cu cerere de energie termică din vecinătate. Comparația în cauză ia în considerare costurile aferente infrastructurii pentru instalația planificată și pentru cea cu care se face comparația. </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Analiza cost-beneficiu, efectuată în scopul Articolului </w:t>
      </w:r>
      <w:r w:rsidR="00F107D4" w:rsidRPr="00CA714F">
        <w:rPr>
          <w:rFonts w:ascii="Times New Roman" w:eastAsia="Times New Roman" w:hAnsi="Times New Roman"/>
          <w:color w:val="000000"/>
          <w:sz w:val="24"/>
          <w:szCs w:val="24"/>
          <w:lang w:val="ro-RO" w:eastAsia="en-GB"/>
        </w:rPr>
        <w:t xml:space="preserve">25 </w:t>
      </w:r>
      <w:r w:rsidRPr="00CA714F">
        <w:rPr>
          <w:rFonts w:ascii="Times New Roman" w:eastAsia="Times New Roman" w:hAnsi="Times New Roman"/>
          <w:color w:val="000000"/>
          <w:sz w:val="24"/>
          <w:szCs w:val="24"/>
          <w:lang w:val="ro-RO" w:eastAsia="en-GB"/>
        </w:rPr>
        <w:t>alineatul (5) trebuie să includă o analiză economică care vizează o analiză financiară, ce reflectă tranzacțiile reale de fluxuri de lichidități rezultând din investițiile în instalații individuale și din operarea acestora.</w:t>
      </w:r>
    </w:p>
    <w:p w:rsidR="00920864" w:rsidRPr="00CA714F" w:rsidRDefault="00920864" w:rsidP="00E23CF8">
      <w:pPr>
        <w:numPr>
          <w:ilvl w:val="0"/>
          <w:numId w:val="40"/>
        </w:numPr>
        <w:suppressAutoHyphens/>
        <w:spacing w:after="0"/>
        <w:ind w:left="0" w:firstLine="360"/>
        <w:rPr>
          <w:rFonts w:ascii="Times New Roman" w:eastAsia="Times New Roman" w:hAnsi="Times New Roman"/>
          <w:color w:val="000000"/>
          <w:sz w:val="24"/>
          <w:szCs w:val="24"/>
          <w:lang w:val="ro-RO" w:eastAsia="en-GB"/>
        </w:rPr>
      </w:pPr>
      <w:r w:rsidRPr="00CA714F">
        <w:rPr>
          <w:rFonts w:ascii="Times New Roman" w:eastAsia="Times New Roman" w:hAnsi="Times New Roman"/>
          <w:color w:val="000000"/>
          <w:sz w:val="24"/>
          <w:szCs w:val="24"/>
          <w:lang w:val="ro-RO" w:eastAsia="en-GB"/>
        </w:rPr>
        <w:t xml:space="preserve">Se consideră proiecte cu rezultate pozitive în ceea ce privește analiza cost-beneficiu proiectele în cazul cărora suma beneficiilor actualizate în cadrul analizei economice și financiare depășește suma costurilor actualizate (surplus cost-beneficiu). </w:t>
      </w:r>
    </w:p>
    <w:p w:rsidR="00920864" w:rsidRPr="00CA714F" w:rsidRDefault="00920864" w:rsidP="00E23CF8">
      <w:pPr>
        <w:keepNext/>
        <w:keepLines/>
        <w:numPr>
          <w:ilvl w:val="0"/>
          <w:numId w:val="40"/>
        </w:numPr>
        <w:tabs>
          <w:tab w:val="left" w:pos="709"/>
          <w:tab w:val="left" w:pos="1134"/>
        </w:tabs>
        <w:suppressAutoHyphens/>
        <w:spacing w:after="0"/>
        <w:ind w:left="0" w:firstLine="360"/>
        <w:rPr>
          <w:rFonts w:ascii="Times New Roman" w:eastAsia="Times New Roman" w:hAnsi="Times New Roman"/>
          <w:color w:val="000000"/>
          <w:sz w:val="24"/>
          <w:szCs w:val="24"/>
          <w:lang w:val="ro-RO" w:eastAsia="ru-RU"/>
        </w:rPr>
      </w:pPr>
      <w:r w:rsidRPr="00CA714F">
        <w:rPr>
          <w:rFonts w:ascii="Times New Roman" w:eastAsia="Times New Roman" w:hAnsi="Times New Roman"/>
          <w:color w:val="000000"/>
          <w:sz w:val="24"/>
          <w:szCs w:val="24"/>
          <w:lang w:val="ro-RO" w:eastAsia="en-GB"/>
        </w:rPr>
        <w:t>Organul central de specialitate al administrației publice în domeniul energetic stabilește principii directoare privind metodologia, ipotezele și intervalul de timp pentru efectuarea analizei economice şi poate solicita producătorilor de energie electrică şi termică, întreprinderilor industriale, distribuitorilor de energie sau altor întreprinderi influențate de limita de sistem și de limita geografică definite, să contribuie cu date ce vor fi utilizate la evaluarea costurilor și beneficiilor unei instalații individuale.</w:t>
      </w:r>
    </w:p>
    <w:p w:rsidR="00920864" w:rsidRPr="00440F3E" w:rsidRDefault="00920864" w:rsidP="00440F3E">
      <w:pPr>
        <w:numPr>
          <w:ilvl w:val="0"/>
          <w:numId w:val="0"/>
        </w:numPr>
        <w:spacing w:after="0"/>
        <w:jc w:val="right"/>
        <w:rPr>
          <w:rFonts w:ascii="Times New Roman" w:eastAsia="Calibri" w:hAnsi="Times New Roman"/>
          <w:b/>
          <w:i/>
          <w:szCs w:val="22"/>
          <w:lang w:val="ro-RO" w:eastAsia="ro-RO"/>
        </w:rPr>
      </w:pPr>
      <w:r w:rsidRPr="00440F3E">
        <w:rPr>
          <w:rFonts w:ascii="Times New Roman" w:eastAsia="Calibri" w:hAnsi="Times New Roman"/>
          <w:b/>
          <w:i/>
          <w:sz w:val="24"/>
          <w:szCs w:val="24"/>
          <w:lang w:val="ro-RO" w:eastAsia="ro-RO"/>
        </w:rPr>
        <w:t xml:space="preserve">Anexa nr. 8  </w:t>
      </w:r>
    </w:p>
    <w:p w:rsidR="00920864" w:rsidRPr="00CA714F" w:rsidRDefault="00920864" w:rsidP="00E23CF8">
      <w:pPr>
        <w:spacing w:after="0"/>
        <w:jc w:val="right"/>
        <w:rPr>
          <w:rFonts w:ascii="Times New Roman" w:eastAsia="Calibri" w:hAnsi="Times New Roman"/>
          <w:b/>
          <w:i/>
          <w:szCs w:val="22"/>
          <w:lang w:val="ro-RO" w:eastAsia="ro-RO"/>
        </w:rPr>
      </w:pPr>
      <w:r w:rsidRPr="00CA714F">
        <w:rPr>
          <w:rFonts w:ascii="Times New Roman" w:eastAsia="Calibri" w:hAnsi="Times New Roman"/>
          <w:b/>
          <w:i/>
          <w:szCs w:val="22"/>
          <w:lang w:val="ro-RO" w:eastAsia="ro-RO"/>
        </w:rPr>
        <w:t>la Legea cu privire la eficienţa energetică</w:t>
      </w:r>
    </w:p>
    <w:p w:rsidR="00920864" w:rsidRPr="00CA714F" w:rsidRDefault="00920864" w:rsidP="00E23CF8">
      <w:pPr>
        <w:spacing w:after="0"/>
        <w:ind w:left="2468" w:hanging="10"/>
        <w:rPr>
          <w:rFonts w:ascii="Times New Roman" w:eastAsia="Calibri" w:hAnsi="Times New Roman"/>
          <w:b/>
          <w:sz w:val="24"/>
          <w:szCs w:val="24"/>
          <w:lang w:val="ro-RO"/>
        </w:rPr>
      </w:pPr>
    </w:p>
    <w:p w:rsidR="00920864" w:rsidRPr="00CA714F" w:rsidRDefault="00920864" w:rsidP="00E23CF8">
      <w:pPr>
        <w:numPr>
          <w:ilvl w:val="0"/>
          <w:numId w:val="0"/>
        </w:numPr>
        <w:spacing w:after="0"/>
        <w:jc w:val="center"/>
        <w:outlineLvl w:val="0"/>
        <w:rPr>
          <w:rFonts w:ascii="Times New Roman" w:eastAsia="Calibri" w:hAnsi="Times New Roman"/>
          <w:b/>
          <w:sz w:val="24"/>
          <w:szCs w:val="24"/>
          <w:lang w:val="ro-RO"/>
        </w:rPr>
      </w:pPr>
      <w:r w:rsidRPr="00CA714F">
        <w:rPr>
          <w:rFonts w:ascii="Times New Roman" w:eastAsia="Calibri" w:hAnsi="Times New Roman"/>
          <w:b/>
          <w:sz w:val="24"/>
          <w:szCs w:val="24"/>
          <w:lang w:val="ro-RO"/>
        </w:rPr>
        <w:t>CADRUL GENERAL PENTRU RAPORTARE</w:t>
      </w:r>
    </w:p>
    <w:p w:rsidR="00920864" w:rsidRPr="00CA714F" w:rsidRDefault="00920864" w:rsidP="00E23CF8">
      <w:pPr>
        <w:keepNext/>
        <w:keepLines/>
        <w:spacing w:after="0"/>
        <w:ind w:right="4"/>
        <w:jc w:val="center"/>
        <w:outlineLvl w:val="3"/>
        <w:rPr>
          <w:rFonts w:ascii="Times New Roman" w:eastAsia="Times New Roman" w:hAnsi="Times New Roman"/>
          <w:bCs/>
          <w:i/>
          <w:iCs/>
          <w:sz w:val="24"/>
          <w:szCs w:val="24"/>
          <w:lang w:val="ro-RO"/>
        </w:rPr>
      </w:pPr>
      <w:r w:rsidRPr="00CA714F">
        <w:rPr>
          <w:rFonts w:ascii="Times New Roman" w:eastAsia="Times New Roman" w:hAnsi="Times New Roman"/>
          <w:b/>
          <w:bCs/>
          <w:i/>
          <w:iCs/>
          <w:sz w:val="24"/>
          <w:szCs w:val="24"/>
          <w:lang w:val="ro-RO"/>
        </w:rPr>
        <w:t>Partea 1</w:t>
      </w:r>
    </w:p>
    <w:p w:rsidR="00920864" w:rsidRPr="00CA714F" w:rsidRDefault="00920864" w:rsidP="00E23CF8">
      <w:pPr>
        <w:spacing w:after="0"/>
        <w:jc w:val="center"/>
        <w:rPr>
          <w:rFonts w:ascii="Times New Roman" w:eastAsia="Calibri" w:hAnsi="Times New Roman"/>
          <w:b/>
          <w:sz w:val="24"/>
          <w:szCs w:val="24"/>
          <w:lang w:val="ro-RO"/>
        </w:rPr>
      </w:pPr>
      <w:r w:rsidRPr="00CA714F">
        <w:rPr>
          <w:rFonts w:ascii="Times New Roman" w:eastAsia="Calibri" w:hAnsi="Times New Roman"/>
          <w:b/>
          <w:sz w:val="24"/>
          <w:szCs w:val="24"/>
          <w:lang w:val="ro-RO"/>
        </w:rPr>
        <w:t>Cadrul general pentru rapoartele anuale</w:t>
      </w:r>
    </w:p>
    <w:p w:rsidR="00920864" w:rsidRPr="00CA714F" w:rsidRDefault="00920864" w:rsidP="00E23CF8">
      <w:pPr>
        <w:tabs>
          <w:tab w:val="left" w:pos="0"/>
        </w:tabs>
        <w:spacing w:after="0"/>
        <w:ind w:left="-5" w:right="4" w:firstLine="431"/>
        <w:rPr>
          <w:rFonts w:ascii="Times New Roman" w:eastAsia="Calibri" w:hAnsi="Times New Roman"/>
          <w:sz w:val="24"/>
          <w:szCs w:val="24"/>
          <w:lang w:val="ro-RO"/>
        </w:rPr>
      </w:pPr>
      <w:r w:rsidRPr="00CA714F">
        <w:rPr>
          <w:rFonts w:ascii="Times New Roman" w:eastAsia="Calibri" w:hAnsi="Times New Roman"/>
          <w:sz w:val="24"/>
          <w:szCs w:val="24"/>
          <w:lang w:val="ro-RO"/>
        </w:rPr>
        <w:lastRenderedPageBreak/>
        <w:t xml:space="preserve">1. Rapoartele anuale elaborate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_Ref461905617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6</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alineatul (7) constituie baza pentru monitorizarea progresului realizat în legătură cu îndeplinirea obiectivelor naționale în domeniul eficienţei energetice stabilite în articolul 5 alin. (2), articolul 8 alin. (2) şi articolul </w:t>
      </w:r>
      <w:r w:rsidR="00D547D6" w:rsidRPr="00CA714F">
        <w:rPr>
          <w:rFonts w:ascii="Times New Roman" w:eastAsia="Calibri" w:hAnsi="Times New Roman"/>
          <w:sz w:val="24"/>
          <w:szCs w:val="24"/>
          <w:lang w:val="ro-RO"/>
        </w:rPr>
        <w:t xml:space="preserve">15 </w:t>
      </w:r>
      <w:r w:rsidRPr="00CA714F">
        <w:rPr>
          <w:rFonts w:ascii="Times New Roman" w:eastAsia="Calibri" w:hAnsi="Times New Roman"/>
          <w:sz w:val="24"/>
          <w:szCs w:val="24"/>
          <w:lang w:val="ro-RO"/>
        </w:rPr>
        <w:t xml:space="preserve">alin. (2) și trebuie să includă în mod obligatoriu, fără a se limita, o estimare a următorilor indicatori pentru anul precedent al  ultimului an încheiat: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consumul de energie primară;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consumul final total de energie; </w:t>
      </w:r>
    </w:p>
    <w:p w:rsidR="00920864" w:rsidRPr="00CA714F" w:rsidRDefault="00920864" w:rsidP="00E23CF8">
      <w:pPr>
        <w:numPr>
          <w:ilvl w:val="1"/>
          <w:numId w:val="48"/>
        </w:numPr>
        <w:tabs>
          <w:tab w:val="left" w:pos="709"/>
        </w:tabs>
        <w:spacing w:after="0"/>
        <w:ind w:left="0" w:right="4" w:firstLine="426"/>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consumul final de energie în sectorul industrial, în sectorul transporturilor (separat pentru transportul de pasageri și de mărfuri, dacă informația este disponibilă), în sectorul serviciilor şi în sectorul rezidenţial;  </w:t>
      </w:r>
    </w:p>
    <w:p w:rsidR="00920864" w:rsidRPr="00CA714F" w:rsidRDefault="00920864" w:rsidP="00E23CF8">
      <w:pPr>
        <w:numPr>
          <w:ilvl w:val="1"/>
          <w:numId w:val="48"/>
        </w:numPr>
        <w:tabs>
          <w:tab w:val="left" w:pos="0"/>
          <w:tab w:val="left" w:pos="993"/>
        </w:tabs>
        <w:spacing w:after="0"/>
        <w:ind w:left="642"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valoarea adăugată brută în sectorul industrial şi în sectorul serviciilor; </w:t>
      </w:r>
    </w:p>
    <w:p w:rsidR="00920864" w:rsidRPr="00CA714F" w:rsidRDefault="00920864" w:rsidP="00E23CF8">
      <w:pPr>
        <w:numPr>
          <w:ilvl w:val="1"/>
          <w:numId w:val="48"/>
        </w:numPr>
        <w:tabs>
          <w:tab w:val="left" w:pos="0"/>
          <w:tab w:val="left" w:pos="567"/>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venitul total disponibil al gospodăriilor;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produsul intern brut (PIB);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energia electrică produsă în centrale termoelectrice;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energia electrică produsă în centrale electrice cu cogenerare;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energia termică produsă în centrale termoelectrice;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energia termică produsă în centrale electrice cu cogenerare, inclusiv energia termică reziduală industrială;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consumul de combustibil pentru producerea energiei termice;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pasageri-kilometri (pkm), dacă informația este disponibilă;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tone-kilometri (tkm), dacă informația este disponibilă;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transport-kilometri combinat (pkm + tkm), în cazul în care informația prevăzută în lit.  (l) și (m) nu este disponibilă; </w:t>
      </w:r>
    </w:p>
    <w:p w:rsidR="00920864" w:rsidRPr="00CA714F" w:rsidRDefault="00920864" w:rsidP="00E23CF8">
      <w:pPr>
        <w:numPr>
          <w:ilvl w:val="1"/>
          <w:numId w:val="48"/>
        </w:numPr>
        <w:tabs>
          <w:tab w:val="left" w:pos="0"/>
          <w:tab w:val="left" w:pos="993"/>
        </w:tabs>
        <w:spacing w:after="0"/>
        <w:ind w:right="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populația.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2. În sectoarele în care consumul de energie rămâne stabil sau se majorează se analizează cauzele și se efectuează evaluarea estimărilor. </w:t>
      </w:r>
    </w:p>
    <w:p w:rsidR="00920864" w:rsidRPr="00CA714F" w:rsidRDefault="00920864" w:rsidP="00E23CF8">
      <w:pPr>
        <w:tabs>
          <w:tab w:val="left" w:pos="0"/>
          <w:tab w:val="left" w:pos="567"/>
        </w:tabs>
        <w:spacing w:after="0"/>
        <w:ind w:left="-5" w:right="4" w:firstLine="572"/>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3. Primul raport trebuie să includă, de asemenea, descrierea obiectivului național menționat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_Ref459648591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 </w:t>
      </w:r>
    </w:p>
    <w:p w:rsidR="00920864" w:rsidRPr="00CA714F" w:rsidRDefault="00920864" w:rsidP="00E23CF8">
      <w:pPr>
        <w:tabs>
          <w:tab w:val="left" w:pos="0"/>
        </w:tabs>
        <w:spacing w:after="0"/>
        <w:ind w:right="4" w:firstLine="25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4. Următoarele rapoarte, începând cu cel de-al doilea, trebuie să includă suplimentar, fără a se limita, informaţii cu privire la: </w:t>
      </w:r>
    </w:p>
    <w:p w:rsidR="00920864" w:rsidRPr="00CA714F" w:rsidRDefault="00920864" w:rsidP="00E23CF8">
      <w:pPr>
        <w:numPr>
          <w:ilvl w:val="0"/>
          <w:numId w:val="51"/>
        </w:numPr>
        <w:tabs>
          <w:tab w:val="left" w:pos="0"/>
          <w:tab w:val="left" w:pos="993"/>
        </w:tabs>
        <w:spacing w:after="0"/>
        <w:ind w:left="0" w:right="6" w:firstLine="70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principalele măsuri legislative sau de altă natură puse în aplicare în anul precedent în vederea asigurării îndeplinirii obiectivelor naționale în domeniul eficienţei energetice; </w:t>
      </w:r>
    </w:p>
    <w:p w:rsidR="00920864" w:rsidRPr="00CA714F" w:rsidRDefault="00920864" w:rsidP="00E23CF8">
      <w:pPr>
        <w:numPr>
          <w:ilvl w:val="0"/>
          <w:numId w:val="51"/>
        </w:numPr>
        <w:tabs>
          <w:tab w:val="left" w:pos="0"/>
          <w:tab w:val="left" w:pos="993"/>
        </w:tabs>
        <w:spacing w:after="0"/>
        <w:ind w:left="0" w:right="6" w:firstLine="709"/>
        <w:rPr>
          <w:rFonts w:ascii="Times New Roman" w:eastAsia="Calibri" w:hAnsi="Times New Roman"/>
          <w:sz w:val="24"/>
          <w:szCs w:val="24"/>
          <w:lang w:val="ro-RO"/>
        </w:rPr>
      </w:pPr>
      <w:r w:rsidRPr="00CA714F">
        <w:rPr>
          <w:rFonts w:ascii="Times New Roman" w:eastAsia="Calibri" w:hAnsi="Times New Roman"/>
          <w:sz w:val="24"/>
          <w:szCs w:val="24"/>
          <w:lang w:val="ro-RO"/>
        </w:rPr>
        <w:t>suprafața totală a clădirilor cu o suprafață totală utilă de peste 500 m</w:t>
      </w:r>
      <w:r w:rsidRPr="00CA714F">
        <w:rPr>
          <w:rFonts w:ascii="Times New Roman" w:eastAsia="Calibri" w:hAnsi="Times New Roman"/>
          <w:sz w:val="24"/>
          <w:szCs w:val="24"/>
          <w:vertAlign w:val="superscript"/>
          <w:lang w:val="ro-RO"/>
        </w:rPr>
        <w:t xml:space="preserve">2 </w:t>
      </w:r>
      <w:r w:rsidRPr="00CA714F">
        <w:rPr>
          <w:rFonts w:ascii="Times New Roman" w:eastAsia="Calibri" w:hAnsi="Times New Roman"/>
          <w:sz w:val="24"/>
          <w:szCs w:val="24"/>
          <w:lang w:val="ro-RO"/>
        </w:rPr>
        <w:t>și de la 1 ianuarie 2019 - de peste 250 m</w:t>
      </w:r>
      <w:r w:rsidRPr="00CA714F">
        <w:rPr>
          <w:rFonts w:ascii="Times New Roman" w:eastAsia="Calibri" w:hAnsi="Times New Roman"/>
          <w:sz w:val="24"/>
          <w:szCs w:val="24"/>
          <w:vertAlign w:val="superscript"/>
          <w:lang w:val="ro-RO"/>
        </w:rPr>
        <w:t xml:space="preserve">2 </w:t>
      </w:r>
      <w:r w:rsidRPr="00CA714F">
        <w:rPr>
          <w:rFonts w:ascii="Times New Roman" w:eastAsia="Calibri" w:hAnsi="Times New Roman"/>
          <w:sz w:val="24"/>
          <w:szCs w:val="24"/>
          <w:lang w:val="ro-RO"/>
        </w:rPr>
        <w:t xml:space="preserve">deținute și ocupate de </w:t>
      </w:r>
      <w:r w:rsidRPr="00CA714F">
        <w:rPr>
          <w:rFonts w:ascii="Times New Roman" w:eastAsia="Times New Roman" w:hAnsi="Times New Roman"/>
          <w:sz w:val="24"/>
          <w:szCs w:val="24"/>
          <w:lang w:val="ro-RO" w:eastAsia="ru-RU"/>
        </w:rPr>
        <w:t>autorităţile şi organele administraţiei publice centrale de specialitate</w:t>
      </w:r>
      <w:r w:rsidRPr="00CA714F">
        <w:rPr>
          <w:rFonts w:ascii="Times New Roman" w:eastAsia="Calibri" w:hAnsi="Times New Roman"/>
          <w:sz w:val="24"/>
          <w:szCs w:val="24"/>
          <w:lang w:val="ro-RO" w:eastAsia="ru-RU"/>
        </w:rPr>
        <w:t xml:space="preserve"> care sunt stabilite în </w:t>
      </w:r>
      <w:r w:rsidRPr="00CA714F">
        <w:rPr>
          <w:rFonts w:ascii="Times New Roman" w:eastAsia="Calibri" w:hAnsi="Times New Roman"/>
          <w:sz w:val="24"/>
          <w:szCs w:val="24"/>
          <w:lang w:val="ro-RO" w:eastAsia="ru-RU"/>
        </w:rPr>
        <w:fldChar w:fldCharType="begin"/>
      </w:r>
      <w:r w:rsidRPr="00CA714F">
        <w:rPr>
          <w:rFonts w:ascii="Times New Roman" w:eastAsia="Calibri" w:hAnsi="Times New Roman"/>
          <w:sz w:val="24"/>
          <w:szCs w:val="24"/>
          <w:lang w:val="ro-RO" w:eastAsia="ru-RU"/>
        </w:rPr>
        <w:instrText xml:space="preserve"> REF _Ref461889246 \r \h </w:instrText>
      </w:r>
      <w:r w:rsidR="00E44EAC" w:rsidRPr="00CA714F">
        <w:rPr>
          <w:rFonts w:ascii="Times New Roman" w:eastAsia="Calibri" w:hAnsi="Times New Roman"/>
          <w:sz w:val="24"/>
          <w:szCs w:val="24"/>
          <w:lang w:val="ro-RO" w:eastAsia="ru-RU"/>
        </w:rPr>
        <w:instrText xml:space="preserve"> \* MERGEFORMAT </w:instrText>
      </w:r>
      <w:r w:rsidRPr="00CA714F">
        <w:rPr>
          <w:rFonts w:ascii="Times New Roman" w:eastAsia="Calibri" w:hAnsi="Times New Roman"/>
          <w:sz w:val="24"/>
          <w:szCs w:val="24"/>
          <w:lang w:val="ro-RO" w:eastAsia="ru-RU"/>
        </w:rPr>
      </w:r>
      <w:r w:rsidRPr="00CA714F">
        <w:rPr>
          <w:rFonts w:ascii="Times New Roman" w:eastAsia="Calibri" w:hAnsi="Times New Roman"/>
          <w:sz w:val="24"/>
          <w:szCs w:val="24"/>
          <w:lang w:val="ro-RO" w:eastAsia="ru-RU"/>
        </w:rPr>
        <w:fldChar w:fldCharType="separate"/>
      </w:r>
      <w:r w:rsidR="006C5C94">
        <w:rPr>
          <w:rFonts w:ascii="Times New Roman" w:eastAsia="Calibri" w:hAnsi="Times New Roman"/>
          <w:sz w:val="24"/>
          <w:szCs w:val="24"/>
          <w:lang w:val="ro-RO" w:eastAsia="ru-RU"/>
        </w:rPr>
        <w:t>Articolul 15</w:t>
      </w:r>
      <w:r w:rsidRPr="00CA714F">
        <w:rPr>
          <w:rFonts w:ascii="Times New Roman" w:eastAsia="Calibri" w:hAnsi="Times New Roman"/>
          <w:sz w:val="24"/>
          <w:szCs w:val="24"/>
          <w:lang w:val="ro-RO" w:eastAsia="ru-RU"/>
        </w:rPr>
        <w:fldChar w:fldCharType="end"/>
      </w:r>
      <w:r w:rsidRPr="00CA714F">
        <w:rPr>
          <w:rFonts w:ascii="Times New Roman" w:eastAsia="Calibri" w:hAnsi="Times New Roman"/>
          <w:sz w:val="24"/>
          <w:szCs w:val="24"/>
          <w:lang w:val="ro-RO" w:eastAsia="ru-RU"/>
        </w:rPr>
        <w:t xml:space="preserve"> alin. (4) şi </w:t>
      </w:r>
      <w:r w:rsidRPr="00CA714F">
        <w:rPr>
          <w:rFonts w:ascii="Times New Roman" w:eastAsia="Calibri" w:hAnsi="Times New Roman"/>
          <w:sz w:val="24"/>
          <w:szCs w:val="24"/>
          <w:lang w:val="ro-RO"/>
        </w:rPr>
        <w:t xml:space="preserve">care, la data de 1 ianuarie a anului în care trebuie prezentat raportul, nu au respectat cerințele minime de performanță energetică a clădirilor menționate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_Ref461889246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15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w:t>
      </w:r>
    </w:p>
    <w:p w:rsidR="00920864" w:rsidRPr="00CA714F" w:rsidRDefault="00920864" w:rsidP="00E23CF8">
      <w:pPr>
        <w:tabs>
          <w:tab w:val="left" w:pos="0"/>
          <w:tab w:val="left" w:pos="993"/>
        </w:tabs>
        <w:spacing w:after="0"/>
        <w:ind w:right="4" w:firstLine="709"/>
        <w:rPr>
          <w:rFonts w:ascii="Times New Roman" w:eastAsia="Calibri" w:hAnsi="Times New Roman"/>
          <w:sz w:val="24"/>
          <w:szCs w:val="24"/>
          <w:lang w:val="ro-RO"/>
        </w:rPr>
      </w:pPr>
    </w:p>
    <w:p w:rsidR="00920864" w:rsidRPr="00CA714F" w:rsidRDefault="00920864" w:rsidP="00E23CF8">
      <w:pPr>
        <w:numPr>
          <w:ilvl w:val="0"/>
          <w:numId w:val="51"/>
        </w:numPr>
        <w:tabs>
          <w:tab w:val="left" w:pos="0"/>
          <w:tab w:val="left" w:pos="993"/>
        </w:tabs>
        <w:spacing w:after="0"/>
        <w:ind w:left="0" w:right="6" w:firstLine="70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suprafața totală a clădirilor încălzite și/sau răcite deținute și ocupate </w:t>
      </w:r>
      <w:r w:rsidRPr="00CA714F">
        <w:rPr>
          <w:rFonts w:ascii="Times New Roman" w:eastAsia="Times New Roman" w:hAnsi="Times New Roman"/>
          <w:sz w:val="24"/>
          <w:szCs w:val="24"/>
          <w:lang w:val="ro-RO" w:eastAsia="ru-RU"/>
        </w:rPr>
        <w:t>autorităţile şi organele administraţiei publice centrale de specialitate</w:t>
      </w:r>
      <w:r w:rsidRPr="00CA714F">
        <w:rPr>
          <w:rFonts w:ascii="Times New Roman" w:eastAsia="Calibri" w:hAnsi="Times New Roman"/>
          <w:sz w:val="24"/>
          <w:szCs w:val="24"/>
          <w:lang w:val="ro-RO" w:eastAsia="ru-RU"/>
        </w:rPr>
        <w:t xml:space="preserve"> care sunt stabilite în </w:t>
      </w:r>
      <w:r w:rsidRPr="00CA714F">
        <w:rPr>
          <w:rFonts w:ascii="Times New Roman" w:eastAsia="Calibri" w:hAnsi="Times New Roman"/>
          <w:sz w:val="24"/>
          <w:szCs w:val="24"/>
          <w:lang w:val="ro-RO" w:eastAsia="ru-RU"/>
        </w:rPr>
        <w:fldChar w:fldCharType="begin"/>
      </w:r>
      <w:r w:rsidRPr="00CA714F">
        <w:rPr>
          <w:rFonts w:ascii="Times New Roman" w:eastAsia="Calibri" w:hAnsi="Times New Roman"/>
          <w:sz w:val="24"/>
          <w:szCs w:val="24"/>
          <w:lang w:val="ro-RO" w:eastAsia="ru-RU"/>
        </w:rPr>
        <w:instrText xml:space="preserve"> REF _Ref461889246 \r \h </w:instrText>
      </w:r>
      <w:r w:rsidR="00E44EAC" w:rsidRPr="00CA714F">
        <w:rPr>
          <w:rFonts w:ascii="Times New Roman" w:eastAsia="Calibri" w:hAnsi="Times New Roman"/>
          <w:sz w:val="24"/>
          <w:szCs w:val="24"/>
          <w:lang w:val="ro-RO" w:eastAsia="ru-RU"/>
        </w:rPr>
        <w:instrText xml:space="preserve"> \* MERGEFORMAT </w:instrText>
      </w:r>
      <w:r w:rsidRPr="00CA714F">
        <w:rPr>
          <w:rFonts w:ascii="Times New Roman" w:eastAsia="Calibri" w:hAnsi="Times New Roman"/>
          <w:sz w:val="24"/>
          <w:szCs w:val="24"/>
          <w:lang w:val="ro-RO" w:eastAsia="ru-RU"/>
        </w:rPr>
      </w:r>
      <w:r w:rsidRPr="00CA714F">
        <w:rPr>
          <w:rFonts w:ascii="Times New Roman" w:eastAsia="Calibri" w:hAnsi="Times New Roman"/>
          <w:sz w:val="24"/>
          <w:szCs w:val="24"/>
          <w:lang w:val="ro-RO" w:eastAsia="ru-RU"/>
        </w:rPr>
        <w:fldChar w:fldCharType="separate"/>
      </w:r>
      <w:r w:rsidR="006C5C94">
        <w:rPr>
          <w:rFonts w:ascii="Times New Roman" w:eastAsia="Calibri" w:hAnsi="Times New Roman"/>
          <w:sz w:val="24"/>
          <w:szCs w:val="24"/>
          <w:lang w:val="ro-RO" w:eastAsia="ru-RU"/>
        </w:rPr>
        <w:t>Articolul 15</w:t>
      </w:r>
      <w:r w:rsidRPr="00CA714F">
        <w:rPr>
          <w:rFonts w:ascii="Times New Roman" w:eastAsia="Calibri" w:hAnsi="Times New Roman"/>
          <w:sz w:val="24"/>
          <w:szCs w:val="24"/>
          <w:lang w:val="ro-RO" w:eastAsia="ru-RU"/>
        </w:rPr>
        <w:fldChar w:fldCharType="end"/>
      </w:r>
      <w:r w:rsidRPr="00CA714F">
        <w:rPr>
          <w:rFonts w:ascii="Times New Roman" w:eastAsia="Calibri" w:hAnsi="Times New Roman"/>
          <w:sz w:val="24"/>
          <w:szCs w:val="24"/>
          <w:lang w:val="ro-RO" w:eastAsia="ru-RU"/>
        </w:rPr>
        <w:t xml:space="preserve"> alin. (4)</w:t>
      </w:r>
      <w:r w:rsidRPr="00CA714F">
        <w:rPr>
          <w:rFonts w:ascii="Times New Roman" w:eastAsia="Calibri" w:hAnsi="Times New Roman"/>
          <w:sz w:val="24"/>
          <w:szCs w:val="24"/>
          <w:lang w:val="ro-RO"/>
        </w:rPr>
        <w:t xml:space="preserve">, care au fost renovate în conformitate cu obiectivul stabilit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_Ref461889246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15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w:t>
      </w:r>
    </w:p>
    <w:p w:rsidR="00920864" w:rsidRPr="00CA714F" w:rsidRDefault="00920864" w:rsidP="00E23CF8">
      <w:pPr>
        <w:numPr>
          <w:ilvl w:val="0"/>
          <w:numId w:val="51"/>
        </w:numPr>
        <w:tabs>
          <w:tab w:val="left" w:pos="0"/>
          <w:tab w:val="left" w:pos="993"/>
        </w:tabs>
        <w:spacing w:after="0"/>
        <w:ind w:left="0" w:right="6" w:firstLine="709"/>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 economiile de energie obținute prin intermediul schemei de obligații stabilite la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_Ref461884892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8</w:t>
      </w:r>
      <w:r w:rsidRPr="00CA714F">
        <w:rPr>
          <w:rFonts w:ascii="Times New Roman" w:eastAsia="Calibri" w:hAnsi="Times New Roman"/>
          <w:sz w:val="24"/>
          <w:szCs w:val="24"/>
          <w:lang w:val="ro-RO"/>
        </w:rPr>
        <w:fldChar w:fldCharType="end"/>
      </w:r>
      <w:r w:rsidR="005317D0" w:rsidRPr="00CA714F">
        <w:rPr>
          <w:rFonts w:ascii="Times New Roman" w:eastAsia="Calibri" w:hAnsi="Times New Roman"/>
          <w:sz w:val="24"/>
          <w:szCs w:val="24"/>
          <w:lang w:val="ro-RO"/>
        </w:rPr>
        <w:t xml:space="preserve">, precum şi a schemei </w:t>
      </w:r>
      <w:r w:rsidR="00201BE2" w:rsidRPr="00CA714F">
        <w:rPr>
          <w:rFonts w:ascii="Times New Roman" w:eastAsia="Calibri" w:hAnsi="Times New Roman"/>
          <w:sz w:val="24"/>
          <w:szCs w:val="24"/>
          <w:lang w:val="ro-RO"/>
        </w:rPr>
        <w:t>măsurilor alternative de politică  în domeniul eficienţei energetice</w:t>
      </w:r>
      <w:r w:rsidR="005317D0" w:rsidRPr="00CA714F">
        <w:rPr>
          <w:rFonts w:ascii="Times New Roman" w:eastAsia="Calibri" w:hAnsi="Times New Roman"/>
          <w:sz w:val="24"/>
          <w:szCs w:val="24"/>
          <w:lang w:val="ro-RO"/>
        </w:rPr>
        <w:t>, după caz.</w:t>
      </w:r>
      <w:r w:rsidRPr="00CA714F">
        <w:rPr>
          <w:rFonts w:ascii="Times New Roman" w:eastAsia="Calibri" w:hAnsi="Times New Roman"/>
          <w:sz w:val="24"/>
          <w:szCs w:val="24"/>
          <w:lang w:val="ro-RO"/>
        </w:rPr>
        <w:t xml:space="preserve"> </w:t>
      </w:r>
    </w:p>
    <w:p w:rsidR="00920864" w:rsidRPr="00CA714F" w:rsidRDefault="00920864" w:rsidP="00E23CF8">
      <w:pPr>
        <w:tabs>
          <w:tab w:val="left" w:pos="0"/>
          <w:tab w:val="left" w:pos="567"/>
        </w:tabs>
        <w:spacing w:after="0"/>
        <w:ind w:left="-5" w:right="4"/>
        <w:rPr>
          <w:rFonts w:ascii="Times New Roman" w:eastAsia="Calibri" w:hAnsi="Times New Roman"/>
          <w:b/>
          <w:sz w:val="24"/>
          <w:szCs w:val="24"/>
          <w:lang w:val="ro-RO"/>
        </w:rPr>
      </w:pPr>
      <w:r w:rsidRPr="00CA714F">
        <w:rPr>
          <w:rFonts w:ascii="Times New Roman" w:eastAsia="Calibri" w:hAnsi="Times New Roman"/>
          <w:sz w:val="24"/>
          <w:szCs w:val="24"/>
          <w:lang w:val="ro-RO"/>
        </w:rPr>
        <w:tab/>
      </w:r>
      <w:r w:rsidRPr="00CA714F">
        <w:rPr>
          <w:rFonts w:ascii="Times New Roman" w:eastAsia="Calibri" w:hAnsi="Times New Roman"/>
          <w:sz w:val="24"/>
          <w:szCs w:val="24"/>
          <w:lang w:val="ro-RO"/>
        </w:rPr>
        <w:tab/>
        <w:t xml:space="preserve"> În rapoartele anuale elaborate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_Ref461905617 \r \h </w:instrText>
      </w:r>
      <w:r w:rsidR="00E44EAC"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6</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(7) pot fi incluse, de asemenea, informaţii cu privire la obiective naționale suplimentare. Acestea pot viza în special </w:t>
      </w:r>
      <w:r w:rsidRPr="00CA714F">
        <w:rPr>
          <w:rFonts w:ascii="Times New Roman" w:eastAsia="Calibri" w:hAnsi="Times New Roman"/>
          <w:sz w:val="24"/>
          <w:szCs w:val="24"/>
          <w:lang w:val="ro-RO"/>
        </w:rPr>
        <w:lastRenderedPageBreak/>
        <w:t>indicatorii statistici enumerați la punctul 1 sau o combinație a acestora, cum ar fi intensitatea energetică primară sau finală sau intensitățile energetice sectoriale.</w:t>
      </w:r>
      <w:r w:rsidRPr="00CA714F">
        <w:rPr>
          <w:rFonts w:ascii="Times New Roman" w:eastAsia="Calibri" w:hAnsi="Times New Roman"/>
          <w:b/>
          <w:sz w:val="24"/>
          <w:szCs w:val="24"/>
          <w:lang w:val="ro-RO"/>
        </w:rPr>
        <w:t xml:space="preserve"> </w:t>
      </w:r>
    </w:p>
    <w:p w:rsidR="00920864" w:rsidRPr="00CA714F" w:rsidRDefault="00920864" w:rsidP="00E23CF8">
      <w:pPr>
        <w:tabs>
          <w:tab w:val="left" w:pos="0"/>
          <w:tab w:val="left" w:pos="567"/>
        </w:tabs>
        <w:spacing w:after="0"/>
        <w:ind w:left="-5" w:right="4"/>
        <w:rPr>
          <w:rFonts w:ascii="Times New Roman" w:eastAsia="Times New Roman" w:hAnsi="Times New Roman"/>
          <w:sz w:val="24"/>
          <w:szCs w:val="24"/>
          <w:lang w:val="ro-RO" w:eastAsia="ru-RU"/>
        </w:rPr>
      </w:pPr>
    </w:p>
    <w:p w:rsidR="00920864" w:rsidRPr="00CA714F" w:rsidRDefault="00920864" w:rsidP="00E23CF8">
      <w:pPr>
        <w:keepNext/>
        <w:keepLines/>
        <w:tabs>
          <w:tab w:val="left" w:pos="0"/>
        </w:tabs>
        <w:spacing w:after="0"/>
        <w:ind w:right="4"/>
        <w:jc w:val="center"/>
        <w:outlineLvl w:val="3"/>
        <w:rPr>
          <w:rFonts w:ascii="Times New Roman" w:eastAsia="Times New Roman" w:hAnsi="Times New Roman"/>
          <w:bCs/>
          <w:i/>
          <w:iCs/>
          <w:sz w:val="24"/>
          <w:szCs w:val="24"/>
          <w:lang w:val="ro-RO"/>
        </w:rPr>
      </w:pPr>
      <w:r w:rsidRPr="00CA714F">
        <w:rPr>
          <w:rFonts w:ascii="Times New Roman" w:eastAsia="Times New Roman" w:hAnsi="Times New Roman"/>
          <w:b/>
          <w:bCs/>
          <w:i/>
          <w:iCs/>
          <w:sz w:val="24"/>
          <w:szCs w:val="24"/>
          <w:lang w:val="ro-RO"/>
        </w:rPr>
        <w:t>Partea 2</w:t>
      </w:r>
    </w:p>
    <w:p w:rsidR="00920864" w:rsidRPr="00CA714F" w:rsidRDefault="00920864" w:rsidP="00E23CF8">
      <w:pPr>
        <w:tabs>
          <w:tab w:val="left" w:pos="0"/>
        </w:tabs>
        <w:spacing w:after="0"/>
        <w:ind w:right="4"/>
        <w:jc w:val="center"/>
        <w:rPr>
          <w:rFonts w:ascii="Times New Roman" w:eastAsia="Calibri" w:hAnsi="Times New Roman"/>
          <w:b/>
          <w:sz w:val="24"/>
          <w:szCs w:val="24"/>
          <w:lang w:val="ro-RO"/>
        </w:rPr>
      </w:pPr>
      <w:r w:rsidRPr="00CA714F">
        <w:rPr>
          <w:rFonts w:ascii="Times New Roman" w:eastAsia="Calibri" w:hAnsi="Times New Roman"/>
          <w:b/>
          <w:sz w:val="24"/>
          <w:szCs w:val="24"/>
          <w:lang w:val="ro-RO"/>
        </w:rPr>
        <w:t>Cadrul general al planurilor naționale de acțiuni în domeniul eficienței energetice</w:t>
      </w:r>
    </w:p>
    <w:p w:rsidR="00920864" w:rsidRPr="00CA714F" w:rsidRDefault="00920864" w:rsidP="00E23CF8">
      <w:pPr>
        <w:tabs>
          <w:tab w:val="left" w:pos="0"/>
        </w:tabs>
        <w:spacing w:after="0"/>
        <w:ind w:left="-5" w:right="4" w:firstLine="572"/>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stabilite în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_Ref461905617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6</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trebuie să furnizeze cadrul informaţional necesar pentru elaborarea strategiilor naționale în domeniul eficienței energetice. </w:t>
      </w:r>
    </w:p>
    <w:p w:rsidR="00920864" w:rsidRPr="00CA714F" w:rsidRDefault="00920864" w:rsidP="00E23CF8">
      <w:pPr>
        <w:tabs>
          <w:tab w:val="left" w:pos="0"/>
        </w:tabs>
        <w:spacing w:after="0"/>
        <w:ind w:left="-5" w:right="4" w:firstLine="572"/>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reflectă măsurile semnificative de îmbunătățire a eficienței energetice și economiile de energie preconizate şi realizate, inclusiv cele privind aprovizionarea, transportul și distribuția energiei, precum și cele preconizate şi realizate la nivelul utilizării finale a energiei. Planurile naționale de acțiuni în domeniul eficienţei energetice trebuie să includă, fără a se limita, informații minime cu privire la: </w:t>
      </w:r>
    </w:p>
    <w:p w:rsidR="00920864" w:rsidRPr="00CA714F" w:rsidRDefault="00920864" w:rsidP="00E23CF8">
      <w:pPr>
        <w:tabs>
          <w:tab w:val="left" w:pos="0"/>
          <w:tab w:val="center" w:pos="1141"/>
        </w:tabs>
        <w:spacing w:after="0"/>
        <w:ind w:left="-13" w:right="4" w:firstLine="580"/>
        <w:rPr>
          <w:rFonts w:ascii="Times New Roman" w:eastAsia="Calibri" w:hAnsi="Times New Roman"/>
          <w:i/>
          <w:sz w:val="24"/>
          <w:szCs w:val="24"/>
          <w:lang w:val="ro-RO"/>
        </w:rPr>
      </w:pPr>
      <w:r w:rsidRPr="00CA714F">
        <w:rPr>
          <w:rFonts w:ascii="Times New Roman" w:eastAsia="Calibri" w:hAnsi="Times New Roman"/>
          <w:i/>
          <w:sz w:val="24"/>
          <w:szCs w:val="24"/>
          <w:lang w:val="ro-RO"/>
        </w:rPr>
        <w:t xml:space="preserve">1. </w:t>
      </w:r>
      <w:r w:rsidRPr="00CA714F">
        <w:rPr>
          <w:rFonts w:ascii="Times New Roman" w:eastAsia="Calibri" w:hAnsi="Times New Roman"/>
          <w:i/>
          <w:sz w:val="24"/>
          <w:szCs w:val="24"/>
          <w:lang w:val="ro-RO"/>
        </w:rPr>
        <w:tab/>
        <w:t xml:space="preserve">Obiective și strategii: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 obiectivul național indicativ în domeniul eficienței energetice pentru 2020, stabilit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_Ref459648591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b) obiectivul național indicativ privind economiile de energie, prevăzut la articolul 4 alineatul (1) din Directiva 2006/32/CE, după cum este incorporat și adoptat prin Decizia Consiliului Ministerial al Comunității Energetice 2009/05/CM-Cen;</w:t>
      </w:r>
    </w:p>
    <w:p w:rsidR="00920864" w:rsidRPr="00CA714F" w:rsidRDefault="00920864" w:rsidP="00E23CF8">
      <w:pPr>
        <w:tabs>
          <w:tab w:val="left" w:pos="0"/>
        </w:tabs>
        <w:spacing w:after="0"/>
        <w:ind w:right="6" w:firstLine="567"/>
        <w:rPr>
          <w:rFonts w:ascii="Times New Roman" w:eastAsia="Calibri" w:hAnsi="Times New Roman"/>
          <w:sz w:val="24"/>
          <w:szCs w:val="24"/>
          <w:lang w:val="ro-RO"/>
        </w:rPr>
      </w:pPr>
      <w:r w:rsidRPr="00CA714F">
        <w:rPr>
          <w:rFonts w:ascii="Times New Roman" w:eastAsia="Calibri" w:hAnsi="Times New Roman"/>
          <w:sz w:val="24"/>
          <w:szCs w:val="24"/>
          <w:lang w:val="ro-RO"/>
        </w:rPr>
        <w:t>c) alte obiective stabilite în domeniul eficienței energetice care vizează întreaga economie sau sectoare specifice.</w:t>
      </w:r>
    </w:p>
    <w:p w:rsidR="00920864" w:rsidRPr="00CA714F" w:rsidRDefault="00920864" w:rsidP="00E23CF8">
      <w:pPr>
        <w:tabs>
          <w:tab w:val="left" w:pos="0"/>
        </w:tabs>
        <w:spacing w:after="0"/>
        <w:ind w:right="6"/>
        <w:rPr>
          <w:rFonts w:ascii="Times New Roman" w:eastAsia="Calibri" w:hAnsi="Times New Roman"/>
          <w:sz w:val="24"/>
          <w:szCs w:val="24"/>
          <w:lang w:val="ro-RO"/>
        </w:rPr>
      </w:pPr>
    </w:p>
    <w:p w:rsidR="00920864" w:rsidRPr="00CA714F" w:rsidRDefault="00920864" w:rsidP="00E23CF8">
      <w:pPr>
        <w:tabs>
          <w:tab w:val="left" w:pos="0"/>
          <w:tab w:val="left" w:pos="851"/>
        </w:tabs>
        <w:spacing w:after="0"/>
        <w:ind w:left="-11" w:right="6" w:firstLine="578"/>
        <w:rPr>
          <w:rFonts w:ascii="Times New Roman" w:eastAsia="Calibri" w:hAnsi="Times New Roman"/>
          <w:i/>
          <w:sz w:val="24"/>
          <w:szCs w:val="24"/>
          <w:lang w:val="ro-RO"/>
        </w:rPr>
      </w:pPr>
      <w:r w:rsidRPr="00CA714F">
        <w:rPr>
          <w:rFonts w:ascii="Times New Roman" w:eastAsia="Calibri" w:hAnsi="Times New Roman"/>
          <w:sz w:val="24"/>
          <w:szCs w:val="24"/>
          <w:lang w:val="ro-RO"/>
        </w:rPr>
        <w:t xml:space="preserve"> </w:t>
      </w:r>
      <w:r w:rsidRPr="00CA714F">
        <w:rPr>
          <w:rFonts w:ascii="Times New Roman" w:eastAsia="Calibri" w:hAnsi="Times New Roman"/>
          <w:i/>
          <w:sz w:val="24"/>
          <w:szCs w:val="24"/>
          <w:lang w:val="ro-RO"/>
        </w:rPr>
        <w:t xml:space="preserve">2. Măsurile și economiile de energie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furnizează informații referitoare la măsurile adoptate sau care urmează să fie adoptate în vederea punerii în aplicare a principalelor prevederi stipulate în e Lege și la economiile care au legătură cu acestea. </w:t>
      </w:r>
    </w:p>
    <w:p w:rsidR="00920864" w:rsidRPr="00CA714F" w:rsidRDefault="00920864" w:rsidP="00E23CF8">
      <w:pPr>
        <w:numPr>
          <w:ilvl w:val="0"/>
          <w:numId w:val="52"/>
        </w:numPr>
        <w:tabs>
          <w:tab w:val="left" w:pos="0"/>
          <w:tab w:val="left" w:pos="851"/>
        </w:tabs>
        <w:spacing w:after="0"/>
        <w:ind w:right="4"/>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Economii de energie primară </w:t>
      </w:r>
    </w:p>
    <w:p w:rsidR="00920864" w:rsidRPr="00CA714F" w:rsidRDefault="00920864" w:rsidP="00E23CF8">
      <w:pPr>
        <w:tabs>
          <w:tab w:val="left" w:pos="0"/>
        </w:tabs>
        <w:spacing w:after="0"/>
        <w:ind w:right="4" w:firstLine="60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furnizeze informaţii cu privire la măsurile și acțiunile semnificative adoptate în vederea obţinerii economiilor de energie primară în toate sectoarele economiei. Planurile naționale de acțiuni în domeniul eficienței energetice trebuie să includă informaţii cu privire la economiile de energie preconizate a fi realizate pentru 2020 şi cu privire la economiile de energie realizate urmare a implementării măsurilor sau a setului de măsuri şi/sau de acțiuni la momentul întocmirii raportului. </w:t>
      </w:r>
    </w:p>
    <w:p w:rsidR="00920864" w:rsidRPr="00CA714F" w:rsidRDefault="00920864" w:rsidP="00E23CF8">
      <w:pPr>
        <w:tabs>
          <w:tab w:val="left" w:pos="0"/>
        </w:tabs>
        <w:spacing w:after="0"/>
        <w:ind w:right="4" w:firstLine="60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După caz, în planurile naţionale de acţiuni în domeniul eficienţei energetice urmează a fi incluse informații cu privire la alte impacturi/beneficii ale măsurilor de politică în domeniul eficienţei energetice (ca e exemplu, reducerea emisiilor de gaze cu efect de seră, îmbunătățirea calității aerului, crearea de locuri de muncă etc.) și costurile aferente punerii în aplicare a acestora. </w:t>
      </w:r>
    </w:p>
    <w:p w:rsidR="00920864" w:rsidRPr="00CA714F" w:rsidRDefault="00920864" w:rsidP="00E23CF8">
      <w:pPr>
        <w:numPr>
          <w:ilvl w:val="0"/>
          <w:numId w:val="52"/>
        </w:numPr>
        <w:tabs>
          <w:tab w:val="left" w:pos="0"/>
          <w:tab w:val="left" w:pos="851"/>
        </w:tabs>
        <w:spacing w:after="0"/>
        <w:ind w:right="4"/>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Economii de energie finală </w:t>
      </w:r>
    </w:p>
    <w:p w:rsidR="00920864" w:rsidRPr="00CA714F" w:rsidRDefault="00920864" w:rsidP="00E23CF8">
      <w:pPr>
        <w:tabs>
          <w:tab w:val="left" w:pos="0"/>
        </w:tabs>
        <w:spacing w:after="0"/>
        <w:ind w:right="4" w:firstLine="604"/>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Primul și cel de al doilea plan național de acțiuni în domeniul eficienței energetice trebuie să reflecte rezultatele referitoare la îndeplinirea obiectivului privind economiile de energie finală prevăzut la articolul 4 alineatele (1) și (2) din Directiva 2006/32/CE. În cazul în care nu este posibilă calcularea şi/sau estimarea economiilor de energie pentru fiecare măsură de politică în domeniul eficienţei energetice în parte, trebuie precizată reducerea consumului de energie la nivel de sector realizată pe baza (combinării) măsurilor de politică în domeniul eficienţei energetice. </w:t>
      </w:r>
    </w:p>
    <w:p w:rsidR="00920864" w:rsidRPr="00CA714F" w:rsidRDefault="00920864" w:rsidP="00E23CF8">
      <w:pPr>
        <w:tabs>
          <w:tab w:val="left" w:pos="0"/>
        </w:tabs>
        <w:spacing w:after="0"/>
        <w:ind w:right="6" w:firstLine="604"/>
        <w:rPr>
          <w:rFonts w:ascii="Times New Roman" w:eastAsia="Calibri" w:hAnsi="Times New Roman"/>
          <w:sz w:val="24"/>
          <w:szCs w:val="24"/>
          <w:lang w:val="ro-RO"/>
        </w:rPr>
      </w:pPr>
      <w:r w:rsidRPr="00CA714F">
        <w:rPr>
          <w:rFonts w:ascii="Times New Roman" w:eastAsia="Calibri" w:hAnsi="Times New Roman"/>
          <w:sz w:val="24"/>
          <w:szCs w:val="24"/>
          <w:lang w:val="ro-RO"/>
        </w:rPr>
        <w:lastRenderedPageBreak/>
        <w:t>De asemenea, primul și cel de-al doilea plan național de acțiuni pentru eficiență energetică trebuie să includă metodologia de măsurare și/sau de calcul necesară pentru calcularea economiilor de energie. În cazul aplicării metodologiei recomandate de Directiva 2006/32/CE, Planul național de acțiuni în domeniul eficienței energetice va face trimitere la aceasta.</w:t>
      </w:r>
    </w:p>
    <w:p w:rsidR="00920864" w:rsidRPr="00CA714F" w:rsidRDefault="00920864" w:rsidP="00E23CF8">
      <w:pPr>
        <w:tabs>
          <w:tab w:val="left" w:pos="0"/>
          <w:tab w:val="left" w:pos="851"/>
        </w:tabs>
        <w:spacing w:after="0"/>
        <w:ind w:left="-11" w:right="6" w:firstLine="578"/>
        <w:rPr>
          <w:rFonts w:ascii="Times New Roman" w:eastAsia="Calibri" w:hAnsi="Times New Roman"/>
          <w:i/>
          <w:sz w:val="24"/>
          <w:szCs w:val="24"/>
          <w:lang w:val="ro-RO"/>
        </w:rPr>
      </w:pPr>
      <w:r w:rsidRPr="00CA714F">
        <w:rPr>
          <w:rFonts w:ascii="Times New Roman" w:eastAsia="Calibri" w:hAnsi="Times New Roman"/>
          <w:i/>
          <w:sz w:val="24"/>
          <w:szCs w:val="24"/>
          <w:lang w:val="ro-RO"/>
        </w:rPr>
        <w:t xml:space="preserve">3. Implementarea Legii </w:t>
      </w:r>
    </w:p>
    <w:p w:rsidR="00920864" w:rsidRPr="00CA714F" w:rsidRDefault="00920864" w:rsidP="00E23CF8">
      <w:pPr>
        <w:numPr>
          <w:ilvl w:val="1"/>
          <w:numId w:val="49"/>
        </w:numPr>
        <w:tabs>
          <w:tab w:val="left" w:pos="0"/>
        </w:tabs>
        <w:spacing w:after="0"/>
        <w:ind w:right="4" w:hanging="489"/>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Autorităţile publice şi autorităţile administraţiei publice locale </w:t>
      </w:r>
    </w:p>
    <w:p w:rsidR="00920864" w:rsidRPr="00CA714F" w:rsidRDefault="00920864" w:rsidP="00E23CF8">
      <w:pPr>
        <w:tabs>
          <w:tab w:val="left" w:pos="0"/>
        </w:tabs>
        <w:spacing w:after="0"/>
        <w:ind w:left="-142" w:right="4" w:firstLine="486"/>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includă lista </w:t>
      </w:r>
      <w:r w:rsidRPr="00CA714F">
        <w:rPr>
          <w:rFonts w:ascii="Times New Roman" w:eastAsia="Calibri" w:hAnsi="Times New Roman"/>
          <w:color w:val="1A171B"/>
          <w:sz w:val="24"/>
          <w:szCs w:val="24"/>
          <w:lang w:val="ro-RO" w:eastAsia="ro-RO"/>
        </w:rPr>
        <w:t xml:space="preserve">autorităţilor publice şi a autorităţilor administraţiei publice locale </w:t>
      </w:r>
      <w:r w:rsidRPr="00CA714F">
        <w:rPr>
          <w:rFonts w:ascii="Times New Roman" w:eastAsia="Calibri" w:hAnsi="Times New Roman"/>
          <w:sz w:val="24"/>
          <w:szCs w:val="24"/>
          <w:lang w:val="ro-RO"/>
        </w:rPr>
        <w:t xml:space="preserve">care au elaborat un plan local de acţiuni </w:t>
      </w:r>
      <w:r w:rsidRPr="00CA714F">
        <w:rPr>
          <w:rFonts w:ascii="Times New Roman" w:eastAsia="Times New Roman" w:hAnsi="Times New Roman"/>
          <w:sz w:val="24"/>
          <w:szCs w:val="24"/>
          <w:lang w:val="ro-RO" w:eastAsia="ru-RU"/>
        </w:rPr>
        <w:t>în domeniul eficienței energetice</w:t>
      </w:r>
      <w:r w:rsidRPr="00CA714F">
        <w:rPr>
          <w:rFonts w:ascii="Times New Roman" w:eastAsia="Calibri" w:hAnsi="Times New Roman"/>
          <w:sz w:val="24"/>
          <w:szCs w:val="24"/>
          <w:lang w:val="ro-RO"/>
        </w:rPr>
        <w:t xml:space="preserv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_Ref461889246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15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(11). </w:t>
      </w:r>
    </w:p>
    <w:p w:rsidR="00920864" w:rsidRPr="00CA714F" w:rsidRDefault="00920864" w:rsidP="00E23CF8">
      <w:pPr>
        <w:numPr>
          <w:ilvl w:val="1"/>
          <w:numId w:val="49"/>
        </w:numPr>
        <w:tabs>
          <w:tab w:val="left" w:pos="0"/>
        </w:tabs>
        <w:spacing w:after="0"/>
        <w:ind w:right="4" w:hanging="489"/>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Obligații în domeniul eficienței energetice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includă informaţii cu privire la coeficienții naționali selectați în conformitate cu Anexa nr. 1.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Primul plan național de acțiuni în domeniul eficienței energetice trebuie să includă o scurtă descriere a schemei de obligaţii adoptate în temeiul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_Ref461884892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8</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Audituri energetice și sisteme de gestionare a energiei</w:t>
      </w:r>
    </w:p>
    <w:p w:rsidR="00920864" w:rsidRPr="00CA714F" w:rsidRDefault="00920864" w:rsidP="00E23CF8">
      <w:pPr>
        <w:tabs>
          <w:tab w:val="left" w:pos="0"/>
          <w:tab w:val="left" w:pos="851"/>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furnizeze informaţii privind: </w:t>
      </w:r>
    </w:p>
    <w:p w:rsidR="00920864" w:rsidRPr="00CA714F" w:rsidRDefault="00920864" w:rsidP="00E23CF8">
      <w:pPr>
        <w:numPr>
          <w:ilvl w:val="2"/>
          <w:numId w:val="49"/>
        </w:numPr>
        <w:tabs>
          <w:tab w:val="left" w:pos="0"/>
          <w:tab w:val="left" w:pos="851"/>
        </w:tabs>
        <w:spacing w:after="0"/>
        <w:ind w:left="0" w:right="4" w:firstLine="567"/>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numărul de audituri energetice efectuate în perioada de raportare; </w:t>
      </w:r>
    </w:p>
    <w:p w:rsidR="00920864" w:rsidRPr="00CA714F" w:rsidRDefault="00920864" w:rsidP="00E23CF8">
      <w:pPr>
        <w:numPr>
          <w:ilvl w:val="2"/>
          <w:numId w:val="49"/>
        </w:numPr>
        <w:tabs>
          <w:tab w:val="left" w:pos="0"/>
          <w:tab w:val="left" w:pos="851"/>
        </w:tabs>
        <w:spacing w:after="0"/>
        <w:ind w:left="0" w:right="4" w:firstLine="567"/>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numărul de audituri energetice efectuate pentru întreprinderile mari în perioada anterioară; </w:t>
      </w:r>
    </w:p>
    <w:p w:rsidR="00920864" w:rsidRPr="00CA714F" w:rsidRDefault="00920864" w:rsidP="00E23CF8">
      <w:pPr>
        <w:numPr>
          <w:ilvl w:val="2"/>
          <w:numId w:val="49"/>
        </w:numPr>
        <w:tabs>
          <w:tab w:val="left" w:pos="0"/>
          <w:tab w:val="left" w:pos="851"/>
        </w:tabs>
        <w:spacing w:after="0"/>
        <w:ind w:left="0" w:right="4" w:firstLine="567"/>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numărul întreprinderilor mari, cu indicarea numărului de întreprinderi pentru care se aplică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_Ref459656946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20</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(2). </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Promovarea eficienţei energetice la încălzire şi răcire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includă o evaluare a progreselor înregistrate în legătură cu punerea în aplicare a măsurilor şi a acţiunilor descrise în raportul privind evaluarea </w:t>
      </w:r>
      <w:r w:rsidRPr="00CA714F">
        <w:rPr>
          <w:rFonts w:ascii="Times New Roman" w:eastAsia="Times New Roman" w:hAnsi="Times New Roman"/>
          <w:sz w:val="24"/>
          <w:szCs w:val="24"/>
          <w:lang w:val="ro-RO"/>
        </w:rPr>
        <w:t xml:space="preserve">amplă a potențialului național de punere în aplicare a cogenerării de înaltă eficienţă şi a termoficării şi răcirii centralizate eficiente întocmit în conformitate cu </w:t>
      </w:r>
      <w:r w:rsidRPr="00CA714F">
        <w:rPr>
          <w:rFonts w:ascii="Times New Roman" w:eastAsia="Calibri" w:hAnsi="Times New Roman"/>
          <w:sz w:val="24"/>
          <w:szCs w:val="24"/>
          <w:lang w:val="ro-RO"/>
        </w:rPr>
        <w:fldChar w:fldCharType="begin"/>
      </w:r>
      <w:r w:rsidRPr="00CA714F">
        <w:rPr>
          <w:rFonts w:ascii="Times New Roman" w:eastAsia="Times New Roman" w:hAnsi="Times New Roman"/>
          <w:sz w:val="24"/>
          <w:szCs w:val="24"/>
          <w:lang w:val="ro-RO"/>
        </w:rPr>
        <w:instrText xml:space="preserve"> REF _Ref459656972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Times New Roman" w:hAnsi="Times New Roman"/>
          <w:sz w:val="24"/>
          <w:szCs w:val="24"/>
          <w:lang w:val="ro-RO"/>
        </w:rPr>
        <w:t>Articolul 25</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(1). </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Transportul și distribuția energiei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Primul plan național de acțiuni în domeniul eficienței energetice și rapoartele ulterioare care trebuie întocmite la fiecare 10 ani trebuie să includă evaluările făcute, măsurile și investițiile identificate pentru a utiliza potențialul de eficiență energetică al infrastructurii din sectoarele energiei electrice şi al gazelor naturale,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_Ref459650452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31</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alineatele (8) – (9). </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Măsurile întreprinse în legătură cu răspunsul la cerere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_Ref459650303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27</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Disponibilitatea sistemelor de calificare, acreditare și certificare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Planurile naționale de acțiuni în domeniul eficienței energetice trebuie să includă informații referitoare la punerea în aplicare a sistemelor de calificare, de acreditare și de certificare disponibile sau sistemele echivalente de calificare pentru prestatorii de servicii energetice, inclusiv în legătură cu efectuarea auditurilor energetice și în legătură cu implementarea măsurilor de eficienţă energetică.</w:t>
      </w:r>
    </w:p>
    <w:p w:rsidR="00920864" w:rsidRPr="00CA714F" w:rsidRDefault="00920864" w:rsidP="00E23CF8">
      <w:pPr>
        <w:numPr>
          <w:ilvl w:val="1"/>
          <w:numId w:val="50"/>
        </w:numPr>
        <w:tabs>
          <w:tab w:val="left" w:pos="0"/>
          <w:tab w:val="left" w:pos="993"/>
        </w:tabs>
        <w:spacing w:after="0"/>
        <w:ind w:left="0" w:right="4" w:firstLine="585"/>
        <w:jc w:val="left"/>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Servicii energetice </w:t>
      </w:r>
    </w:p>
    <w:p w:rsidR="00920864" w:rsidRPr="00CA714F" w:rsidRDefault="00920864" w:rsidP="00E23CF8">
      <w:pPr>
        <w:tabs>
          <w:tab w:val="left" w:pos="0"/>
        </w:tabs>
        <w:spacing w:after="0"/>
        <w:ind w:right="4" w:firstLine="567"/>
        <w:rPr>
          <w:rFonts w:ascii="Times New Roman" w:eastAsia="Calibri" w:hAnsi="Times New Roman"/>
          <w:sz w:val="24"/>
          <w:szCs w:val="24"/>
          <w:lang w:val="ro-RO"/>
        </w:rPr>
      </w:pPr>
      <w:r w:rsidRPr="00CA714F">
        <w:rPr>
          <w:rFonts w:ascii="Times New Roman" w:eastAsia="Calibri" w:hAnsi="Times New Roman"/>
          <w:sz w:val="24"/>
          <w:szCs w:val="24"/>
          <w:lang w:val="ro-RO"/>
        </w:rPr>
        <w:t xml:space="preserve">Planurile naționale de acțiuni în domeniul eficienței energetice trebuie să includă referinţa la pagina electronică unde poate fi accesată lista prestatorilor de servicii energetice întocmită în conformitate cu </w:t>
      </w:r>
      <w:r w:rsidRPr="00CA714F">
        <w:rPr>
          <w:rFonts w:ascii="Times New Roman" w:eastAsia="Calibri" w:hAnsi="Times New Roman"/>
          <w:sz w:val="24"/>
          <w:szCs w:val="24"/>
          <w:lang w:val="ro-RO"/>
        </w:rPr>
        <w:fldChar w:fldCharType="begin"/>
      </w:r>
      <w:r w:rsidRPr="00CA714F">
        <w:rPr>
          <w:rFonts w:ascii="Times New Roman" w:eastAsia="Calibri" w:hAnsi="Times New Roman"/>
          <w:sz w:val="24"/>
          <w:szCs w:val="24"/>
          <w:lang w:val="ro-RO"/>
        </w:rPr>
        <w:instrText xml:space="preserve"> REF _Ref461906873 \r \h </w:instrText>
      </w:r>
      <w:r w:rsidR="00CA714F" w:rsidRPr="00CA714F">
        <w:rPr>
          <w:rFonts w:ascii="Times New Roman" w:eastAsia="Calibri" w:hAnsi="Times New Roman"/>
          <w:sz w:val="24"/>
          <w:szCs w:val="24"/>
          <w:lang w:val="ro-RO"/>
        </w:rPr>
        <w:instrText xml:space="preserve"> \* MERGEFORMAT </w:instrText>
      </w:r>
      <w:r w:rsidRPr="00CA714F">
        <w:rPr>
          <w:rFonts w:ascii="Times New Roman" w:eastAsia="Calibri" w:hAnsi="Times New Roman"/>
          <w:sz w:val="24"/>
          <w:szCs w:val="24"/>
          <w:lang w:val="ro-RO"/>
        </w:rPr>
      </w:r>
      <w:r w:rsidRPr="00CA714F">
        <w:rPr>
          <w:rFonts w:ascii="Times New Roman" w:eastAsia="Calibri" w:hAnsi="Times New Roman"/>
          <w:sz w:val="24"/>
          <w:szCs w:val="24"/>
          <w:lang w:val="ro-RO"/>
        </w:rPr>
        <w:fldChar w:fldCharType="separate"/>
      </w:r>
      <w:r w:rsidR="006C5C94">
        <w:rPr>
          <w:rFonts w:ascii="Times New Roman" w:eastAsia="Calibri" w:hAnsi="Times New Roman"/>
          <w:sz w:val="24"/>
          <w:szCs w:val="24"/>
          <w:lang w:val="ro-RO"/>
        </w:rPr>
        <w:t>Articolul 23</w:t>
      </w:r>
      <w:r w:rsidRPr="00CA714F">
        <w:rPr>
          <w:rFonts w:ascii="Times New Roman" w:eastAsia="Calibri" w:hAnsi="Times New Roman"/>
          <w:sz w:val="24"/>
          <w:szCs w:val="24"/>
          <w:lang w:val="ro-RO"/>
        </w:rPr>
        <w:fldChar w:fldCharType="end"/>
      </w:r>
      <w:r w:rsidRPr="00CA714F">
        <w:rPr>
          <w:rFonts w:ascii="Times New Roman" w:eastAsia="Calibri" w:hAnsi="Times New Roman"/>
          <w:sz w:val="24"/>
          <w:szCs w:val="24"/>
          <w:lang w:val="ro-RO"/>
        </w:rPr>
        <w:t xml:space="preserve"> alin. (4) lit. c). </w:t>
      </w:r>
    </w:p>
    <w:p w:rsidR="00920864" w:rsidRPr="00440F3E" w:rsidRDefault="00920864" w:rsidP="006C5C94">
      <w:pPr>
        <w:numPr>
          <w:ilvl w:val="1"/>
          <w:numId w:val="50"/>
        </w:numPr>
        <w:tabs>
          <w:tab w:val="left" w:pos="0"/>
          <w:tab w:val="left" w:pos="993"/>
        </w:tabs>
        <w:spacing w:after="0"/>
        <w:ind w:left="0" w:right="4" w:firstLine="567"/>
        <w:jc w:val="left"/>
        <w:rPr>
          <w:rFonts w:ascii="Times New Roman" w:eastAsia="Calibri" w:hAnsi="Times New Roman"/>
          <w:sz w:val="24"/>
          <w:szCs w:val="24"/>
          <w:lang w:val="ro-RO" w:eastAsia="ro-RO"/>
        </w:rPr>
      </w:pPr>
      <w:r w:rsidRPr="00440F3E">
        <w:rPr>
          <w:rFonts w:ascii="Times New Roman" w:eastAsia="Calibri" w:hAnsi="Times New Roman"/>
          <w:sz w:val="24"/>
          <w:szCs w:val="24"/>
          <w:lang w:val="ro-RO"/>
        </w:rPr>
        <w:t>Alte măsuri de politică în domeniul eficienței energetice</w:t>
      </w:r>
      <w:r w:rsidR="00440F3E" w:rsidRPr="00440F3E">
        <w:rPr>
          <w:rFonts w:ascii="Times New Roman" w:eastAsia="Calibri" w:hAnsi="Times New Roman"/>
          <w:sz w:val="24"/>
          <w:szCs w:val="24"/>
          <w:lang w:val="ro-RO"/>
        </w:rPr>
        <w:t>.</w:t>
      </w:r>
    </w:p>
    <w:p w:rsidR="00A56E2B" w:rsidRPr="00CA714F" w:rsidRDefault="00A56E2B" w:rsidP="00E23CF8">
      <w:pPr>
        <w:numPr>
          <w:ilvl w:val="0"/>
          <w:numId w:val="0"/>
        </w:numPr>
        <w:tabs>
          <w:tab w:val="left" w:pos="0"/>
        </w:tabs>
        <w:spacing w:after="0"/>
        <w:ind w:right="4"/>
        <w:rPr>
          <w:rFonts w:ascii="Times New Roman" w:eastAsia="Calibri" w:hAnsi="Times New Roman"/>
          <w:sz w:val="24"/>
          <w:szCs w:val="24"/>
          <w:lang w:val="ro-RO"/>
        </w:rPr>
      </w:pPr>
    </w:p>
    <w:sectPr w:rsidR="00A56E2B" w:rsidRPr="00CA714F" w:rsidSect="00AC7558">
      <w:footerReference w:type="default" r:id="rId8"/>
      <w:type w:val="continuous"/>
      <w:pgSz w:w="11907" w:h="16839"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90" w:rsidRDefault="00D27C90" w:rsidP="009F2B2A">
      <w:pPr>
        <w:spacing w:after="0"/>
      </w:pPr>
      <w:r>
        <w:separator/>
      </w:r>
    </w:p>
    <w:p w:rsidR="00D27C90" w:rsidRDefault="00D27C90"/>
  </w:endnote>
  <w:endnote w:type="continuationSeparator" w:id="0">
    <w:p w:rsidR="00D27C90" w:rsidRDefault="00D27C90" w:rsidP="009F2B2A">
      <w:pPr>
        <w:spacing w:after="0"/>
      </w:pPr>
      <w:r>
        <w:continuationSeparator/>
      </w:r>
    </w:p>
    <w:p w:rsidR="00D27C90" w:rsidRDefault="00D27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176709"/>
      <w:docPartObj>
        <w:docPartGallery w:val="Page Numbers (Bottom of Page)"/>
        <w:docPartUnique/>
      </w:docPartObj>
    </w:sdtPr>
    <w:sdtEndPr>
      <w:rPr>
        <w:noProof/>
      </w:rPr>
    </w:sdtEndPr>
    <w:sdtContent>
      <w:p w:rsidR="00E97506" w:rsidRDefault="00E97506">
        <w:pPr>
          <w:pStyle w:val="Footer"/>
          <w:jc w:val="right"/>
        </w:pPr>
        <w:r>
          <w:fldChar w:fldCharType="begin"/>
        </w:r>
        <w:r>
          <w:instrText xml:space="preserve"> PAGE   \* MERGEFORMAT </w:instrText>
        </w:r>
        <w:r>
          <w:fldChar w:fldCharType="separate"/>
        </w:r>
        <w:r w:rsidR="00533F6E">
          <w:rPr>
            <w:noProof/>
          </w:rPr>
          <w:t>12</w:t>
        </w:r>
        <w:r>
          <w:rPr>
            <w:noProof/>
          </w:rPr>
          <w:fldChar w:fldCharType="end"/>
        </w:r>
      </w:p>
    </w:sdtContent>
  </w:sdt>
  <w:p w:rsidR="00E97506" w:rsidRDefault="00E97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90" w:rsidRDefault="00D27C90" w:rsidP="00E44EF8">
      <w:pPr>
        <w:spacing w:after="0"/>
      </w:pPr>
      <w:r>
        <w:separator/>
      </w:r>
    </w:p>
  </w:footnote>
  <w:footnote w:type="continuationSeparator" w:id="0">
    <w:p w:rsidR="00D27C90" w:rsidRDefault="00D27C90" w:rsidP="009F2B2A">
      <w:pPr>
        <w:spacing w:after="0"/>
      </w:pPr>
      <w:r>
        <w:continuationSeparator/>
      </w:r>
    </w:p>
    <w:p w:rsidR="00D27C90" w:rsidRDefault="00D27C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8pt;height:29.95pt" o:bullet="t">
        <v:imagedata r:id="rId1" o:title="newarrow"/>
      </v:shape>
    </w:pict>
  </w:numPicBullet>
  <w:abstractNum w:abstractNumId="0" w15:restartNumberingAfterBreak="0">
    <w:nsid w:val="FFFFFF7E"/>
    <w:multiLevelType w:val="singleLevel"/>
    <w:tmpl w:val="6242FF3A"/>
    <w:lvl w:ilvl="0">
      <w:start w:val="1"/>
      <w:numFmt w:val="decimal"/>
      <w:pStyle w:val="ListContinue2"/>
      <w:lvlText w:val="%1."/>
      <w:lvlJc w:val="left"/>
      <w:pPr>
        <w:tabs>
          <w:tab w:val="num" w:pos="926"/>
        </w:tabs>
        <w:ind w:left="926" w:hanging="360"/>
      </w:pPr>
    </w:lvl>
  </w:abstractNum>
  <w:abstractNum w:abstractNumId="1" w15:restartNumberingAfterBreak="0">
    <w:nsid w:val="002079B1"/>
    <w:multiLevelType w:val="hybridMultilevel"/>
    <w:tmpl w:val="7BC80CB0"/>
    <w:lvl w:ilvl="0" w:tplc="01A6795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0864781"/>
    <w:multiLevelType w:val="hybridMultilevel"/>
    <w:tmpl w:val="286AEAB0"/>
    <w:lvl w:ilvl="0" w:tplc="2A264ED8">
      <w:start w:val="1"/>
      <w:numFmt w:val="decimal"/>
      <w:lvlText w:val="Articolul %1."/>
      <w:lvlJc w:val="left"/>
      <w:pPr>
        <w:ind w:left="2345"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2995FDF"/>
    <w:multiLevelType w:val="hybridMultilevel"/>
    <w:tmpl w:val="DE1C97D8"/>
    <w:lvl w:ilvl="0" w:tplc="15C8FB42">
      <w:start w:val="1"/>
      <w:numFmt w:val="decimal"/>
      <w:lvlText w:val="(%1)"/>
      <w:lvlJc w:val="left"/>
      <w:pPr>
        <w:ind w:left="899" w:hanging="360"/>
      </w:pPr>
      <w:rPr>
        <w:rFonts w:eastAsia="Times New Roman" w:cs="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07C82FC3"/>
    <w:multiLevelType w:val="hybridMultilevel"/>
    <w:tmpl w:val="C3CC0F92"/>
    <w:lvl w:ilvl="0" w:tplc="D04819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64599C"/>
    <w:multiLevelType w:val="multilevel"/>
    <w:tmpl w:val="02548FE6"/>
    <w:styleLink w:val="WWNum3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0B0A2492"/>
    <w:multiLevelType w:val="hybridMultilevel"/>
    <w:tmpl w:val="A9300ACA"/>
    <w:lvl w:ilvl="0" w:tplc="3812888E">
      <w:start w:val="1"/>
      <w:numFmt w:val="lowerLetter"/>
      <w:lvlText w:val="%1)"/>
      <w:lvlJc w:val="left"/>
      <w:pPr>
        <w:ind w:left="900" w:hanging="360"/>
      </w:pPr>
      <w:rPr>
        <w:rFonts w:eastAsia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B502E6C"/>
    <w:multiLevelType w:val="hybridMultilevel"/>
    <w:tmpl w:val="E00263B8"/>
    <w:lvl w:ilvl="0" w:tplc="E1503494">
      <w:start w:val="1"/>
      <w:numFmt w:val="lowerLetter"/>
      <w:lvlText w:val="%1)"/>
      <w:lvlJc w:val="left"/>
      <w:pPr>
        <w:ind w:left="142" w:firstLine="0"/>
      </w:pPr>
      <w:rPr>
        <w:rFonts w:ascii="Times New Roman" w:eastAsiaTheme="minorHAnsi" w:hAnsi="Times New Roman" w:cstheme="minorBidi"/>
        <w:b w:val="0"/>
        <w:i w:val="0"/>
        <w:strike w:val="0"/>
        <w:dstrike w:val="0"/>
        <w:color w:val="1A171B"/>
        <w:sz w:val="24"/>
        <w:szCs w:val="24"/>
        <w:u w:val="none" w:color="000000"/>
        <w:effect w:val="none"/>
        <w:bdr w:val="none" w:sz="0" w:space="0" w:color="auto" w:frame="1"/>
        <w:vertAlign w:val="baseline"/>
      </w:rPr>
    </w:lvl>
    <w:lvl w:ilvl="1" w:tplc="D026BF0A">
      <w:start w:val="1"/>
      <w:numFmt w:val="lowerLetter"/>
      <w:lvlText w:val="%2"/>
      <w:lvlJc w:val="left"/>
      <w:pPr>
        <w:ind w:left="93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2" w:tplc="7DF46B14">
      <w:start w:val="1"/>
      <w:numFmt w:val="lowerRoman"/>
      <w:lvlText w:val="%3"/>
      <w:lvlJc w:val="left"/>
      <w:pPr>
        <w:ind w:left="165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3" w:tplc="63960920">
      <w:start w:val="1"/>
      <w:numFmt w:val="decimal"/>
      <w:lvlText w:val="%4"/>
      <w:lvlJc w:val="left"/>
      <w:pPr>
        <w:ind w:left="237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4" w:tplc="5FC20CBA">
      <w:start w:val="1"/>
      <w:numFmt w:val="lowerLetter"/>
      <w:lvlText w:val="%5"/>
      <w:lvlJc w:val="left"/>
      <w:pPr>
        <w:ind w:left="309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5" w:tplc="89528876">
      <w:start w:val="1"/>
      <w:numFmt w:val="lowerRoman"/>
      <w:lvlText w:val="%6"/>
      <w:lvlJc w:val="left"/>
      <w:pPr>
        <w:ind w:left="381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6" w:tplc="C06A4C3E">
      <w:start w:val="1"/>
      <w:numFmt w:val="decimal"/>
      <w:lvlText w:val="%7"/>
      <w:lvlJc w:val="left"/>
      <w:pPr>
        <w:ind w:left="453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7" w:tplc="54887D34">
      <w:start w:val="1"/>
      <w:numFmt w:val="lowerLetter"/>
      <w:lvlText w:val="%8"/>
      <w:lvlJc w:val="left"/>
      <w:pPr>
        <w:ind w:left="525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8" w:tplc="9F200F3A">
      <w:start w:val="1"/>
      <w:numFmt w:val="lowerRoman"/>
      <w:lvlText w:val="%9"/>
      <w:lvlJc w:val="left"/>
      <w:pPr>
        <w:ind w:left="5975"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abstractNum>
  <w:abstractNum w:abstractNumId="8" w15:restartNumberingAfterBreak="0">
    <w:nsid w:val="0B5F7457"/>
    <w:multiLevelType w:val="hybridMultilevel"/>
    <w:tmpl w:val="4C18C1C8"/>
    <w:lvl w:ilvl="0" w:tplc="620CC038">
      <w:start w:val="1"/>
      <w:numFmt w:val="decimal"/>
      <w:lvlText w:val="(%1)"/>
      <w:lvlJc w:val="left"/>
      <w:pPr>
        <w:ind w:left="257"/>
      </w:pPr>
      <w:rPr>
        <w:rFonts w:ascii="Times New Roman" w:eastAsia="Times New Roman" w:hAnsi="Times New Roman" w:cs="Times New Roman"/>
        <w:b w:val="0"/>
        <w:i w:val="0"/>
        <w:strike w:val="0"/>
        <w:dstrike w:val="0"/>
        <w:color w:val="1A171B"/>
        <w:sz w:val="24"/>
        <w:szCs w:val="24"/>
        <w:u w:val="none" w:color="000000"/>
        <w:bdr w:val="none" w:sz="0" w:space="0" w:color="auto"/>
        <w:shd w:val="clear" w:color="auto" w:fill="auto"/>
        <w:vertAlign w:val="baseline"/>
      </w:rPr>
    </w:lvl>
    <w:lvl w:ilvl="1" w:tplc="92ECDDBE">
      <w:start w:val="1"/>
      <w:numFmt w:val="lowerLetter"/>
      <w:lvlText w:val="%2)"/>
      <w:lvlJc w:val="left"/>
      <w:pPr>
        <w:ind w:left="709"/>
      </w:pPr>
      <w:rPr>
        <w:rFonts w:ascii="Times New Roman" w:eastAsia="Times New Roman" w:hAnsi="Times New Roman" w:cs="Times New Roman"/>
        <w:b w:val="0"/>
        <w:i w:val="0"/>
        <w:strike w:val="0"/>
        <w:dstrike w:val="0"/>
        <w:color w:val="1A171B"/>
        <w:sz w:val="24"/>
        <w:szCs w:val="24"/>
        <w:u w:val="none" w:color="000000"/>
        <w:bdr w:val="none" w:sz="0" w:space="0" w:color="auto"/>
        <w:shd w:val="clear" w:color="auto" w:fill="auto"/>
        <w:vertAlign w:val="baseline"/>
      </w:rPr>
    </w:lvl>
    <w:lvl w:ilvl="2" w:tplc="940C3344">
      <w:start w:val="1"/>
      <w:numFmt w:val="lowerRoman"/>
      <w:lvlText w:val="%3"/>
      <w:lvlJc w:val="left"/>
      <w:pPr>
        <w:ind w:left="140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3" w:tplc="3A9844EA">
      <w:start w:val="1"/>
      <w:numFmt w:val="decimal"/>
      <w:lvlText w:val="%4"/>
      <w:lvlJc w:val="left"/>
      <w:pPr>
        <w:ind w:left="212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4" w:tplc="45D8FA3C">
      <w:start w:val="1"/>
      <w:numFmt w:val="lowerLetter"/>
      <w:lvlText w:val="%5"/>
      <w:lvlJc w:val="left"/>
      <w:pPr>
        <w:ind w:left="284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5" w:tplc="9C6A0704">
      <w:start w:val="1"/>
      <w:numFmt w:val="lowerRoman"/>
      <w:lvlText w:val="%6"/>
      <w:lvlJc w:val="left"/>
      <w:pPr>
        <w:ind w:left="356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6" w:tplc="A4D4DA6E">
      <w:start w:val="1"/>
      <w:numFmt w:val="decimal"/>
      <w:lvlText w:val="%7"/>
      <w:lvlJc w:val="left"/>
      <w:pPr>
        <w:ind w:left="428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7" w:tplc="579A3EB6">
      <w:start w:val="1"/>
      <w:numFmt w:val="lowerLetter"/>
      <w:lvlText w:val="%8"/>
      <w:lvlJc w:val="left"/>
      <w:pPr>
        <w:ind w:left="500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8" w:tplc="6046CCF8">
      <w:start w:val="1"/>
      <w:numFmt w:val="lowerRoman"/>
      <w:lvlText w:val="%9"/>
      <w:lvlJc w:val="left"/>
      <w:pPr>
        <w:ind w:left="5729"/>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abstractNum>
  <w:abstractNum w:abstractNumId="9" w15:restartNumberingAfterBreak="0">
    <w:nsid w:val="0CB5200D"/>
    <w:multiLevelType w:val="hybridMultilevel"/>
    <w:tmpl w:val="C596AADA"/>
    <w:lvl w:ilvl="0" w:tplc="D9868DB6">
      <w:start w:val="1"/>
      <w:numFmt w:val="lowerLetter"/>
      <w:lvlText w:val="%1)"/>
      <w:lvlJc w:val="left"/>
      <w:pPr>
        <w:ind w:left="360" w:firstLine="0"/>
      </w:pPr>
      <w:rPr>
        <w:rFonts w:ascii="Times New Roman" w:eastAsiaTheme="minorHAnsi" w:hAnsi="Times New Roman" w:cs="Times New Roman"/>
        <w:b w:val="0"/>
        <w:i w:val="0"/>
        <w:strike w:val="0"/>
        <w:dstrike w:val="0"/>
        <w:color w:val="1A171B"/>
        <w:sz w:val="19"/>
        <w:szCs w:val="19"/>
        <w:u w:val="none" w:color="000000"/>
        <w:effect w:val="none"/>
        <w:vertAlign w:val="baseli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0FC40594"/>
    <w:multiLevelType w:val="hybridMultilevel"/>
    <w:tmpl w:val="5D748252"/>
    <w:lvl w:ilvl="0" w:tplc="04180017">
      <w:start w:val="1"/>
      <w:numFmt w:val="lowerLetter"/>
      <w:lvlText w:val="%1)"/>
      <w:lvlJc w:val="left"/>
      <w:pPr>
        <w:tabs>
          <w:tab w:val="num" w:pos="1287"/>
        </w:tabs>
        <w:ind w:left="1287" w:hanging="360"/>
      </w:pPr>
    </w:lvl>
    <w:lvl w:ilvl="1" w:tplc="04180019" w:tentative="1">
      <w:start w:val="1"/>
      <w:numFmt w:val="lowerLetter"/>
      <w:lvlText w:val="%2."/>
      <w:lvlJc w:val="left"/>
      <w:pPr>
        <w:tabs>
          <w:tab w:val="num" w:pos="2007"/>
        </w:tabs>
        <w:ind w:left="2007" w:hanging="360"/>
      </w:pPr>
    </w:lvl>
    <w:lvl w:ilvl="2" w:tplc="0418001B" w:tentative="1">
      <w:start w:val="1"/>
      <w:numFmt w:val="lowerRoman"/>
      <w:lvlText w:val="%3."/>
      <w:lvlJc w:val="right"/>
      <w:pPr>
        <w:tabs>
          <w:tab w:val="num" w:pos="2727"/>
        </w:tabs>
        <w:ind w:left="2727" w:hanging="180"/>
      </w:pPr>
    </w:lvl>
    <w:lvl w:ilvl="3" w:tplc="0418000F" w:tentative="1">
      <w:start w:val="1"/>
      <w:numFmt w:val="decimal"/>
      <w:lvlText w:val="%4."/>
      <w:lvlJc w:val="left"/>
      <w:pPr>
        <w:tabs>
          <w:tab w:val="num" w:pos="3447"/>
        </w:tabs>
        <w:ind w:left="3447" w:hanging="360"/>
      </w:pPr>
    </w:lvl>
    <w:lvl w:ilvl="4" w:tplc="04180019" w:tentative="1">
      <w:start w:val="1"/>
      <w:numFmt w:val="lowerLetter"/>
      <w:lvlText w:val="%5."/>
      <w:lvlJc w:val="left"/>
      <w:pPr>
        <w:tabs>
          <w:tab w:val="num" w:pos="4167"/>
        </w:tabs>
        <w:ind w:left="4167" w:hanging="360"/>
      </w:pPr>
    </w:lvl>
    <w:lvl w:ilvl="5" w:tplc="0418001B" w:tentative="1">
      <w:start w:val="1"/>
      <w:numFmt w:val="lowerRoman"/>
      <w:lvlText w:val="%6."/>
      <w:lvlJc w:val="right"/>
      <w:pPr>
        <w:tabs>
          <w:tab w:val="num" w:pos="4887"/>
        </w:tabs>
        <w:ind w:left="4887" w:hanging="180"/>
      </w:pPr>
    </w:lvl>
    <w:lvl w:ilvl="6" w:tplc="0418000F" w:tentative="1">
      <w:start w:val="1"/>
      <w:numFmt w:val="decimal"/>
      <w:lvlText w:val="%7."/>
      <w:lvlJc w:val="left"/>
      <w:pPr>
        <w:tabs>
          <w:tab w:val="num" w:pos="5607"/>
        </w:tabs>
        <w:ind w:left="5607" w:hanging="360"/>
      </w:pPr>
    </w:lvl>
    <w:lvl w:ilvl="7" w:tplc="04180019" w:tentative="1">
      <w:start w:val="1"/>
      <w:numFmt w:val="lowerLetter"/>
      <w:lvlText w:val="%8."/>
      <w:lvlJc w:val="left"/>
      <w:pPr>
        <w:tabs>
          <w:tab w:val="num" w:pos="6327"/>
        </w:tabs>
        <w:ind w:left="6327" w:hanging="360"/>
      </w:pPr>
    </w:lvl>
    <w:lvl w:ilvl="8" w:tplc="0418001B" w:tentative="1">
      <w:start w:val="1"/>
      <w:numFmt w:val="lowerRoman"/>
      <w:lvlText w:val="%9."/>
      <w:lvlJc w:val="right"/>
      <w:pPr>
        <w:tabs>
          <w:tab w:val="num" w:pos="7047"/>
        </w:tabs>
        <w:ind w:left="7047" w:hanging="180"/>
      </w:pPr>
    </w:lvl>
  </w:abstractNum>
  <w:abstractNum w:abstractNumId="11" w15:restartNumberingAfterBreak="0">
    <w:nsid w:val="12C413A4"/>
    <w:multiLevelType w:val="hybridMultilevel"/>
    <w:tmpl w:val="7E4A42C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365429F"/>
    <w:multiLevelType w:val="hybridMultilevel"/>
    <w:tmpl w:val="DE1C97D8"/>
    <w:lvl w:ilvl="0" w:tplc="15C8FB42">
      <w:start w:val="1"/>
      <w:numFmt w:val="decimal"/>
      <w:lvlText w:val="(%1)"/>
      <w:lvlJc w:val="left"/>
      <w:pPr>
        <w:ind w:left="899" w:hanging="360"/>
      </w:pPr>
      <w:rPr>
        <w:rFonts w:eastAsia="Times New Roman" w:cs="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13DB6F79"/>
    <w:multiLevelType w:val="multilevel"/>
    <w:tmpl w:val="52A88EE2"/>
    <w:lvl w:ilvl="0">
      <w:start w:val="1"/>
      <w:numFmt w:val="bullet"/>
      <w:pStyle w:val="EXBullet"/>
      <w:lvlText w:val=""/>
      <w:lvlPicBulletId w:val="0"/>
      <w:lvlJc w:val="left"/>
      <w:pPr>
        <w:ind w:left="576" w:hanging="216"/>
      </w:pPr>
      <w:rPr>
        <w:rFonts w:ascii="Symbol" w:hAnsi="Symbol" w:hint="default"/>
        <w:color w:val="auto"/>
        <w:sz w:val="28"/>
        <w:u w:color="993366"/>
      </w:rPr>
    </w:lvl>
    <w:lvl w:ilvl="1">
      <w:start w:val="1"/>
      <w:numFmt w:val="bullet"/>
      <w:lvlText w:val="▬"/>
      <w:lvlJc w:val="left"/>
      <w:pPr>
        <w:ind w:left="936" w:hanging="216"/>
      </w:pPr>
      <w:rPr>
        <w:rFonts w:ascii="Courier New" w:hAnsi="Courier New" w:hint="default"/>
        <w:b w:val="0"/>
        <w:i w:val="0"/>
        <w:color w:val="166CED" w:themeColor="accent1"/>
      </w:rPr>
    </w:lvl>
    <w:lvl w:ilvl="2">
      <w:start w:val="1"/>
      <w:numFmt w:val="bullet"/>
      <w:lvlText w:val="·"/>
      <w:lvlJc w:val="left"/>
      <w:pPr>
        <w:ind w:left="1224" w:hanging="173"/>
      </w:pPr>
      <w:rPr>
        <w:rFonts w:ascii="Vrinda" w:hAnsi="Vrinda" w:hint="default"/>
        <w:color w:val="166CED" w:themeColor="accent1"/>
        <w:u w:color="166CED" w:themeColor="accent1"/>
        <w:vertAlign w:val="baseline"/>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58422F9"/>
    <w:multiLevelType w:val="hybridMultilevel"/>
    <w:tmpl w:val="24869360"/>
    <w:lvl w:ilvl="0" w:tplc="5F304640">
      <w:start w:val="1"/>
      <w:numFmt w:val="lowerLetter"/>
      <w:lvlText w:val="%1)"/>
      <w:lvlJc w:val="left"/>
      <w:pPr>
        <w:ind w:left="360" w:firstLine="0"/>
      </w:pPr>
      <w:rPr>
        <w:rFonts w:ascii="Times New Roman" w:eastAsiaTheme="minorHAnsi" w:hAnsi="Times New Roman" w:cs="Times New Roman"/>
        <w:b w:val="0"/>
        <w:i w:val="0"/>
        <w:strike w:val="0"/>
        <w:dstrike w:val="0"/>
        <w:color w:val="1A171B"/>
        <w:sz w:val="19"/>
        <w:szCs w:val="19"/>
        <w:u w:val="none" w:color="000000"/>
        <w:effect w:val="none"/>
        <w:vertAlign w:val="baseli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1EB415F7"/>
    <w:multiLevelType w:val="hybridMultilevel"/>
    <w:tmpl w:val="50508854"/>
    <w:lvl w:ilvl="0" w:tplc="E0D268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28800F7"/>
    <w:multiLevelType w:val="hybridMultilevel"/>
    <w:tmpl w:val="C596AADA"/>
    <w:lvl w:ilvl="0" w:tplc="D9868DB6">
      <w:start w:val="1"/>
      <w:numFmt w:val="lowerLetter"/>
      <w:lvlText w:val="%1)"/>
      <w:lvlJc w:val="left"/>
      <w:pPr>
        <w:ind w:left="360" w:firstLine="0"/>
      </w:pPr>
      <w:rPr>
        <w:rFonts w:ascii="Times New Roman" w:eastAsiaTheme="minorHAnsi" w:hAnsi="Times New Roman" w:cs="Times New Roman"/>
        <w:b w:val="0"/>
        <w:i w:val="0"/>
        <w:strike w:val="0"/>
        <w:dstrike w:val="0"/>
        <w:color w:val="1A171B"/>
        <w:sz w:val="19"/>
        <w:szCs w:val="19"/>
        <w:u w:val="none" w:color="000000"/>
        <w:effect w:val="none"/>
        <w:vertAlign w:val="baseli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3E67A5B"/>
    <w:multiLevelType w:val="hybridMultilevel"/>
    <w:tmpl w:val="ADFE6DAC"/>
    <w:lvl w:ilvl="0" w:tplc="FFEEFA1E">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23F22173"/>
    <w:multiLevelType w:val="hybridMultilevel"/>
    <w:tmpl w:val="7D84AA0E"/>
    <w:lvl w:ilvl="0" w:tplc="0464E944">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1D2DC4"/>
    <w:multiLevelType w:val="hybridMultilevel"/>
    <w:tmpl w:val="2438E5DA"/>
    <w:lvl w:ilvl="0" w:tplc="F4A27EEC">
      <w:start w:val="1"/>
      <w:numFmt w:val="lowerLetter"/>
      <w:lvlText w:val="%1)"/>
      <w:lvlJc w:val="left"/>
      <w:pPr>
        <w:ind w:left="360" w:hanging="360"/>
      </w:pPr>
      <w:rPr>
        <w:rFonts w:hint="default"/>
      </w:rPr>
    </w:lvl>
    <w:lvl w:ilvl="1" w:tplc="18B8987C">
      <w:start w:val="1"/>
      <w:numFmt w:val="decimal"/>
      <w:lvlText w:val="(%2)"/>
      <w:lvlJc w:val="left"/>
      <w:pPr>
        <w:ind w:left="1080" w:hanging="360"/>
      </w:pPr>
      <w:rPr>
        <w:rFonts w:eastAsiaTheme="minorHAnsi" w:hint="default"/>
        <w:i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F033B32"/>
    <w:multiLevelType w:val="hybridMultilevel"/>
    <w:tmpl w:val="89A63544"/>
    <w:lvl w:ilvl="0" w:tplc="E2FA44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DB2FF8"/>
    <w:multiLevelType w:val="hybridMultilevel"/>
    <w:tmpl w:val="075CA3A8"/>
    <w:lvl w:ilvl="0" w:tplc="E3245A90">
      <w:start w:val="1"/>
      <w:numFmt w:val="decimal"/>
      <w:lvlText w:val="%1."/>
      <w:lvlJc w:val="left"/>
      <w:pPr>
        <w:ind w:left="927" w:hanging="360"/>
      </w:pPr>
      <w:rPr>
        <w:rFonts w:hint="default"/>
        <w:b/>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17F14EF"/>
    <w:multiLevelType w:val="hybridMultilevel"/>
    <w:tmpl w:val="ABC8C0F0"/>
    <w:lvl w:ilvl="0" w:tplc="3AF053C8">
      <w:start w:val="1"/>
      <w:numFmt w:val="decimal"/>
      <w:lvlText w:val="(%1)"/>
      <w:lvlJc w:val="left"/>
      <w:pPr>
        <w:ind w:left="107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1D6149F"/>
    <w:multiLevelType w:val="hybridMultilevel"/>
    <w:tmpl w:val="7BDC2A40"/>
    <w:lvl w:ilvl="0" w:tplc="5BF059DA">
      <w:start w:val="1"/>
      <w:numFmt w:val="lowerLetter"/>
      <w:lvlText w:val="%1)"/>
      <w:lvlJc w:val="left"/>
      <w:pPr>
        <w:ind w:left="990" w:hanging="4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362203AB"/>
    <w:multiLevelType w:val="hybridMultilevel"/>
    <w:tmpl w:val="DE1C97D8"/>
    <w:lvl w:ilvl="0" w:tplc="15C8FB42">
      <w:start w:val="1"/>
      <w:numFmt w:val="decimal"/>
      <w:lvlText w:val="(%1)"/>
      <w:lvlJc w:val="left"/>
      <w:pPr>
        <w:ind w:left="899" w:hanging="360"/>
      </w:pPr>
      <w:rPr>
        <w:rFonts w:eastAsia="Times New Roman" w:cs="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37EF13F3"/>
    <w:multiLevelType w:val="multilevel"/>
    <w:tmpl w:val="47D05FCA"/>
    <w:lvl w:ilvl="0">
      <w:start w:val="1"/>
      <w:numFmt w:val="bullet"/>
      <w:pStyle w:val="ListParagraph"/>
      <w:lvlText w:val=""/>
      <w:lvlPicBulletId w:val="0"/>
      <w:lvlJc w:val="left"/>
      <w:pPr>
        <w:ind w:left="576" w:hanging="216"/>
      </w:pPr>
      <w:rPr>
        <w:rFonts w:ascii="Symbol" w:hAnsi="Symbol" w:hint="default"/>
        <w:b/>
        <w:i w:val="0"/>
        <w:color w:val="auto"/>
        <w:sz w:val="28"/>
        <w:u w:color="993366"/>
      </w:rPr>
    </w:lvl>
    <w:lvl w:ilvl="1">
      <w:start w:val="1"/>
      <w:numFmt w:val="bullet"/>
      <w:lvlText w:val="▬"/>
      <w:lvlJc w:val="left"/>
      <w:pPr>
        <w:ind w:left="936" w:hanging="216"/>
      </w:pPr>
      <w:rPr>
        <w:rFonts w:ascii="Courier New" w:hAnsi="Courier New" w:hint="default"/>
        <w:color w:val="166CE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7" w15:restartNumberingAfterBreak="0">
    <w:nsid w:val="3A5A4454"/>
    <w:multiLevelType w:val="hybridMultilevel"/>
    <w:tmpl w:val="5CF22F42"/>
    <w:lvl w:ilvl="0" w:tplc="63C856E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AC60BFA"/>
    <w:multiLevelType w:val="hybridMultilevel"/>
    <w:tmpl w:val="556A263A"/>
    <w:lvl w:ilvl="0" w:tplc="86B4474A">
      <w:start w:val="5"/>
      <w:numFmt w:val="lowerLetter"/>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BE27E4F"/>
    <w:multiLevelType w:val="hybridMultilevel"/>
    <w:tmpl w:val="C55ABD78"/>
    <w:lvl w:ilvl="0" w:tplc="6786E2C4">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0" w15:restartNumberingAfterBreak="0">
    <w:nsid w:val="3DB3310C"/>
    <w:multiLevelType w:val="hybridMultilevel"/>
    <w:tmpl w:val="D35E5F6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3E975750"/>
    <w:multiLevelType w:val="multilevel"/>
    <w:tmpl w:val="083AE408"/>
    <w:lvl w:ilvl="0">
      <w:start w:val="1"/>
      <w:numFmt w:val="bullet"/>
      <w:pStyle w:val="EXTableBullet"/>
      <w:lvlText w:val=""/>
      <w:lvlPicBulletId w:val="0"/>
      <w:lvlJc w:val="left"/>
      <w:pPr>
        <w:ind w:left="536" w:hanging="144"/>
      </w:pPr>
      <w:rPr>
        <w:rFonts w:ascii="Symbol" w:hAnsi="Symbol" w:hint="default"/>
        <w:color w:val="auto"/>
        <w:sz w:val="28"/>
        <w:u w:color="993366"/>
      </w:rPr>
    </w:lvl>
    <w:lvl w:ilvl="1">
      <w:start w:val="1"/>
      <w:numFmt w:val="bullet"/>
      <w:lvlText w:val="─"/>
      <w:lvlJc w:val="left"/>
      <w:pPr>
        <w:ind w:left="504" w:hanging="216"/>
      </w:pPr>
      <w:rPr>
        <w:rFonts w:ascii="Courier New" w:hAnsi="Courier New" w:hint="default"/>
        <w:color w:val="166CED" w:themeColor="accent1"/>
      </w:rPr>
    </w:lvl>
    <w:lvl w:ilvl="2">
      <w:start w:val="1"/>
      <w:numFmt w:val="bullet"/>
      <w:lvlText w:val="·"/>
      <w:lvlJc w:val="left"/>
      <w:pPr>
        <w:ind w:left="792" w:hanging="144"/>
      </w:pPr>
      <w:rPr>
        <w:rFonts w:ascii="Vrinda" w:hAnsi="Vrinda" w:hint="default"/>
        <w:color w:val="166CED" w:themeColor="accent1"/>
        <w:u w:color="166CED" w:themeColor="accent1"/>
        <w:vertAlign w:val="base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0C4853"/>
    <w:multiLevelType w:val="hybridMultilevel"/>
    <w:tmpl w:val="343C6EEC"/>
    <w:lvl w:ilvl="0" w:tplc="10A4C77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3" w15:restartNumberingAfterBreak="0">
    <w:nsid w:val="437B0ABF"/>
    <w:multiLevelType w:val="hybridMultilevel"/>
    <w:tmpl w:val="BA8E6C56"/>
    <w:lvl w:ilvl="0" w:tplc="63C856E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5691E6E"/>
    <w:multiLevelType w:val="hybridMultilevel"/>
    <w:tmpl w:val="39142E06"/>
    <w:lvl w:ilvl="0" w:tplc="1DE899CA">
      <w:start w:val="1"/>
      <w:numFmt w:val="decimal"/>
      <w:lvlText w:val="(%1)"/>
      <w:lvlJc w:val="left"/>
      <w:pPr>
        <w:ind w:left="7165"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6556572"/>
    <w:multiLevelType w:val="hybridMultilevel"/>
    <w:tmpl w:val="AC441C04"/>
    <w:lvl w:ilvl="0" w:tplc="7988C6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7B53A04"/>
    <w:multiLevelType w:val="multilevel"/>
    <w:tmpl w:val="56E85E28"/>
    <w:lvl w:ilvl="0">
      <w:start w:val="3"/>
      <w:numFmt w:val="decimal"/>
      <w:lvlText w:val="%1"/>
      <w:lvlJc w:val="left"/>
      <w:pPr>
        <w:ind w:left="360" w:hanging="360"/>
      </w:pPr>
      <w:rPr>
        <w:rFonts w:hint="default"/>
        <w:sz w:val="17"/>
      </w:rPr>
    </w:lvl>
    <w:lvl w:ilvl="1">
      <w:start w:val="3"/>
      <w:numFmt w:val="decimal"/>
      <w:lvlText w:val="%1.%2"/>
      <w:lvlJc w:val="left"/>
      <w:pPr>
        <w:ind w:left="945" w:hanging="360"/>
      </w:pPr>
      <w:rPr>
        <w:rFonts w:hint="default"/>
        <w:sz w:val="24"/>
        <w:szCs w:val="24"/>
      </w:rPr>
    </w:lvl>
    <w:lvl w:ilvl="2">
      <w:start w:val="1"/>
      <w:numFmt w:val="decimal"/>
      <w:lvlText w:val="%1.%2.%3"/>
      <w:lvlJc w:val="left"/>
      <w:pPr>
        <w:ind w:left="1890" w:hanging="720"/>
      </w:pPr>
      <w:rPr>
        <w:rFonts w:hint="default"/>
        <w:sz w:val="17"/>
      </w:rPr>
    </w:lvl>
    <w:lvl w:ilvl="3">
      <w:start w:val="1"/>
      <w:numFmt w:val="decimal"/>
      <w:lvlText w:val="%1.%2.%3.%4"/>
      <w:lvlJc w:val="left"/>
      <w:pPr>
        <w:ind w:left="2475" w:hanging="720"/>
      </w:pPr>
      <w:rPr>
        <w:rFonts w:hint="default"/>
        <w:sz w:val="17"/>
      </w:rPr>
    </w:lvl>
    <w:lvl w:ilvl="4">
      <w:start w:val="1"/>
      <w:numFmt w:val="decimal"/>
      <w:lvlText w:val="%1.%2.%3.%4.%5"/>
      <w:lvlJc w:val="left"/>
      <w:pPr>
        <w:ind w:left="3060" w:hanging="720"/>
      </w:pPr>
      <w:rPr>
        <w:rFonts w:hint="default"/>
        <w:sz w:val="17"/>
      </w:rPr>
    </w:lvl>
    <w:lvl w:ilvl="5">
      <w:start w:val="1"/>
      <w:numFmt w:val="decimal"/>
      <w:lvlText w:val="%1.%2.%3.%4.%5.%6"/>
      <w:lvlJc w:val="left"/>
      <w:pPr>
        <w:ind w:left="4005" w:hanging="1080"/>
      </w:pPr>
      <w:rPr>
        <w:rFonts w:hint="default"/>
        <w:sz w:val="17"/>
      </w:rPr>
    </w:lvl>
    <w:lvl w:ilvl="6">
      <w:start w:val="1"/>
      <w:numFmt w:val="decimal"/>
      <w:lvlText w:val="%1.%2.%3.%4.%5.%6.%7"/>
      <w:lvlJc w:val="left"/>
      <w:pPr>
        <w:ind w:left="4590" w:hanging="1080"/>
      </w:pPr>
      <w:rPr>
        <w:rFonts w:hint="default"/>
        <w:sz w:val="17"/>
      </w:rPr>
    </w:lvl>
    <w:lvl w:ilvl="7">
      <w:start w:val="1"/>
      <w:numFmt w:val="decimal"/>
      <w:lvlText w:val="%1.%2.%3.%4.%5.%6.%7.%8"/>
      <w:lvlJc w:val="left"/>
      <w:pPr>
        <w:ind w:left="5535" w:hanging="1440"/>
      </w:pPr>
      <w:rPr>
        <w:rFonts w:hint="default"/>
        <w:sz w:val="17"/>
      </w:rPr>
    </w:lvl>
    <w:lvl w:ilvl="8">
      <w:start w:val="1"/>
      <w:numFmt w:val="decimal"/>
      <w:lvlText w:val="%1.%2.%3.%4.%5.%6.%7.%8.%9"/>
      <w:lvlJc w:val="left"/>
      <w:pPr>
        <w:ind w:left="6120" w:hanging="1440"/>
      </w:pPr>
      <w:rPr>
        <w:rFonts w:hint="default"/>
        <w:sz w:val="17"/>
      </w:rPr>
    </w:lvl>
  </w:abstractNum>
  <w:abstractNum w:abstractNumId="37" w15:restartNumberingAfterBreak="0">
    <w:nsid w:val="4AFE3847"/>
    <w:multiLevelType w:val="hybridMultilevel"/>
    <w:tmpl w:val="AC441C04"/>
    <w:lvl w:ilvl="0" w:tplc="7988C6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DB84767"/>
    <w:multiLevelType w:val="hybridMultilevel"/>
    <w:tmpl w:val="EE5AB7BC"/>
    <w:lvl w:ilvl="0" w:tplc="F4A27EEC">
      <w:start w:val="1"/>
      <w:numFmt w:val="lowerLetter"/>
      <w:lvlText w:val="%1)"/>
      <w:lvlJc w:val="left"/>
      <w:pPr>
        <w:ind w:left="927" w:hanging="360"/>
      </w:pPr>
      <w:rPr>
        <w:rFonts w:hint="default"/>
      </w:rPr>
    </w:lvl>
    <w:lvl w:ilvl="1" w:tplc="92D6AC68">
      <w:start w:val="1"/>
      <w:numFmt w:val="bullet"/>
      <w:lvlText w:val=""/>
      <w:lvlJc w:val="left"/>
      <w:pPr>
        <w:ind w:left="1647" w:hanging="360"/>
      </w:pPr>
      <w:rPr>
        <w:rFonts w:ascii="Symbol" w:hAnsi="Symbol" w:hint="default"/>
        <w:i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EDA43F3"/>
    <w:multiLevelType w:val="hybridMultilevel"/>
    <w:tmpl w:val="7700BAD2"/>
    <w:lvl w:ilvl="0" w:tplc="D04819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516C6917"/>
    <w:multiLevelType w:val="hybridMultilevel"/>
    <w:tmpl w:val="D84C63E4"/>
    <w:lvl w:ilvl="0" w:tplc="7A3A8D50">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492D61"/>
    <w:multiLevelType w:val="hybridMultilevel"/>
    <w:tmpl w:val="101EBE82"/>
    <w:lvl w:ilvl="0" w:tplc="41F6FEC2">
      <w:start w:val="1"/>
      <w:numFmt w:val="lowerLetter"/>
      <w:lvlText w:val="%1)"/>
      <w:lvlJc w:val="left"/>
      <w:pPr>
        <w:ind w:left="6031" w:hanging="360"/>
      </w:pPr>
      <w:rPr>
        <w:rFonts w:hint="default"/>
      </w:rPr>
    </w:lvl>
    <w:lvl w:ilvl="1" w:tplc="04180019" w:tentative="1">
      <w:start w:val="1"/>
      <w:numFmt w:val="lowerLetter"/>
      <w:lvlText w:val="%2."/>
      <w:lvlJc w:val="left"/>
      <w:pPr>
        <w:ind w:left="6751" w:hanging="360"/>
      </w:pPr>
    </w:lvl>
    <w:lvl w:ilvl="2" w:tplc="0418001B" w:tentative="1">
      <w:start w:val="1"/>
      <w:numFmt w:val="lowerRoman"/>
      <w:lvlText w:val="%3."/>
      <w:lvlJc w:val="right"/>
      <w:pPr>
        <w:ind w:left="7471" w:hanging="180"/>
      </w:pPr>
    </w:lvl>
    <w:lvl w:ilvl="3" w:tplc="0418000F" w:tentative="1">
      <w:start w:val="1"/>
      <w:numFmt w:val="decimal"/>
      <w:lvlText w:val="%4."/>
      <w:lvlJc w:val="left"/>
      <w:pPr>
        <w:ind w:left="8191" w:hanging="360"/>
      </w:pPr>
    </w:lvl>
    <w:lvl w:ilvl="4" w:tplc="04180019" w:tentative="1">
      <w:start w:val="1"/>
      <w:numFmt w:val="lowerLetter"/>
      <w:lvlText w:val="%5."/>
      <w:lvlJc w:val="left"/>
      <w:pPr>
        <w:ind w:left="8911" w:hanging="360"/>
      </w:pPr>
    </w:lvl>
    <w:lvl w:ilvl="5" w:tplc="0418001B" w:tentative="1">
      <w:start w:val="1"/>
      <w:numFmt w:val="lowerRoman"/>
      <w:lvlText w:val="%6."/>
      <w:lvlJc w:val="right"/>
      <w:pPr>
        <w:ind w:left="9631" w:hanging="180"/>
      </w:pPr>
    </w:lvl>
    <w:lvl w:ilvl="6" w:tplc="0418000F" w:tentative="1">
      <w:start w:val="1"/>
      <w:numFmt w:val="decimal"/>
      <w:lvlText w:val="%7."/>
      <w:lvlJc w:val="left"/>
      <w:pPr>
        <w:ind w:left="10351" w:hanging="360"/>
      </w:pPr>
    </w:lvl>
    <w:lvl w:ilvl="7" w:tplc="04180019" w:tentative="1">
      <w:start w:val="1"/>
      <w:numFmt w:val="lowerLetter"/>
      <w:lvlText w:val="%8."/>
      <w:lvlJc w:val="left"/>
      <w:pPr>
        <w:ind w:left="11071" w:hanging="360"/>
      </w:pPr>
    </w:lvl>
    <w:lvl w:ilvl="8" w:tplc="0418001B" w:tentative="1">
      <w:start w:val="1"/>
      <w:numFmt w:val="lowerRoman"/>
      <w:lvlText w:val="%9."/>
      <w:lvlJc w:val="right"/>
      <w:pPr>
        <w:ind w:left="11791" w:hanging="180"/>
      </w:pPr>
    </w:lvl>
  </w:abstractNum>
  <w:abstractNum w:abstractNumId="42" w15:restartNumberingAfterBreak="0">
    <w:nsid w:val="55A31DE4"/>
    <w:multiLevelType w:val="hybridMultilevel"/>
    <w:tmpl w:val="7D84AA0E"/>
    <w:lvl w:ilvl="0" w:tplc="0464E944">
      <w:start w:val="1"/>
      <w:numFmt w:val="decimal"/>
      <w:lvlText w:val="(%1)"/>
      <w:lvlJc w:val="left"/>
      <w:pPr>
        <w:ind w:left="219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56275F08"/>
    <w:multiLevelType w:val="hybridMultilevel"/>
    <w:tmpl w:val="C8EEC7F6"/>
    <w:lvl w:ilvl="0" w:tplc="5F3E2A86">
      <w:start w:val="1"/>
      <w:numFmt w:val="bullet"/>
      <w:pStyle w:val="Exrbullets"/>
      <w:lvlText w:val=""/>
      <w:lvlJc w:val="left"/>
      <w:pPr>
        <w:ind w:left="360" w:hanging="360"/>
      </w:pPr>
      <w:rPr>
        <w:rFonts w:ascii="Wingdings" w:hAnsi="Wingdings" w:hint="default"/>
        <w:color w:val="31849B"/>
        <w:sz w:val="28"/>
        <w:u w:color="993366"/>
      </w:rPr>
    </w:lvl>
    <w:lvl w:ilvl="1" w:tplc="B308AB34">
      <w:start w:val="1"/>
      <w:numFmt w:val="bullet"/>
      <w:lvlText w:val=""/>
      <w:lvlJc w:val="left"/>
      <w:pPr>
        <w:ind w:left="1080" w:hanging="360"/>
      </w:pPr>
      <w:rPr>
        <w:rFonts w:ascii="Symbol" w:hAnsi="Symbol" w:hint="default"/>
        <w:color w:val="365F91"/>
      </w:rPr>
    </w:lvl>
    <w:lvl w:ilvl="2" w:tplc="7AC0AA44">
      <w:start w:val="1"/>
      <w:numFmt w:val="bullet"/>
      <w:lvlText w:val="-"/>
      <w:lvlJc w:val="left"/>
      <w:pPr>
        <w:ind w:left="1800" w:hanging="360"/>
      </w:pPr>
      <w:rPr>
        <w:rFonts w:ascii="Courier New" w:hAnsi="Courier New" w:hint="default"/>
        <w:b/>
        <w:i w:val="0"/>
        <w:color w:val="365F91"/>
      </w:rPr>
    </w:lvl>
    <w:lvl w:ilvl="3" w:tplc="63FADC28">
      <w:start w:val="1"/>
      <w:numFmt w:val="bullet"/>
      <w:lvlText w:val=""/>
      <w:lvlJc w:val="left"/>
      <w:pPr>
        <w:ind w:left="2520" w:hanging="360"/>
      </w:pPr>
      <w:rPr>
        <w:rFonts w:ascii="Symbol" w:hAnsi="Symbol" w:hint="default"/>
      </w:rPr>
    </w:lvl>
    <w:lvl w:ilvl="4" w:tplc="9654AA94">
      <w:start w:val="1"/>
      <w:numFmt w:val="bullet"/>
      <w:lvlText w:val="o"/>
      <w:lvlJc w:val="left"/>
      <w:pPr>
        <w:ind w:left="3240" w:hanging="360"/>
      </w:pPr>
      <w:rPr>
        <w:rFonts w:ascii="Courier New" w:hAnsi="Courier New" w:hint="default"/>
      </w:rPr>
    </w:lvl>
    <w:lvl w:ilvl="5" w:tplc="6F883B76" w:tentative="1">
      <w:start w:val="1"/>
      <w:numFmt w:val="bullet"/>
      <w:lvlText w:val=""/>
      <w:lvlJc w:val="left"/>
      <w:pPr>
        <w:ind w:left="3960" w:hanging="360"/>
      </w:pPr>
      <w:rPr>
        <w:rFonts w:ascii="Wingdings" w:hAnsi="Wingdings" w:hint="default"/>
      </w:rPr>
    </w:lvl>
    <w:lvl w:ilvl="6" w:tplc="7ADA913E" w:tentative="1">
      <w:start w:val="1"/>
      <w:numFmt w:val="bullet"/>
      <w:lvlText w:val=""/>
      <w:lvlJc w:val="left"/>
      <w:pPr>
        <w:ind w:left="4680" w:hanging="360"/>
      </w:pPr>
      <w:rPr>
        <w:rFonts w:ascii="Symbol" w:hAnsi="Symbol" w:hint="default"/>
      </w:rPr>
    </w:lvl>
    <w:lvl w:ilvl="7" w:tplc="81B0A338" w:tentative="1">
      <w:start w:val="1"/>
      <w:numFmt w:val="bullet"/>
      <w:lvlText w:val="o"/>
      <w:lvlJc w:val="left"/>
      <w:pPr>
        <w:ind w:left="5400" w:hanging="360"/>
      </w:pPr>
      <w:rPr>
        <w:rFonts w:ascii="Courier New" w:hAnsi="Courier New" w:hint="default"/>
      </w:rPr>
    </w:lvl>
    <w:lvl w:ilvl="8" w:tplc="40403FC2" w:tentative="1">
      <w:start w:val="1"/>
      <w:numFmt w:val="bullet"/>
      <w:lvlText w:val=""/>
      <w:lvlJc w:val="left"/>
      <w:pPr>
        <w:ind w:left="6120" w:hanging="360"/>
      </w:pPr>
      <w:rPr>
        <w:rFonts w:ascii="Wingdings" w:hAnsi="Wingdings" w:hint="default"/>
      </w:rPr>
    </w:lvl>
  </w:abstractNum>
  <w:abstractNum w:abstractNumId="44" w15:restartNumberingAfterBreak="0">
    <w:nsid w:val="575E0385"/>
    <w:multiLevelType w:val="hybridMultilevel"/>
    <w:tmpl w:val="7F8EC944"/>
    <w:lvl w:ilvl="0" w:tplc="25A0B290">
      <w:start w:val="7"/>
      <w:numFmt w:val="lowerLetter"/>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BC72C74"/>
    <w:multiLevelType w:val="hybridMultilevel"/>
    <w:tmpl w:val="5CF22F42"/>
    <w:lvl w:ilvl="0" w:tplc="63C856E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C700D05"/>
    <w:multiLevelType w:val="hybridMultilevel"/>
    <w:tmpl w:val="25F0C400"/>
    <w:lvl w:ilvl="0" w:tplc="D04819E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7" w15:restartNumberingAfterBreak="0">
    <w:nsid w:val="5D9D0BF0"/>
    <w:multiLevelType w:val="hybridMultilevel"/>
    <w:tmpl w:val="8D603546"/>
    <w:lvl w:ilvl="0" w:tplc="3284407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5DC8046F"/>
    <w:multiLevelType w:val="multilevel"/>
    <w:tmpl w:val="1E366E4C"/>
    <w:lvl w:ilvl="0">
      <w:start w:val="1"/>
      <w:numFmt w:val="none"/>
      <w:pStyle w:val="Normal"/>
      <w:suff w:val="nothing"/>
      <w:lvlText w:val=""/>
      <w:lvlJc w:val="left"/>
      <w:pPr>
        <w:ind w:left="0" w:firstLine="0"/>
      </w:pPr>
      <w:rPr>
        <w:rFonts w:hint="default"/>
        <w:lang w:val="en-GB"/>
      </w:rPr>
    </w:lvl>
    <w:lvl w:ilvl="1">
      <w:start w:val="1"/>
      <w:numFmt w:val="decimal"/>
      <w:pStyle w:val="EXNumberedlist"/>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22C10C1"/>
    <w:multiLevelType w:val="hybridMultilevel"/>
    <w:tmpl w:val="413634C2"/>
    <w:lvl w:ilvl="0" w:tplc="DE3AEB5E">
      <w:start w:val="1"/>
      <w:numFmt w:val="decimal"/>
      <w:pStyle w:val="EXAnnex"/>
      <w:lvlText w:val="ANNEX %1:  "/>
      <w:lvlJc w:val="left"/>
      <w:pPr>
        <w:ind w:left="1260" w:hanging="360"/>
      </w:pPr>
      <w:rPr>
        <w:rFonts w:hint="default"/>
        <w:b/>
      </w:rPr>
    </w:lvl>
    <w:lvl w:ilvl="1" w:tplc="1F3234FE" w:tentative="1">
      <w:start w:val="1"/>
      <w:numFmt w:val="lowerLetter"/>
      <w:lvlText w:val="%2."/>
      <w:lvlJc w:val="left"/>
      <w:pPr>
        <w:ind w:left="1980" w:hanging="360"/>
      </w:pPr>
    </w:lvl>
    <w:lvl w:ilvl="2" w:tplc="623ABC0A" w:tentative="1">
      <w:start w:val="1"/>
      <w:numFmt w:val="lowerRoman"/>
      <w:lvlText w:val="%3."/>
      <w:lvlJc w:val="right"/>
      <w:pPr>
        <w:ind w:left="2700" w:hanging="180"/>
      </w:pPr>
    </w:lvl>
    <w:lvl w:ilvl="3" w:tplc="63648C7C" w:tentative="1">
      <w:start w:val="1"/>
      <w:numFmt w:val="decimal"/>
      <w:lvlText w:val="%4."/>
      <w:lvlJc w:val="left"/>
      <w:pPr>
        <w:ind w:left="3420" w:hanging="360"/>
      </w:pPr>
    </w:lvl>
    <w:lvl w:ilvl="4" w:tplc="0C44E4D4" w:tentative="1">
      <w:start w:val="1"/>
      <w:numFmt w:val="lowerLetter"/>
      <w:lvlText w:val="%5."/>
      <w:lvlJc w:val="left"/>
      <w:pPr>
        <w:ind w:left="4140" w:hanging="360"/>
      </w:pPr>
    </w:lvl>
    <w:lvl w:ilvl="5" w:tplc="15502690" w:tentative="1">
      <w:start w:val="1"/>
      <w:numFmt w:val="lowerRoman"/>
      <w:lvlText w:val="%6."/>
      <w:lvlJc w:val="right"/>
      <w:pPr>
        <w:ind w:left="4860" w:hanging="180"/>
      </w:pPr>
    </w:lvl>
    <w:lvl w:ilvl="6" w:tplc="EA36ABC8" w:tentative="1">
      <w:start w:val="1"/>
      <w:numFmt w:val="decimal"/>
      <w:lvlText w:val="%7."/>
      <w:lvlJc w:val="left"/>
      <w:pPr>
        <w:ind w:left="5580" w:hanging="360"/>
      </w:pPr>
    </w:lvl>
    <w:lvl w:ilvl="7" w:tplc="C082C9C6" w:tentative="1">
      <w:start w:val="1"/>
      <w:numFmt w:val="lowerLetter"/>
      <w:lvlText w:val="%8."/>
      <w:lvlJc w:val="left"/>
      <w:pPr>
        <w:ind w:left="6300" w:hanging="360"/>
      </w:pPr>
    </w:lvl>
    <w:lvl w:ilvl="8" w:tplc="3038252E" w:tentative="1">
      <w:start w:val="1"/>
      <w:numFmt w:val="lowerRoman"/>
      <w:lvlText w:val="%9."/>
      <w:lvlJc w:val="right"/>
      <w:pPr>
        <w:ind w:left="7020" w:hanging="180"/>
      </w:pPr>
    </w:lvl>
  </w:abstractNum>
  <w:abstractNum w:abstractNumId="50" w15:restartNumberingAfterBreak="0">
    <w:nsid w:val="626F11DD"/>
    <w:multiLevelType w:val="hybridMultilevel"/>
    <w:tmpl w:val="14FEC672"/>
    <w:lvl w:ilvl="0" w:tplc="FB64D51A">
      <w:start w:val="7"/>
      <w:numFmt w:val="lowerLetter"/>
      <w:lvlText w:val="%1)"/>
      <w:lvlJc w:val="left"/>
      <w:pPr>
        <w:ind w:left="108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1" w15:restartNumberingAfterBreak="0">
    <w:nsid w:val="648F1AFA"/>
    <w:multiLevelType w:val="hybridMultilevel"/>
    <w:tmpl w:val="AE3A8010"/>
    <w:lvl w:ilvl="0" w:tplc="45844EA0">
      <w:start w:val="1"/>
      <w:numFmt w:val="lowerLetter"/>
      <w:lvlText w:val="%1)"/>
      <w:lvlJc w:val="left"/>
      <w:pPr>
        <w:ind w:left="956" w:hanging="360"/>
      </w:pPr>
      <w:rPr>
        <w:rFonts w:hint="default"/>
      </w:rPr>
    </w:lvl>
    <w:lvl w:ilvl="1" w:tplc="04180019" w:tentative="1">
      <w:start w:val="1"/>
      <w:numFmt w:val="lowerLetter"/>
      <w:lvlText w:val="%2."/>
      <w:lvlJc w:val="left"/>
      <w:pPr>
        <w:ind w:left="1676" w:hanging="360"/>
      </w:p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52" w15:restartNumberingAfterBreak="0">
    <w:nsid w:val="6AAA3D35"/>
    <w:multiLevelType w:val="hybridMultilevel"/>
    <w:tmpl w:val="24869360"/>
    <w:lvl w:ilvl="0" w:tplc="5F304640">
      <w:start w:val="1"/>
      <w:numFmt w:val="lowerLetter"/>
      <w:lvlText w:val="%1)"/>
      <w:lvlJc w:val="left"/>
      <w:pPr>
        <w:ind w:left="360" w:firstLine="0"/>
      </w:pPr>
      <w:rPr>
        <w:rFonts w:ascii="Times New Roman" w:eastAsiaTheme="minorHAnsi" w:hAnsi="Times New Roman" w:cs="Times New Roman"/>
        <w:b w:val="0"/>
        <w:i w:val="0"/>
        <w:strike w:val="0"/>
        <w:dstrike w:val="0"/>
        <w:color w:val="1A171B"/>
        <w:sz w:val="19"/>
        <w:szCs w:val="19"/>
        <w:u w:val="none" w:color="000000"/>
        <w:effect w:val="none"/>
        <w:vertAlign w:val="baseli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3" w15:restartNumberingAfterBreak="0">
    <w:nsid w:val="6D4E1FA2"/>
    <w:multiLevelType w:val="hybridMultilevel"/>
    <w:tmpl w:val="7D84AA0E"/>
    <w:lvl w:ilvl="0" w:tplc="0464E944">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6D5E0F14"/>
    <w:multiLevelType w:val="hybridMultilevel"/>
    <w:tmpl w:val="DCD473BA"/>
    <w:lvl w:ilvl="0" w:tplc="04080001">
      <w:start w:val="1"/>
      <w:numFmt w:val="bullet"/>
      <w:pStyle w:val="ExTBbullets"/>
      <w:lvlText w:val=""/>
      <w:lvlJc w:val="left"/>
      <w:pPr>
        <w:ind w:left="360" w:hanging="360"/>
      </w:pPr>
      <w:rPr>
        <w:rFonts w:ascii="Wingdings" w:hAnsi="Wingdings" w:hint="default"/>
        <w:color w:val="FFC20C" w:themeColor="accent5" w:themeShade="BF"/>
        <w:u w:color="FFC20C" w:themeColor="accent5" w:themeShade="BF"/>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5" w15:restartNumberingAfterBreak="0">
    <w:nsid w:val="6DB0547F"/>
    <w:multiLevelType w:val="multilevel"/>
    <w:tmpl w:val="E70C3F90"/>
    <w:lvl w:ilvl="0">
      <w:start w:val="3"/>
      <w:numFmt w:val="decimal"/>
      <w:lvlText w:val="%1."/>
      <w:lvlJc w:val="left"/>
      <w:pPr>
        <w:ind w:left="336"/>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val="0"/>
        <w:i w:val="0"/>
        <w:strike w:val="0"/>
        <w:dstrike w:val="0"/>
        <w:color w:val="1A171B"/>
        <w:sz w:val="24"/>
        <w:szCs w:val="24"/>
        <w:u w:val="none" w:color="000000"/>
        <w:bdr w:val="none" w:sz="0" w:space="0" w:color="auto"/>
        <w:shd w:val="clear" w:color="auto" w:fill="auto"/>
        <w:vertAlign w:val="baseline"/>
      </w:rPr>
    </w:lvl>
    <w:lvl w:ilvl="2">
      <w:start w:val="1"/>
      <w:numFmt w:val="lowerLetter"/>
      <w:lvlText w:val="%3)"/>
      <w:lvlJc w:val="left"/>
      <w:pPr>
        <w:ind w:left="1697"/>
      </w:pPr>
      <w:rPr>
        <w:rFonts w:ascii="Times New Roman" w:eastAsiaTheme="minorHAnsi" w:hAnsi="Times New Roman" w:cs="Times New Roman"/>
        <w:b w:val="0"/>
        <w:i w:val="0"/>
        <w:strike w:val="0"/>
        <w:dstrike w:val="0"/>
        <w:color w:val="1A171B"/>
        <w:sz w:val="24"/>
        <w:szCs w:val="24"/>
        <w:u w:val="none" w:color="000000"/>
        <w:bdr w:val="none" w:sz="0" w:space="0" w:color="auto"/>
        <w:shd w:val="clear" w:color="auto" w:fill="auto"/>
        <w:vertAlign w:val="baseline"/>
      </w:rPr>
    </w:lvl>
    <w:lvl w:ilvl="3">
      <w:start w:val="1"/>
      <w:numFmt w:val="decimal"/>
      <w:lvlText w:val="%4"/>
      <w:lvlJc w:val="left"/>
      <w:pPr>
        <w:ind w:left="141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4">
      <w:start w:val="1"/>
      <w:numFmt w:val="lowerLetter"/>
      <w:lvlText w:val="%5"/>
      <w:lvlJc w:val="left"/>
      <w:pPr>
        <w:ind w:left="213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5">
      <w:start w:val="1"/>
      <w:numFmt w:val="lowerRoman"/>
      <w:lvlText w:val="%6"/>
      <w:lvlJc w:val="left"/>
      <w:pPr>
        <w:ind w:left="285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6">
      <w:start w:val="1"/>
      <w:numFmt w:val="decimal"/>
      <w:lvlText w:val="%7"/>
      <w:lvlJc w:val="left"/>
      <w:pPr>
        <w:ind w:left="357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7">
      <w:start w:val="1"/>
      <w:numFmt w:val="lowerLetter"/>
      <w:lvlText w:val="%8"/>
      <w:lvlJc w:val="left"/>
      <w:pPr>
        <w:ind w:left="429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lvl w:ilvl="8">
      <w:start w:val="1"/>
      <w:numFmt w:val="lowerRoman"/>
      <w:lvlText w:val="%9"/>
      <w:lvlJc w:val="left"/>
      <w:pPr>
        <w:ind w:left="5017"/>
      </w:pPr>
      <w:rPr>
        <w:rFonts w:ascii="Times New Roman" w:eastAsia="Times New Roman" w:hAnsi="Times New Roman" w:cs="Times New Roman"/>
        <w:b w:val="0"/>
        <w:i w:val="0"/>
        <w:strike w:val="0"/>
        <w:dstrike w:val="0"/>
        <w:color w:val="1A171B"/>
        <w:sz w:val="17"/>
        <w:szCs w:val="17"/>
        <w:u w:val="none" w:color="000000"/>
        <w:bdr w:val="none" w:sz="0" w:space="0" w:color="auto"/>
        <w:shd w:val="clear" w:color="auto" w:fill="auto"/>
        <w:vertAlign w:val="baseline"/>
      </w:rPr>
    </w:lvl>
  </w:abstractNum>
  <w:abstractNum w:abstractNumId="56" w15:restartNumberingAfterBreak="0">
    <w:nsid w:val="6FD2168E"/>
    <w:multiLevelType w:val="multilevel"/>
    <w:tmpl w:val="CC98953A"/>
    <w:lvl w:ilvl="0">
      <w:start w:val="1"/>
      <w:numFmt w:val="decimal"/>
      <w:pStyle w:val="Heading1"/>
      <w:lvlText w:val="%1 "/>
      <w:lvlJc w:val="left"/>
      <w:pPr>
        <w:ind w:left="720" w:hanging="720"/>
      </w:pPr>
      <w:rPr>
        <w:rFonts w:hint="default"/>
      </w:rPr>
    </w:lvl>
    <w:lvl w:ilvl="1">
      <w:start w:val="1"/>
      <w:numFmt w:val="decimal"/>
      <w:pStyle w:val="Heading2"/>
      <w:lvlText w:val="%1.%2 "/>
      <w:lvlJc w:val="left"/>
      <w:pPr>
        <w:ind w:left="432" w:hanging="432"/>
      </w:pPr>
      <w:rPr>
        <w:rFonts w:hint="default"/>
      </w:rPr>
    </w:lvl>
    <w:lvl w:ilvl="2">
      <w:start w:val="1"/>
      <w:numFmt w:val="decimal"/>
      <w:pStyle w:val="Heading3"/>
      <w:lvlText w:val="%1.%2.%3"/>
      <w:lvlJc w:val="left"/>
      <w:pPr>
        <w:ind w:left="288" w:hanging="288"/>
      </w:pPr>
      <w:rPr>
        <w:rFonts w:hint="default"/>
        <w:sz w:val="28"/>
        <w:szCs w:val="28"/>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1C73A59"/>
    <w:multiLevelType w:val="hybridMultilevel"/>
    <w:tmpl w:val="BD54C78E"/>
    <w:lvl w:ilvl="0" w:tplc="F4A27EEC">
      <w:start w:val="1"/>
      <w:numFmt w:val="lowerLetter"/>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727554BA"/>
    <w:multiLevelType w:val="hybridMultilevel"/>
    <w:tmpl w:val="E00263B8"/>
    <w:lvl w:ilvl="0" w:tplc="E1503494">
      <w:start w:val="1"/>
      <w:numFmt w:val="lowerLetter"/>
      <w:lvlText w:val="%1)"/>
      <w:lvlJc w:val="left"/>
      <w:pPr>
        <w:ind w:left="289" w:firstLine="0"/>
      </w:pPr>
      <w:rPr>
        <w:rFonts w:ascii="Times New Roman" w:eastAsiaTheme="minorHAnsi" w:hAnsi="Times New Roman" w:cstheme="minorBidi"/>
        <w:b w:val="0"/>
        <w:i w:val="0"/>
        <w:strike w:val="0"/>
        <w:dstrike w:val="0"/>
        <w:color w:val="1A171B"/>
        <w:sz w:val="24"/>
        <w:szCs w:val="24"/>
        <w:u w:val="none" w:color="000000"/>
        <w:effect w:val="none"/>
        <w:bdr w:val="none" w:sz="0" w:space="0" w:color="auto" w:frame="1"/>
        <w:vertAlign w:val="baseline"/>
      </w:rPr>
    </w:lvl>
    <w:lvl w:ilvl="1" w:tplc="D026BF0A">
      <w:start w:val="1"/>
      <w:numFmt w:val="lowerLetter"/>
      <w:lvlText w:val="%2"/>
      <w:lvlJc w:val="left"/>
      <w:pPr>
        <w:ind w:left="108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2" w:tplc="7DF46B14">
      <w:start w:val="1"/>
      <w:numFmt w:val="lowerRoman"/>
      <w:lvlText w:val="%3"/>
      <w:lvlJc w:val="left"/>
      <w:pPr>
        <w:ind w:left="180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3" w:tplc="63960920">
      <w:start w:val="1"/>
      <w:numFmt w:val="decimal"/>
      <w:lvlText w:val="%4"/>
      <w:lvlJc w:val="left"/>
      <w:pPr>
        <w:ind w:left="252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4" w:tplc="5FC20CBA">
      <w:start w:val="1"/>
      <w:numFmt w:val="lowerLetter"/>
      <w:lvlText w:val="%5"/>
      <w:lvlJc w:val="left"/>
      <w:pPr>
        <w:ind w:left="324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5" w:tplc="89528876">
      <w:start w:val="1"/>
      <w:numFmt w:val="lowerRoman"/>
      <w:lvlText w:val="%6"/>
      <w:lvlJc w:val="left"/>
      <w:pPr>
        <w:ind w:left="396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6" w:tplc="C06A4C3E">
      <w:start w:val="1"/>
      <w:numFmt w:val="decimal"/>
      <w:lvlText w:val="%7"/>
      <w:lvlJc w:val="left"/>
      <w:pPr>
        <w:ind w:left="468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7" w:tplc="54887D34">
      <w:start w:val="1"/>
      <w:numFmt w:val="lowerLetter"/>
      <w:lvlText w:val="%8"/>
      <w:lvlJc w:val="left"/>
      <w:pPr>
        <w:ind w:left="540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lvl w:ilvl="8" w:tplc="9F200F3A">
      <w:start w:val="1"/>
      <w:numFmt w:val="lowerRoman"/>
      <w:lvlText w:val="%9"/>
      <w:lvlJc w:val="left"/>
      <w:pPr>
        <w:ind w:left="6122" w:firstLine="0"/>
      </w:pPr>
      <w:rPr>
        <w:rFonts w:ascii="Times New Roman" w:eastAsia="Times New Roman" w:hAnsi="Times New Roman" w:cs="Times New Roman"/>
        <w:b w:val="0"/>
        <w:i w:val="0"/>
        <w:strike w:val="0"/>
        <w:dstrike w:val="0"/>
        <w:color w:val="1A171B"/>
        <w:sz w:val="19"/>
        <w:szCs w:val="19"/>
        <w:u w:val="none" w:color="000000"/>
        <w:effect w:val="none"/>
        <w:bdr w:val="none" w:sz="0" w:space="0" w:color="auto" w:frame="1"/>
        <w:vertAlign w:val="baseline"/>
      </w:rPr>
    </w:lvl>
  </w:abstractNum>
  <w:abstractNum w:abstractNumId="59" w15:restartNumberingAfterBreak="0">
    <w:nsid w:val="76F444E9"/>
    <w:multiLevelType w:val="hybridMultilevel"/>
    <w:tmpl w:val="7D84AA0E"/>
    <w:lvl w:ilvl="0" w:tplc="0464E944">
      <w:start w:val="1"/>
      <w:numFmt w:val="decimal"/>
      <w:lvlText w:val="(%1)"/>
      <w:lvlJc w:val="left"/>
      <w:pPr>
        <w:ind w:left="219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78163C85"/>
    <w:multiLevelType w:val="hybridMultilevel"/>
    <w:tmpl w:val="5BF6771A"/>
    <w:lvl w:ilvl="0" w:tplc="B260A0F4">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1" w15:restartNumberingAfterBreak="0">
    <w:nsid w:val="79243181"/>
    <w:multiLevelType w:val="hybridMultilevel"/>
    <w:tmpl w:val="8D603546"/>
    <w:lvl w:ilvl="0" w:tplc="3284407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3" w15:restartNumberingAfterBreak="0">
    <w:nsid w:val="7A782EA9"/>
    <w:multiLevelType w:val="hybridMultilevel"/>
    <w:tmpl w:val="79EA7ED8"/>
    <w:lvl w:ilvl="0" w:tplc="B9F219AC">
      <w:start w:val="1"/>
      <w:numFmt w:val="lowerLetter"/>
      <w:lvlText w:val="%1)"/>
      <w:lvlJc w:val="left"/>
      <w:pPr>
        <w:ind w:left="709"/>
      </w:pPr>
      <w:rPr>
        <w:rFonts w:ascii="Times New Roman" w:eastAsia="Times New Roman" w:hAnsi="Times New Roman" w:cs="Times New Roman"/>
        <w:b w:val="0"/>
        <w:i w:val="0"/>
        <w:strike w:val="0"/>
        <w:dstrike w:val="0"/>
        <w:color w:val="1A171B"/>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F12353A"/>
    <w:multiLevelType w:val="multilevel"/>
    <w:tmpl w:val="0310BCA4"/>
    <w:lvl w:ilvl="0">
      <w:start w:val="1"/>
      <w:numFmt w:val="bullet"/>
      <w:pStyle w:val="EXHeader1"/>
      <w:lvlText w:val=""/>
      <w:lvlJc w:val="left"/>
      <w:pPr>
        <w:ind w:left="851" w:firstLine="0"/>
      </w:pPr>
      <w:rPr>
        <w:rFonts w:ascii="Symbol" w:hAnsi="Symbol" w:hint="default"/>
        <w:b/>
        <w:color w:val="166CED" w:themeColor="accent1"/>
        <w:sz w:val="24"/>
      </w:rPr>
    </w:lvl>
    <w:lvl w:ilvl="1">
      <w:start w:val="1"/>
      <w:numFmt w:val="decimal"/>
      <w:lvlText w:val="%2."/>
      <w:lvlJc w:val="left"/>
      <w:pPr>
        <w:ind w:left="64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6"/>
  </w:num>
  <w:num w:numId="2">
    <w:abstractNumId w:val="49"/>
  </w:num>
  <w:num w:numId="3">
    <w:abstractNumId w:val="13"/>
  </w:num>
  <w:num w:numId="4">
    <w:abstractNumId w:val="31"/>
  </w:num>
  <w:num w:numId="5">
    <w:abstractNumId w:val="25"/>
  </w:num>
  <w:num w:numId="6">
    <w:abstractNumId w:val="48"/>
  </w:num>
  <w:num w:numId="7">
    <w:abstractNumId w:val="26"/>
  </w:num>
  <w:num w:numId="8">
    <w:abstractNumId w:val="43"/>
  </w:num>
  <w:num w:numId="9">
    <w:abstractNumId w:val="64"/>
  </w:num>
  <w:num w:numId="10">
    <w:abstractNumId w:val="0"/>
  </w:num>
  <w:num w:numId="11">
    <w:abstractNumId w:val="62"/>
  </w:num>
  <w:num w:numId="12">
    <w:abstractNumId w:val="54"/>
  </w:num>
  <w:num w:numId="13">
    <w:abstractNumId w:val="34"/>
  </w:num>
  <w:num w:numId="14">
    <w:abstractNumId w:val="61"/>
  </w:num>
  <w:num w:numId="15">
    <w:abstractNumId w:val="15"/>
  </w:num>
  <w:num w:numId="16">
    <w:abstractNumId w:val="47"/>
  </w:num>
  <w:num w:numId="17">
    <w:abstractNumId w:val="4"/>
  </w:num>
  <w:num w:numId="18">
    <w:abstractNumId w:val="6"/>
  </w:num>
  <w:num w:numId="19">
    <w:abstractNumId w:val="33"/>
  </w:num>
  <w:num w:numId="20">
    <w:abstractNumId w:val="40"/>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52"/>
  </w:num>
  <w:num w:numId="25">
    <w:abstractNumId w:val="9"/>
  </w:num>
  <w:num w:numId="26">
    <w:abstractNumId w:val="46"/>
  </w:num>
  <w:num w:numId="27">
    <w:abstractNumId w:val="7"/>
  </w:num>
  <w:num w:numId="28">
    <w:abstractNumId w:val="58"/>
  </w:num>
  <w:num w:numId="29">
    <w:abstractNumId w:val="57"/>
  </w:num>
  <w:num w:numId="30">
    <w:abstractNumId w:val="3"/>
  </w:num>
  <w:num w:numId="31">
    <w:abstractNumId w:val="39"/>
  </w:num>
  <w:num w:numId="32">
    <w:abstractNumId w:val="37"/>
  </w:num>
  <w:num w:numId="33">
    <w:abstractNumId w:val="1"/>
  </w:num>
  <w:num w:numId="34">
    <w:abstractNumId w:val="53"/>
  </w:num>
  <w:num w:numId="35">
    <w:abstractNumId w:val="59"/>
  </w:num>
  <w:num w:numId="36">
    <w:abstractNumId w:val="18"/>
  </w:num>
  <w:num w:numId="37">
    <w:abstractNumId w:val="30"/>
  </w:num>
  <w:num w:numId="38">
    <w:abstractNumId w:val="32"/>
  </w:num>
  <w:num w:numId="39">
    <w:abstractNumId w:val="50"/>
  </w:num>
  <w:num w:numId="40">
    <w:abstractNumId w:val="60"/>
  </w:num>
  <w:num w:numId="41">
    <w:abstractNumId w:val="45"/>
  </w:num>
  <w:num w:numId="42">
    <w:abstractNumId w:val="10"/>
  </w:num>
  <w:num w:numId="43">
    <w:abstractNumId w:val="2"/>
  </w:num>
  <w:num w:numId="44">
    <w:abstractNumId w:val="38"/>
  </w:num>
  <w:num w:numId="45">
    <w:abstractNumId w:val="23"/>
  </w:num>
  <w:num w:numId="46">
    <w:abstractNumId w:val="41"/>
  </w:num>
  <w:num w:numId="47">
    <w:abstractNumId w:val="27"/>
  </w:num>
  <w:num w:numId="48">
    <w:abstractNumId w:val="8"/>
  </w:num>
  <w:num w:numId="49">
    <w:abstractNumId w:val="55"/>
  </w:num>
  <w:num w:numId="50">
    <w:abstractNumId w:val="36"/>
  </w:num>
  <w:num w:numId="51">
    <w:abstractNumId w:val="63"/>
  </w:num>
  <w:num w:numId="52">
    <w:abstractNumId w:val="51"/>
  </w:num>
  <w:num w:numId="53">
    <w:abstractNumId w:val="11"/>
  </w:num>
  <w:num w:numId="54">
    <w:abstractNumId w:val="24"/>
  </w:num>
  <w:num w:numId="55">
    <w:abstractNumId w:val="12"/>
  </w:num>
  <w:num w:numId="56">
    <w:abstractNumId w:val="35"/>
  </w:num>
  <w:num w:numId="57">
    <w:abstractNumId w:val="42"/>
  </w:num>
  <w:num w:numId="58">
    <w:abstractNumId w:val="44"/>
  </w:num>
  <w:num w:numId="59">
    <w:abstractNumId w:val="28"/>
  </w:num>
  <w:num w:numId="60">
    <w:abstractNumId w:val="29"/>
  </w:num>
  <w:num w:numId="61">
    <w:abstractNumId w:val="5"/>
  </w:num>
  <w:num w:numId="62">
    <w:abstractNumId w:val="20"/>
  </w:num>
  <w:num w:numId="63">
    <w:abstractNumId w:val="17"/>
  </w:num>
  <w:num w:numId="64">
    <w:abstractNumId w:val="21"/>
  </w:num>
  <w:num w:numId="65">
    <w:abstractNumId w:val="19"/>
  </w:num>
  <w:num w:numId="66">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f1a18a7f-e30f-463d-b13c-cc7fe889d6e2"/>
  </w:docVars>
  <w:rsids>
    <w:rsidRoot w:val="00AA18D2"/>
    <w:rsid w:val="000021D4"/>
    <w:rsid w:val="00006263"/>
    <w:rsid w:val="000075EC"/>
    <w:rsid w:val="00012B05"/>
    <w:rsid w:val="00013537"/>
    <w:rsid w:val="000149F9"/>
    <w:rsid w:val="00014B1C"/>
    <w:rsid w:val="00020090"/>
    <w:rsid w:val="00020FC0"/>
    <w:rsid w:val="00021E97"/>
    <w:rsid w:val="0002356A"/>
    <w:rsid w:val="00026C61"/>
    <w:rsid w:val="0002750E"/>
    <w:rsid w:val="00033123"/>
    <w:rsid w:val="00033D17"/>
    <w:rsid w:val="000375FC"/>
    <w:rsid w:val="000419D4"/>
    <w:rsid w:val="000426D6"/>
    <w:rsid w:val="0004360E"/>
    <w:rsid w:val="0004437E"/>
    <w:rsid w:val="0004461D"/>
    <w:rsid w:val="00045A06"/>
    <w:rsid w:val="00053A47"/>
    <w:rsid w:val="000541A4"/>
    <w:rsid w:val="00055044"/>
    <w:rsid w:val="00056818"/>
    <w:rsid w:val="00057BD8"/>
    <w:rsid w:val="00060632"/>
    <w:rsid w:val="00061C94"/>
    <w:rsid w:val="00062C94"/>
    <w:rsid w:val="00062F95"/>
    <w:rsid w:val="00063286"/>
    <w:rsid w:val="00065355"/>
    <w:rsid w:val="00065F4D"/>
    <w:rsid w:val="00066041"/>
    <w:rsid w:val="000673BF"/>
    <w:rsid w:val="00067D2C"/>
    <w:rsid w:val="000704AD"/>
    <w:rsid w:val="000730A7"/>
    <w:rsid w:val="000744B5"/>
    <w:rsid w:val="00075257"/>
    <w:rsid w:val="000758EA"/>
    <w:rsid w:val="00077E51"/>
    <w:rsid w:val="00082729"/>
    <w:rsid w:val="00082D31"/>
    <w:rsid w:val="000837FB"/>
    <w:rsid w:val="0008691C"/>
    <w:rsid w:val="00090188"/>
    <w:rsid w:val="00090BA8"/>
    <w:rsid w:val="000917FF"/>
    <w:rsid w:val="0009246C"/>
    <w:rsid w:val="00093F15"/>
    <w:rsid w:val="00096C6B"/>
    <w:rsid w:val="00097782"/>
    <w:rsid w:val="00097C52"/>
    <w:rsid w:val="000A198F"/>
    <w:rsid w:val="000A287E"/>
    <w:rsid w:val="000A6235"/>
    <w:rsid w:val="000B1DD5"/>
    <w:rsid w:val="000B22E0"/>
    <w:rsid w:val="000B2D52"/>
    <w:rsid w:val="000B54A6"/>
    <w:rsid w:val="000B6655"/>
    <w:rsid w:val="000B66F5"/>
    <w:rsid w:val="000B73BC"/>
    <w:rsid w:val="000C0039"/>
    <w:rsid w:val="000C06F7"/>
    <w:rsid w:val="000C0E7D"/>
    <w:rsid w:val="000C3987"/>
    <w:rsid w:val="000C6135"/>
    <w:rsid w:val="000C6B5E"/>
    <w:rsid w:val="000C6B9E"/>
    <w:rsid w:val="000D110B"/>
    <w:rsid w:val="000D1E1D"/>
    <w:rsid w:val="000D296D"/>
    <w:rsid w:val="000D3038"/>
    <w:rsid w:val="000D386E"/>
    <w:rsid w:val="000D3EA2"/>
    <w:rsid w:val="000D502D"/>
    <w:rsid w:val="000D764F"/>
    <w:rsid w:val="000D7F22"/>
    <w:rsid w:val="000E084C"/>
    <w:rsid w:val="000E09CD"/>
    <w:rsid w:val="000E1DC0"/>
    <w:rsid w:val="000E2047"/>
    <w:rsid w:val="000E3A4D"/>
    <w:rsid w:val="000E4FD5"/>
    <w:rsid w:val="000E517F"/>
    <w:rsid w:val="000E79EF"/>
    <w:rsid w:val="000F008E"/>
    <w:rsid w:val="000F372E"/>
    <w:rsid w:val="000F4207"/>
    <w:rsid w:val="000F5149"/>
    <w:rsid w:val="000F5940"/>
    <w:rsid w:val="000F6405"/>
    <w:rsid w:val="001002FC"/>
    <w:rsid w:val="00101FE8"/>
    <w:rsid w:val="00104378"/>
    <w:rsid w:val="00104D9D"/>
    <w:rsid w:val="001059CD"/>
    <w:rsid w:val="00106A2C"/>
    <w:rsid w:val="00107898"/>
    <w:rsid w:val="001106F1"/>
    <w:rsid w:val="00113DA5"/>
    <w:rsid w:val="00113F09"/>
    <w:rsid w:val="001141AD"/>
    <w:rsid w:val="001146E5"/>
    <w:rsid w:val="001149BF"/>
    <w:rsid w:val="001152DE"/>
    <w:rsid w:val="0011579D"/>
    <w:rsid w:val="001158F8"/>
    <w:rsid w:val="001174F8"/>
    <w:rsid w:val="00117544"/>
    <w:rsid w:val="00121899"/>
    <w:rsid w:val="001219F2"/>
    <w:rsid w:val="00121AB8"/>
    <w:rsid w:val="00123022"/>
    <w:rsid w:val="00125683"/>
    <w:rsid w:val="00126077"/>
    <w:rsid w:val="00126158"/>
    <w:rsid w:val="001261AB"/>
    <w:rsid w:val="00126755"/>
    <w:rsid w:val="00127E9D"/>
    <w:rsid w:val="00130015"/>
    <w:rsid w:val="001307FC"/>
    <w:rsid w:val="0013164B"/>
    <w:rsid w:val="0013187E"/>
    <w:rsid w:val="00133099"/>
    <w:rsid w:val="001363DE"/>
    <w:rsid w:val="00136464"/>
    <w:rsid w:val="00136673"/>
    <w:rsid w:val="001366A2"/>
    <w:rsid w:val="00140BB1"/>
    <w:rsid w:val="00141D04"/>
    <w:rsid w:val="00143247"/>
    <w:rsid w:val="0014452B"/>
    <w:rsid w:val="001456EF"/>
    <w:rsid w:val="0014594F"/>
    <w:rsid w:val="001459D8"/>
    <w:rsid w:val="00145FB6"/>
    <w:rsid w:val="001468C9"/>
    <w:rsid w:val="001469E6"/>
    <w:rsid w:val="00147B56"/>
    <w:rsid w:val="001528D7"/>
    <w:rsid w:val="00152AC3"/>
    <w:rsid w:val="001544A7"/>
    <w:rsid w:val="00155162"/>
    <w:rsid w:val="0015614A"/>
    <w:rsid w:val="00160447"/>
    <w:rsid w:val="00161453"/>
    <w:rsid w:val="001617AB"/>
    <w:rsid w:val="00161BBF"/>
    <w:rsid w:val="00163E42"/>
    <w:rsid w:val="00163FA9"/>
    <w:rsid w:val="00164C9E"/>
    <w:rsid w:val="00166FEB"/>
    <w:rsid w:val="001675EF"/>
    <w:rsid w:val="0016789D"/>
    <w:rsid w:val="001706E9"/>
    <w:rsid w:val="00170E1D"/>
    <w:rsid w:val="00171BF6"/>
    <w:rsid w:val="00172F37"/>
    <w:rsid w:val="0017576C"/>
    <w:rsid w:val="00176BFA"/>
    <w:rsid w:val="00176C7D"/>
    <w:rsid w:val="00177360"/>
    <w:rsid w:val="00180012"/>
    <w:rsid w:val="00180586"/>
    <w:rsid w:val="00180B1B"/>
    <w:rsid w:val="00180BE4"/>
    <w:rsid w:val="00181CC2"/>
    <w:rsid w:val="00182D13"/>
    <w:rsid w:val="001832E5"/>
    <w:rsid w:val="00184737"/>
    <w:rsid w:val="00184CF1"/>
    <w:rsid w:val="00184E96"/>
    <w:rsid w:val="00185A00"/>
    <w:rsid w:val="001875C3"/>
    <w:rsid w:val="00187BC4"/>
    <w:rsid w:val="00190FFD"/>
    <w:rsid w:val="0019209A"/>
    <w:rsid w:val="00192634"/>
    <w:rsid w:val="001927B5"/>
    <w:rsid w:val="0019292C"/>
    <w:rsid w:val="001A1C10"/>
    <w:rsid w:val="001A2D40"/>
    <w:rsid w:val="001A4434"/>
    <w:rsid w:val="001A5EC9"/>
    <w:rsid w:val="001B1449"/>
    <w:rsid w:val="001B22D9"/>
    <w:rsid w:val="001B72FA"/>
    <w:rsid w:val="001B7E48"/>
    <w:rsid w:val="001C1D6A"/>
    <w:rsid w:val="001C3465"/>
    <w:rsid w:val="001C3AA0"/>
    <w:rsid w:val="001C3C35"/>
    <w:rsid w:val="001C42C4"/>
    <w:rsid w:val="001C4ABF"/>
    <w:rsid w:val="001C518A"/>
    <w:rsid w:val="001C5914"/>
    <w:rsid w:val="001C7BA9"/>
    <w:rsid w:val="001D0523"/>
    <w:rsid w:val="001D055A"/>
    <w:rsid w:val="001D0830"/>
    <w:rsid w:val="001D09D9"/>
    <w:rsid w:val="001D0FF7"/>
    <w:rsid w:val="001D21E1"/>
    <w:rsid w:val="001D31AD"/>
    <w:rsid w:val="001D40A9"/>
    <w:rsid w:val="001D559A"/>
    <w:rsid w:val="001D560D"/>
    <w:rsid w:val="001D664D"/>
    <w:rsid w:val="001D6FDD"/>
    <w:rsid w:val="001E04DD"/>
    <w:rsid w:val="001E052F"/>
    <w:rsid w:val="001E0A44"/>
    <w:rsid w:val="001E1572"/>
    <w:rsid w:val="001E2014"/>
    <w:rsid w:val="001E3AB7"/>
    <w:rsid w:val="001E43B9"/>
    <w:rsid w:val="001E540E"/>
    <w:rsid w:val="001E5446"/>
    <w:rsid w:val="001E73DE"/>
    <w:rsid w:val="001E7D19"/>
    <w:rsid w:val="001F0084"/>
    <w:rsid w:val="001F3318"/>
    <w:rsid w:val="001F3AB7"/>
    <w:rsid w:val="001F3F67"/>
    <w:rsid w:val="001F4229"/>
    <w:rsid w:val="001F4769"/>
    <w:rsid w:val="001F5D90"/>
    <w:rsid w:val="00200343"/>
    <w:rsid w:val="0020187E"/>
    <w:rsid w:val="00201BE2"/>
    <w:rsid w:val="00203F78"/>
    <w:rsid w:val="002041A1"/>
    <w:rsid w:val="0020666C"/>
    <w:rsid w:val="00206832"/>
    <w:rsid w:val="00206BE5"/>
    <w:rsid w:val="00210BF5"/>
    <w:rsid w:val="002114E3"/>
    <w:rsid w:val="002116C8"/>
    <w:rsid w:val="00214502"/>
    <w:rsid w:val="002152A7"/>
    <w:rsid w:val="00215809"/>
    <w:rsid w:val="00215DD6"/>
    <w:rsid w:val="0021625E"/>
    <w:rsid w:val="002163BA"/>
    <w:rsid w:val="002172AC"/>
    <w:rsid w:val="00223621"/>
    <w:rsid w:val="002242D9"/>
    <w:rsid w:val="00233445"/>
    <w:rsid w:val="002350B0"/>
    <w:rsid w:val="002362B6"/>
    <w:rsid w:val="00236F09"/>
    <w:rsid w:val="0023706A"/>
    <w:rsid w:val="00237681"/>
    <w:rsid w:val="002404EC"/>
    <w:rsid w:val="00240656"/>
    <w:rsid w:val="00242187"/>
    <w:rsid w:val="00242E80"/>
    <w:rsid w:val="00245308"/>
    <w:rsid w:val="0024600A"/>
    <w:rsid w:val="00246187"/>
    <w:rsid w:val="0024737A"/>
    <w:rsid w:val="00250623"/>
    <w:rsid w:val="002527A3"/>
    <w:rsid w:val="00252A27"/>
    <w:rsid w:val="00253C26"/>
    <w:rsid w:val="0025478C"/>
    <w:rsid w:val="00255363"/>
    <w:rsid w:val="002579C8"/>
    <w:rsid w:val="00263C2F"/>
    <w:rsid w:val="0026449E"/>
    <w:rsid w:val="002652E0"/>
    <w:rsid w:val="00267AFA"/>
    <w:rsid w:val="0027035D"/>
    <w:rsid w:val="002705B2"/>
    <w:rsid w:val="0027379B"/>
    <w:rsid w:val="00275020"/>
    <w:rsid w:val="002752F8"/>
    <w:rsid w:val="002754C9"/>
    <w:rsid w:val="00276D45"/>
    <w:rsid w:val="00277E9A"/>
    <w:rsid w:val="002801EA"/>
    <w:rsid w:val="00281335"/>
    <w:rsid w:val="00282986"/>
    <w:rsid w:val="0028366B"/>
    <w:rsid w:val="00285423"/>
    <w:rsid w:val="0028622C"/>
    <w:rsid w:val="0028659B"/>
    <w:rsid w:val="0028669D"/>
    <w:rsid w:val="0029147C"/>
    <w:rsid w:val="00291787"/>
    <w:rsid w:val="00291CD1"/>
    <w:rsid w:val="00292EA8"/>
    <w:rsid w:val="0029395F"/>
    <w:rsid w:val="00296532"/>
    <w:rsid w:val="0029694C"/>
    <w:rsid w:val="002A0D3B"/>
    <w:rsid w:val="002A355C"/>
    <w:rsid w:val="002A55CA"/>
    <w:rsid w:val="002A55DC"/>
    <w:rsid w:val="002A6190"/>
    <w:rsid w:val="002A6964"/>
    <w:rsid w:val="002A7AE9"/>
    <w:rsid w:val="002A7F9A"/>
    <w:rsid w:val="002B1890"/>
    <w:rsid w:val="002B1986"/>
    <w:rsid w:val="002B324E"/>
    <w:rsid w:val="002B41FB"/>
    <w:rsid w:val="002B4439"/>
    <w:rsid w:val="002B4712"/>
    <w:rsid w:val="002B4A79"/>
    <w:rsid w:val="002B5BC6"/>
    <w:rsid w:val="002B6885"/>
    <w:rsid w:val="002B6A86"/>
    <w:rsid w:val="002B6CF8"/>
    <w:rsid w:val="002C171D"/>
    <w:rsid w:val="002C2B98"/>
    <w:rsid w:val="002C6068"/>
    <w:rsid w:val="002C7044"/>
    <w:rsid w:val="002C78C9"/>
    <w:rsid w:val="002C7E24"/>
    <w:rsid w:val="002D020A"/>
    <w:rsid w:val="002D091D"/>
    <w:rsid w:val="002D13C4"/>
    <w:rsid w:val="002D1F48"/>
    <w:rsid w:val="002D2776"/>
    <w:rsid w:val="002D432A"/>
    <w:rsid w:val="002D438F"/>
    <w:rsid w:val="002D7764"/>
    <w:rsid w:val="002E0241"/>
    <w:rsid w:val="002E22F2"/>
    <w:rsid w:val="002E450B"/>
    <w:rsid w:val="002E52E2"/>
    <w:rsid w:val="002E5554"/>
    <w:rsid w:val="002E5E42"/>
    <w:rsid w:val="002F1112"/>
    <w:rsid w:val="002F1A79"/>
    <w:rsid w:val="002F2D82"/>
    <w:rsid w:val="002F4D47"/>
    <w:rsid w:val="002F4DE5"/>
    <w:rsid w:val="002F522B"/>
    <w:rsid w:val="002F77A7"/>
    <w:rsid w:val="00301237"/>
    <w:rsid w:val="00302AC3"/>
    <w:rsid w:val="0030404A"/>
    <w:rsid w:val="00304B0E"/>
    <w:rsid w:val="00305010"/>
    <w:rsid w:val="00306262"/>
    <w:rsid w:val="00307968"/>
    <w:rsid w:val="003108F1"/>
    <w:rsid w:val="00311EC7"/>
    <w:rsid w:val="00312159"/>
    <w:rsid w:val="00312E48"/>
    <w:rsid w:val="00315CC2"/>
    <w:rsid w:val="003161A0"/>
    <w:rsid w:val="00320722"/>
    <w:rsid w:val="00320C7B"/>
    <w:rsid w:val="00324994"/>
    <w:rsid w:val="00325D23"/>
    <w:rsid w:val="00325E88"/>
    <w:rsid w:val="00327A3D"/>
    <w:rsid w:val="00330900"/>
    <w:rsid w:val="00330B77"/>
    <w:rsid w:val="00330F2A"/>
    <w:rsid w:val="00331A49"/>
    <w:rsid w:val="00333055"/>
    <w:rsid w:val="0033388E"/>
    <w:rsid w:val="00333E7E"/>
    <w:rsid w:val="00334F1E"/>
    <w:rsid w:val="0033536F"/>
    <w:rsid w:val="00335913"/>
    <w:rsid w:val="00335A3D"/>
    <w:rsid w:val="00340042"/>
    <w:rsid w:val="003418AC"/>
    <w:rsid w:val="00342401"/>
    <w:rsid w:val="003478D5"/>
    <w:rsid w:val="00350061"/>
    <w:rsid w:val="00350355"/>
    <w:rsid w:val="00351F0A"/>
    <w:rsid w:val="0035237F"/>
    <w:rsid w:val="00352D08"/>
    <w:rsid w:val="003542F9"/>
    <w:rsid w:val="003606DE"/>
    <w:rsid w:val="00361CD7"/>
    <w:rsid w:val="003626CC"/>
    <w:rsid w:val="003628F0"/>
    <w:rsid w:val="003666D7"/>
    <w:rsid w:val="00367CCC"/>
    <w:rsid w:val="00371C6B"/>
    <w:rsid w:val="00371C89"/>
    <w:rsid w:val="003727DF"/>
    <w:rsid w:val="003731D0"/>
    <w:rsid w:val="00375A80"/>
    <w:rsid w:val="003779EA"/>
    <w:rsid w:val="00381D7F"/>
    <w:rsid w:val="00381DE6"/>
    <w:rsid w:val="00381FB5"/>
    <w:rsid w:val="00383555"/>
    <w:rsid w:val="00383BF5"/>
    <w:rsid w:val="00383DD7"/>
    <w:rsid w:val="00384E2C"/>
    <w:rsid w:val="00390BDB"/>
    <w:rsid w:val="003911FC"/>
    <w:rsid w:val="00391ECE"/>
    <w:rsid w:val="00393506"/>
    <w:rsid w:val="00397128"/>
    <w:rsid w:val="00397772"/>
    <w:rsid w:val="00397C9C"/>
    <w:rsid w:val="00397EDD"/>
    <w:rsid w:val="003A1AF2"/>
    <w:rsid w:val="003A2754"/>
    <w:rsid w:val="003A2C59"/>
    <w:rsid w:val="003A39CF"/>
    <w:rsid w:val="003A4790"/>
    <w:rsid w:val="003A489F"/>
    <w:rsid w:val="003A4998"/>
    <w:rsid w:val="003A49B0"/>
    <w:rsid w:val="003A5635"/>
    <w:rsid w:val="003A5FE4"/>
    <w:rsid w:val="003A69F6"/>
    <w:rsid w:val="003A720D"/>
    <w:rsid w:val="003A75F9"/>
    <w:rsid w:val="003B2995"/>
    <w:rsid w:val="003B35A4"/>
    <w:rsid w:val="003B37C0"/>
    <w:rsid w:val="003B400C"/>
    <w:rsid w:val="003B5D48"/>
    <w:rsid w:val="003B7359"/>
    <w:rsid w:val="003B7CB5"/>
    <w:rsid w:val="003C071E"/>
    <w:rsid w:val="003C2FBD"/>
    <w:rsid w:val="003C3BAB"/>
    <w:rsid w:val="003C4AE4"/>
    <w:rsid w:val="003C7288"/>
    <w:rsid w:val="003C7EC5"/>
    <w:rsid w:val="003D038F"/>
    <w:rsid w:val="003D17A5"/>
    <w:rsid w:val="003D2564"/>
    <w:rsid w:val="003D3942"/>
    <w:rsid w:val="003D3B38"/>
    <w:rsid w:val="003D4467"/>
    <w:rsid w:val="003D5118"/>
    <w:rsid w:val="003D7A19"/>
    <w:rsid w:val="003E039E"/>
    <w:rsid w:val="003E0AD5"/>
    <w:rsid w:val="003E1CDE"/>
    <w:rsid w:val="003F0014"/>
    <w:rsid w:val="003F0820"/>
    <w:rsid w:val="003F2C90"/>
    <w:rsid w:val="003F2EDF"/>
    <w:rsid w:val="003F34F2"/>
    <w:rsid w:val="003F3820"/>
    <w:rsid w:val="003F3EC0"/>
    <w:rsid w:val="003F4F83"/>
    <w:rsid w:val="003F5024"/>
    <w:rsid w:val="003F550B"/>
    <w:rsid w:val="003F5DEA"/>
    <w:rsid w:val="003F6963"/>
    <w:rsid w:val="003F7D9D"/>
    <w:rsid w:val="00400558"/>
    <w:rsid w:val="00400630"/>
    <w:rsid w:val="00400C3F"/>
    <w:rsid w:val="00400CCF"/>
    <w:rsid w:val="004017DD"/>
    <w:rsid w:val="00401DEA"/>
    <w:rsid w:val="00402118"/>
    <w:rsid w:val="00403B26"/>
    <w:rsid w:val="00406DDA"/>
    <w:rsid w:val="00407D29"/>
    <w:rsid w:val="004119D8"/>
    <w:rsid w:val="004129B4"/>
    <w:rsid w:val="00413A61"/>
    <w:rsid w:val="00415BF1"/>
    <w:rsid w:val="00417F07"/>
    <w:rsid w:val="00420EEA"/>
    <w:rsid w:val="00421DB3"/>
    <w:rsid w:val="00422AAC"/>
    <w:rsid w:val="00423611"/>
    <w:rsid w:val="00424475"/>
    <w:rsid w:val="004276EB"/>
    <w:rsid w:val="00430163"/>
    <w:rsid w:val="00432AFE"/>
    <w:rsid w:val="0043338F"/>
    <w:rsid w:val="00433638"/>
    <w:rsid w:val="00437022"/>
    <w:rsid w:val="00437D0C"/>
    <w:rsid w:val="00437F44"/>
    <w:rsid w:val="00440EEA"/>
    <w:rsid w:val="00440F3E"/>
    <w:rsid w:val="004415BE"/>
    <w:rsid w:val="004416D9"/>
    <w:rsid w:val="00442047"/>
    <w:rsid w:val="00444032"/>
    <w:rsid w:val="004450F9"/>
    <w:rsid w:val="004468D0"/>
    <w:rsid w:val="0045041F"/>
    <w:rsid w:val="00450649"/>
    <w:rsid w:val="00452908"/>
    <w:rsid w:val="004530F1"/>
    <w:rsid w:val="00453949"/>
    <w:rsid w:val="0045477B"/>
    <w:rsid w:val="00455B39"/>
    <w:rsid w:val="00456A76"/>
    <w:rsid w:val="00460652"/>
    <w:rsid w:val="004619B0"/>
    <w:rsid w:val="00462494"/>
    <w:rsid w:val="00462832"/>
    <w:rsid w:val="00463944"/>
    <w:rsid w:val="004649E7"/>
    <w:rsid w:val="00464A9F"/>
    <w:rsid w:val="00465DEF"/>
    <w:rsid w:val="004663D2"/>
    <w:rsid w:val="0046767F"/>
    <w:rsid w:val="00467D23"/>
    <w:rsid w:val="00470245"/>
    <w:rsid w:val="0047224F"/>
    <w:rsid w:val="004735BF"/>
    <w:rsid w:val="00476013"/>
    <w:rsid w:val="00476185"/>
    <w:rsid w:val="00476BA5"/>
    <w:rsid w:val="00476BE0"/>
    <w:rsid w:val="00483311"/>
    <w:rsid w:val="00483AB8"/>
    <w:rsid w:val="00484936"/>
    <w:rsid w:val="004849FF"/>
    <w:rsid w:val="00485062"/>
    <w:rsid w:val="00485400"/>
    <w:rsid w:val="0049273C"/>
    <w:rsid w:val="00493468"/>
    <w:rsid w:val="00495E12"/>
    <w:rsid w:val="00495E17"/>
    <w:rsid w:val="004A0085"/>
    <w:rsid w:val="004A02C8"/>
    <w:rsid w:val="004A04F5"/>
    <w:rsid w:val="004A14C6"/>
    <w:rsid w:val="004A15E9"/>
    <w:rsid w:val="004A21A3"/>
    <w:rsid w:val="004A3D80"/>
    <w:rsid w:val="004A6589"/>
    <w:rsid w:val="004A75A0"/>
    <w:rsid w:val="004B08DF"/>
    <w:rsid w:val="004B1EBF"/>
    <w:rsid w:val="004B48A1"/>
    <w:rsid w:val="004B4DCD"/>
    <w:rsid w:val="004B7970"/>
    <w:rsid w:val="004C2E45"/>
    <w:rsid w:val="004C4311"/>
    <w:rsid w:val="004C46C5"/>
    <w:rsid w:val="004C4713"/>
    <w:rsid w:val="004C4CCA"/>
    <w:rsid w:val="004C585C"/>
    <w:rsid w:val="004C693D"/>
    <w:rsid w:val="004D006D"/>
    <w:rsid w:val="004D10F9"/>
    <w:rsid w:val="004D2088"/>
    <w:rsid w:val="004D3302"/>
    <w:rsid w:val="004D5B29"/>
    <w:rsid w:val="004D630C"/>
    <w:rsid w:val="004D7988"/>
    <w:rsid w:val="004E224A"/>
    <w:rsid w:val="004E32CB"/>
    <w:rsid w:val="004E3586"/>
    <w:rsid w:val="004E5D69"/>
    <w:rsid w:val="004F02A2"/>
    <w:rsid w:val="004F055A"/>
    <w:rsid w:val="004F0914"/>
    <w:rsid w:val="004F2599"/>
    <w:rsid w:val="004F3D3F"/>
    <w:rsid w:val="004F3D68"/>
    <w:rsid w:val="004F4D37"/>
    <w:rsid w:val="004F4E81"/>
    <w:rsid w:val="004F4FFE"/>
    <w:rsid w:val="004F50B6"/>
    <w:rsid w:val="00500222"/>
    <w:rsid w:val="0050048A"/>
    <w:rsid w:val="0050099F"/>
    <w:rsid w:val="00502823"/>
    <w:rsid w:val="00503154"/>
    <w:rsid w:val="00503CB9"/>
    <w:rsid w:val="0050489B"/>
    <w:rsid w:val="00504A0C"/>
    <w:rsid w:val="00505747"/>
    <w:rsid w:val="00505ADC"/>
    <w:rsid w:val="00513212"/>
    <w:rsid w:val="00513A5F"/>
    <w:rsid w:val="00515151"/>
    <w:rsid w:val="00516864"/>
    <w:rsid w:val="0052043E"/>
    <w:rsid w:val="00521AD0"/>
    <w:rsid w:val="00522481"/>
    <w:rsid w:val="0052363C"/>
    <w:rsid w:val="00523A97"/>
    <w:rsid w:val="00524B21"/>
    <w:rsid w:val="00525BFE"/>
    <w:rsid w:val="005265AB"/>
    <w:rsid w:val="00527348"/>
    <w:rsid w:val="00527C66"/>
    <w:rsid w:val="005300FE"/>
    <w:rsid w:val="00530700"/>
    <w:rsid w:val="00530FEE"/>
    <w:rsid w:val="005317D0"/>
    <w:rsid w:val="00531A0F"/>
    <w:rsid w:val="00531C6B"/>
    <w:rsid w:val="00533F6E"/>
    <w:rsid w:val="00534455"/>
    <w:rsid w:val="00534700"/>
    <w:rsid w:val="00536AFA"/>
    <w:rsid w:val="005401ED"/>
    <w:rsid w:val="00540927"/>
    <w:rsid w:val="00540DED"/>
    <w:rsid w:val="005421BE"/>
    <w:rsid w:val="0054224E"/>
    <w:rsid w:val="005426DF"/>
    <w:rsid w:val="00542B25"/>
    <w:rsid w:val="005430DD"/>
    <w:rsid w:val="00544F75"/>
    <w:rsid w:val="0054526B"/>
    <w:rsid w:val="00550267"/>
    <w:rsid w:val="0055309F"/>
    <w:rsid w:val="00553A94"/>
    <w:rsid w:val="005549FC"/>
    <w:rsid w:val="005578E1"/>
    <w:rsid w:val="0056044A"/>
    <w:rsid w:val="005614BE"/>
    <w:rsid w:val="00561A71"/>
    <w:rsid w:val="005639BD"/>
    <w:rsid w:val="0056430F"/>
    <w:rsid w:val="005644F3"/>
    <w:rsid w:val="00564B96"/>
    <w:rsid w:val="005674A3"/>
    <w:rsid w:val="00567CB2"/>
    <w:rsid w:val="005707FE"/>
    <w:rsid w:val="0057462B"/>
    <w:rsid w:val="00574734"/>
    <w:rsid w:val="005763BA"/>
    <w:rsid w:val="00580D24"/>
    <w:rsid w:val="00580E7D"/>
    <w:rsid w:val="00581F11"/>
    <w:rsid w:val="00582006"/>
    <w:rsid w:val="00582092"/>
    <w:rsid w:val="0058211D"/>
    <w:rsid w:val="00582457"/>
    <w:rsid w:val="005828EA"/>
    <w:rsid w:val="0058595D"/>
    <w:rsid w:val="00586457"/>
    <w:rsid w:val="00587006"/>
    <w:rsid w:val="00590618"/>
    <w:rsid w:val="005913A9"/>
    <w:rsid w:val="0059173A"/>
    <w:rsid w:val="00593746"/>
    <w:rsid w:val="0059595B"/>
    <w:rsid w:val="005977A3"/>
    <w:rsid w:val="005A01F4"/>
    <w:rsid w:val="005A0E0C"/>
    <w:rsid w:val="005A2A4D"/>
    <w:rsid w:val="005A2E11"/>
    <w:rsid w:val="005A3452"/>
    <w:rsid w:val="005A360C"/>
    <w:rsid w:val="005A3859"/>
    <w:rsid w:val="005A575D"/>
    <w:rsid w:val="005A784B"/>
    <w:rsid w:val="005B1D79"/>
    <w:rsid w:val="005B2A0D"/>
    <w:rsid w:val="005B2C2C"/>
    <w:rsid w:val="005B4AD2"/>
    <w:rsid w:val="005B5017"/>
    <w:rsid w:val="005B6977"/>
    <w:rsid w:val="005C05A7"/>
    <w:rsid w:val="005C1AE4"/>
    <w:rsid w:val="005C424C"/>
    <w:rsid w:val="005C568F"/>
    <w:rsid w:val="005C5D1D"/>
    <w:rsid w:val="005C76A9"/>
    <w:rsid w:val="005C7706"/>
    <w:rsid w:val="005D0283"/>
    <w:rsid w:val="005D0E52"/>
    <w:rsid w:val="005D1E2D"/>
    <w:rsid w:val="005D23F5"/>
    <w:rsid w:val="005D2FFB"/>
    <w:rsid w:val="005D4E1E"/>
    <w:rsid w:val="005D6578"/>
    <w:rsid w:val="005D7BB7"/>
    <w:rsid w:val="005E13D8"/>
    <w:rsid w:val="005E4E67"/>
    <w:rsid w:val="005E5129"/>
    <w:rsid w:val="005E71FD"/>
    <w:rsid w:val="005E7E00"/>
    <w:rsid w:val="005F0112"/>
    <w:rsid w:val="005F28F1"/>
    <w:rsid w:val="005F409F"/>
    <w:rsid w:val="005F4314"/>
    <w:rsid w:val="005F5B79"/>
    <w:rsid w:val="005F5E4E"/>
    <w:rsid w:val="005F6950"/>
    <w:rsid w:val="005F6DDA"/>
    <w:rsid w:val="005F7F62"/>
    <w:rsid w:val="00600EE5"/>
    <w:rsid w:val="0060578D"/>
    <w:rsid w:val="00606888"/>
    <w:rsid w:val="006069C6"/>
    <w:rsid w:val="00606D87"/>
    <w:rsid w:val="006073B6"/>
    <w:rsid w:val="00611695"/>
    <w:rsid w:val="0061230C"/>
    <w:rsid w:val="00613184"/>
    <w:rsid w:val="0061399E"/>
    <w:rsid w:val="006153C4"/>
    <w:rsid w:val="00616F16"/>
    <w:rsid w:val="00623273"/>
    <w:rsid w:val="00627CFE"/>
    <w:rsid w:val="00627E28"/>
    <w:rsid w:val="006306E7"/>
    <w:rsid w:val="006308B7"/>
    <w:rsid w:val="00631623"/>
    <w:rsid w:val="00633BB5"/>
    <w:rsid w:val="00633F3F"/>
    <w:rsid w:val="00634FA6"/>
    <w:rsid w:val="00637E30"/>
    <w:rsid w:val="0064071F"/>
    <w:rsid w:val="00641A41"/>
    <w:rsid w:val="00641F6B"/>
    <w:rsid w:val="0064248E"/>
    <w:rsid w:val="00642600"/>
    <w:rsid w:val="00642774"/>
    <w:rsid w:val="00642CC8"/>
    <w:rsid w:val="006441FF"/>
    <w:rsid w:val="00644E52"/>
    <w:rsid w:val="0064520E"/>
    <w:rsid w:val="0064532C"/>
    <w:rsid w:val="0064666D"/>
    <w:rsid w:val="00646EC7"/>
    <w:rsid w:val="006470A3"/>
    <w:rsid w:val="00647CA7"/>
    <w:rsid w:val="00654698"/>
    <w:rsid w:val="0066276F"/>
    <w:rsid w:val="00662CAB"/>
    <w:rsid w:val="006637B4"/>
    <w:rsid w:val="00664EF3"/>
    <w:rsid w:val="00665700"/>
    <w:rsid w:val="00665C92"/>
    <w:rsid w:val="00670373"/>
    <w:rsid w:val="006704CA"/>
    <w:rsid w:val="00671C89"/>
    <w:rsid w:val="00671FAE"/>
    <w:rsid w:val="00672837"/>
    <w:rsid w:val="00673BC4"/>
    <w:rsid w:val="00675600"/>
    <w:rsid w:val="006758DC"/>
    <w:rsid w:val="00677BBB"/>
    <w:rsid w:val="00677FE0"/>
    <w:rsid w:val="00680718"/>
    <w:rsid w:val="00680F8C"/>
    <w:rsid w:val="006811A2"/>
    <w:rsid w:val="006814FF"/>
    <w:rsid w:val="006820BC"/>
    <w:rsid w:val="00682D16"/>
    <w:rsid w:val="00682D93"/>
    <w:rsid w:val="00683D72"/>
    <w:rsid w:val="006852F2"/>
    <w:rsid w:val="006860FC"/>
    <w:rsid w:val="00686477"/>
    <w:rsid w:val="006868BB"/>
    <w:rsid w:val="006921DC"/>
    <w:rsid w:val="00692B86"/>
    <w:rsid w:val="00694C22"/>
    <w:rsid w:val="006950BC"/>
    <w:rsid w:val="00696837"/>
    <w:rsid w:val="006A21BA"/>
    <w:rsid w:val="006A220D"/>
    <w:rsid w:val="006A3C2E"/>
    <w:rsid w:val="006A555C"/>
    <w:rsid w:val="006B024A"/>
    <w:rsid w:val="006B037F"/>
    <w:rsid w:val="006B239F"/>
    <w:rsid w:val="006B25D4"/>
    <w:rsid w:val="006B4042"/>
    <w:rsid w:val="006B5A77"/>
    <w:rsid w:val="006B77E7"/>
    <w:rsid w:val="006B7F2A"/>
    <w:rsid w:val="006C0312"/>
    <w:rsid w:val="006C17CB"/>
    <w:rsid w:val="006C5C94"/>
    <w:rsid w:val="006D0DBD"/>
    <w:rsid w:val="006D18EB"/>
    <w:rsid w:val="006D215B"/>
    <w:rsid w:val="006D3AEB"/>
    <w:rsid w:val="006D50FA"/>
    <w:rsid w:val="006D6ECA"/>
    <w:rsid w:val="006D782E"/>
    <w:rsid w:val="006E1A61"/>
    <w:rsid w:val="006E2654"/>
    <w:rsid w:val="006E2A8A"/>
    <w:rsid w:val="006E3F0B"/>
    <w:rsid w:val="006E3FC5"/>
    <w:rsid w:val="006E4377"/>
    <w:rsid w:val="006E4CF1"/>
    <w:rsid w:val="006E5029"/>
    <w:rsid w:val="006E7BE6"/>
    <w:rsid w:val="006F0A7A"/>
    <w:rsid w:val="006F173D"/>
    <w:rsid w:val="006F1E8E"/>
    <w:rsid w:val="006F24F3"/>
    <w:rsid w:val="006F2DF9"/>
    <w:rsid w:val="006F3A25"/>
    <w:rsid w:val="006F6511"/>
    <w:rsid w:val="006F6D24"/>
    <w:rsid w:val="006F7286"/>
    <w:rsid w:val="006F72B5"/>
    <w:rsid w:val="00700481"/>
    <w:rsid w:val="00701106"/>
    <w:rsid w:val="00701117"/>
    <w:rsid w:val="00701340"/>
    <w:rsid w:val="007018FD"/>
    <w:rsid w:val="00701D24"/>
    <w:rsid w:val="00703784"/>
    <w:rsid w:val="00703A01"/>
    <w:rsid w:val="00706844"/>
    <w:rsid w:val="00706D4D"/>
    <w:rsid w:val="00707A53"/>
    <w:rsid w:val="0071014B"/>
    <w:rsid w:val="00710DA8"/>
    <w:rsid w:val="00711674"/>
    <w:rsid w:val="00716A73"/>
    <w:rsid w:val="00717111"/>
    <w:rsid w:val="00717DE6"/>
    <w:rsid w:val="00720267"/>
    <w:rsid w:val="007224B1"/>
    <w:rsid w:val="007236EA"/>
    <w:rsid w:val="007241EF"/>
    <w:rsid w:val="00726E38"/>
    <w:rsid w:val="00730B18"/>
    <w:rsid w:val="00730EBF"/>
    <w:rsid w:val="00731D35"/>
    <w:rsid w:val="00732D97"/>
    <w:rsid w:val="0073445F"/>
    <w:rsid w:val="00735443"/>
    <w:rsid w:val="00735CE9"/>
    <w:rsid w:val="007367CB"/>
    <w:rsid w:val="007371BE"/>
    <w:rsid w:val="007415F5"/>
    <w:rsid w:val="007428B1"/>
    <w:rsid w:val="00742AA3"/>
    <w:rsid w:val="007436AC"/>
    <w:rsid w:val="00743AED"/>
    <w:rsid w:val="00744AAE"/>
    <w:rsid w:val="00744D72"/>
    <w:rsid w:val="007459C7"/>
    <w:rsid w:val="007461AD"/>
    <w:rsid w:val="0074675C"/>
    <w:rsid w:val="00746CD7"/>
    <w:rsid w:val="007470D8"/>
    <w:rsid w:val="00751E25"/>
    <w:rsid w:val="007532E0"/>
    <w:rsid w:val="007533AE"/>
    <w:rsid w:val="00754135"/>
    <w:rsid w:val="007554B9"/>
    <w:rsid w:val="00755584"/>
    <w:rsid w:val="00755759"/>
    <w:rsid w:val="007558F2"/>
    <w:rsid w:val="00755AE5"/>
    <w:rsid w:val="00757EB9"/>
    <w:rsid w:val="00760C86"/>
    <w:rsid w:val="00761283"/>
    <w:rsid w:val="00761757"/>
    <w:rsid w:val="00761921"/>
    <w:rsid w:val="007619EB"/>
    <w:rsid w:val="00761D22"/>
    <w:rsid w:val="00762A0B"/>
    <w:rsid w:val="007639D4"/>
    <w:rsid w:val="00764703"/>
    <w:rsid w:val="00764C61"/>
    <w:rsid w:val="00765801"/>
    <w:rsid w:val="00765C1A"/>
    <w:rsid w:val="00767B17"/>
    <w:rsid w:val="00771EC4"/>
    <w:rsid w:val="00772792"/>
    <w:rsid w:val="00773450"/>
    <w:rsid w:val="007743DB"/>
    <w:rsid w:val="00775E36"/>
    <w:rsid w:val="00775E5E"/>
    <w:rsid w:val="0077756B"/>
    <w:rsid w:val="00782799"/>
    <w:rsid w:val="007829B5"/>
    <w:rsid w:val="00785EF8"/>
    <w:rsid w:val="00786C01"/>
    <w:rsid w:val="00787DC3"/>
    <w:rsid w:val="00791421"/>
    <w:rsid w:val="00791C2E"/>
    <w:rsid w:val="00791C7C"/>
    <w:rsid w:val="0079336F"/>
    <w:rsid w:val="00793BED"/>
    <w:rsid w:val="007973E8"/>
    <w:rsid w:val="00797FD0"/>
    <w:rsid w:val="007A08D6"/>
    <w:rsid w:val="007A09A6"/>
    <w:rsid w:val="007A1515"/>
    <w:rsid w:val="007A1E40"/>
    <w:rsid w:val="007A270F"/>
    <w:rsid w:val="007A4C0B"/>
    <w:rsid w:val="007A523B"/>
    <w:rsid w:val="007A62D8"/>
    <w:rsid w:val="007B0850"/>
    <w:rsid w:val="007B43B6"/>
    <w:rsid w:val="007C12C9"/>
    <w:rsid w:val="007C13D5"/>
    <w:rsid w:val="007C2D4A"/>
    <w:rsid w:val="007C2E9E"/>
    <w:rsid w:val="007C56B8"/>
    <w:rsid w:val="007C6679"/>
    <w:rsid w:val="007C68D0"/>
    <w:rsid w:val="007C756B"/>
    <w:rsid w:val="007C7CEB"/>
    <w:rsid w:val="007D3B37"/>
    <w:rsid w:val="007D4463"/>
    <w:rsid w:val="007D58CA"/>
    <w:rsid w:val="007D5B72"/>
    <w:rsid w:val="007D67DD"/>
    <w:rsid w:val="007E0527"/>
    <w:rsid w:val="007E1572"/>
    <w:rsid w:val="007E15C3"/>
    <w:rsid w:val="007E2FA9"/>
    <w:rsid w:val="007E3775"/>
    <w:rsid w:val="007E3973"/>
    <w:rsid w:val="007E4277"/>
    <w:rsid w:val="007E44FA"/>
    <w:rsid w:val="007E4524"/>
    <w:rsid w:val="007E4CD3"/>
    <w:rsid w:val="007E53CB"/>
    <w:rsid w:val="007E5CA4"/>
    <w:rsid w:val="007E67A6"/>
    <w:rsid w:val="007E7604"/>
    <w:rsid w:val="007F0790"/>
    <w:rsid w:val="007F1C05"/>
    <w:rsid w:val="007F1C45"/>
    <w:rsid w:val="007F1FF3"/>
    <w:rsid w:val="007F2DB8"/>
    <w:rsid w:val="007F3542"/>
    <w:rsid w:val="007F35A3"/>
    <w:rsid w:val="007F3AE1"/>
    <w:rsid w:val="007F49C5"/>
    <w:rsid w:val="007F5D0A"/>
    <w:rsid w:val="007F5DE8"/>
    <w:rsid w:val="007F6E2A"/>
    <w:rsid w:val="007F72A9"/>
    <w:rsid w:val="007F7FB7"/>
    <w:rsid w:val="008021CB"/>
    <w:rsid w:val="0080268D"/>
    <w:rsid w:val="00803724"/>
    <w:rsid w:val="00804A4C"/>
    <w:rsid w:val="00813170"/>
    <w:rsid w:val="00813965"/>
    <w:rsid w:val="0081668C"/>
    <w:rsid w:val="00816E6F"/>
    <w:rsid w:val="00817350"/>
    <w:rsid w:val="008174FC"/>
    <w:rsid w:val="00822CAA"/>
    <w:rsid w:val="00822F5E"/>
    <w:rsid w:val="0082401C"/>
    <w:rsid w:val="00824128"/>
    <w:rsid w:val="00824948"/>
    <w:rsid w:val="00824B0D"/>
    <w:rsid w:val="00825B26"/>
    <w:rsid w:val="00825F11"/>
    <w:rsid w:val="00827922"/>
    <w:rsid w:val="008304BE"/>
    <w:rsid w:val="00831FC1"/>
    <w:rsid w:val="00832F2D"/>
    <w:rsid w:val="008359EC"/>
    <w:rsid w:val="00836931"/>
    <w:rsid w:val="008414E2"/>
    <w:rsid w:val="00846711"/>
    <w:rsid w:val="008503E7"/>
    <w:rsid w:val="00851066"/>
    <w:rsid w:val="008520D5"/>
    <w:rsid w:val="008525DB"/>
    <w:rsid w:val="00852A7B"/>
    <w:rsid w:val="00855AED"/>
    <w:rsid w:val="00856CA4"/>
    <w:rsid w:val="00860EC4"/>
    <w:rsid w:val="008611C7"/>
    <w:rsid w:val="00863657"/>
    <w:rsid w:val="00863A53"/>
    <w:rsid w:val="00864B31"/>
    <w:rsid w:val="00864D91"/>
    <w:rsid w:val="00866C07"/>
    <w:rsid w:val="00867CF9"/>
    <w:rsid w:val="00873308"/>
    <w:rsid w:val="00873939"/>
    <w:rsid w:val="00874302"/>
    <w:rsid w:val="008749FE"/>
    <w:rsid w:val="00875732"/>
    <w:rsid w:val="00876102"/>
    <w:rsid w:val="008774D8"/>
    <w:rsid w:val="00877947"/>
    <w:rsid w:val="008813DE"/>
    <w:rsid w:val="0088197C"/>
    <w:rsid w:val="0088200A"/>
    <w:rsid w:val="0088454D"/>
    <w:rsid w:val="0088551A"/>
    <w:rsid w:val="00886301"/>
    <w:rsid w:val="00887425"/>
    <w:rsid w:val="008937CF"/>
    <w:rsid w:val="0089700A"/>
    <w:rsid w:val="00897D71"/>
    <w:rsid w:val="008A07DF"/>
    <w:rsid w:val="008A086F"/>
    <w:rsid w:val="008A13B7"/>
    <w:rsid w:val="008A2222"/>
    <w:rsid w:val="008A289C"/>
    <w:rsid w:val="008A39BF"/>
    <w:rsid w:val="008A5063"/>
    <w:rsid w:val="008A5BE7"/>
    <w:rsid w:val="008A6E40"/>
    <w:rsid w:val="008B1DCD"/>
    <w:rsid w:val="008B1DFE"/>
    <w:rsid w:val="008B31C4"/>
    <w:rsid w:val="008B3618"/>
    <w:rsid w:val="008B57DD"/>
    <w:rsid w:val="008B5E87"/>
    <w:rsid w:val="008B61B2"/>
    <w:rsid w:val="008B6BD5"/>
    <w:rsid w:val="008C1640"/>
    <w:rsid w:val="008C1ACB"/>
    <w:rsid w:val="008C2DCA"/>
    <w:rsid w:val="008C4CE8"/>
    <w:rsid w:val="008C4F2A"/>
    <w:rsid w:val="008C6DE5"/>
    <w:rsid w:val="008D02D9"/>
    <w:rsid w:val="008D119D"/>
    <w:rsid w:val="008D1412"/>
    <w:rsid w:val="008D1568"/>
    <w:rsid w:val="008D2B53"/>
    <w:rsid w:val="008D2BB8"/>
    <w:rsid w:val="008D2D0B"/>
    <w:rsid w:val="008D6948"/>
    <w:rsid w:val="008D7A38"/>
    <w:rsid w:val="008E0210"/>
    <w:rsid w:val="008E07DA"/>
    <w:rsid w:val="008E1014"/>
    <w:rsid w:val="008E30FA"/>
    <w:rsid w:val="008E32C3"/>
    <w:rsid w:val="008E763D"/>
    <w:rsid w:val="008F15BE"/>
    <w:rsid w:val="008F19A8"/>
    <w:rsid w:val="008F2206"/>
    <w:rsid w:val="008F24BF"/>
    <w:rsid w:val="008F60D6"/>
    <w:rsid w:val="008F62D2"/>
    <w:rsid w:val="008F69E8"/>
    <w:rsid w:val="009004EE"/>
    <w:rsid w:val="00901B96"/>
    <w:rsid w:val="0090234A"/>
    <w:rsid w:val="0090239E"/>
    <w:rsid w:val="00906071"/>
    <w:rsid w:val="00906200"/>
    <w:rsid w:val="00910DA3"/>
    <w:rsid w:val="0091141E"/>
    <w:rsid w:val="00912945"/>
    <w:rsid w:val="00913D8C"/>
    <w:rsid w:val="00915F8D"/>
    <w:rsid w:val="009206D4"/>
    <w:rsid w:val="00920864"/>
    <w:rsid w:val="00920C72"/>
    <w:rsid w:val="009212B3"/>
    <w:rsid w:val="00921B7E"/>
    <w:rsid w:val="0092370F"/>
    <w:rsid w:val="0092573B"/>
    <w:rsid w:val="00927371"/>
    <w:rsid w:val="009301CD"/>
    <w:rsid w:val="00931413"/>
    <w:rsid w:val="0093281C"/>
    <w:rsid w:val="00933487"/>
    <w:rsid w:val="00934668"/>
    <w:rsid w:val="009347F7"/>
    <w:rsid w:val="009354CA"/>
    <w:rsid w:val="00935D69"/>
    <w:rsid w:val="00936E2B"/>
    <w:rsid w:val="00937758"/>
    <w:rsid w:val="009411F3"/>
    <w:rsid w:val="00942701"/>
    <w:rsid w:val="00942837"/>
    <w:rsid w:val="00943A69"/>
    <w:rsid w:val="00946882"/>
    <w:rsid w:val="00946FD0"/>
    <w:rsid w:val="009471E5"/>
    <w:rsid w:val="00947560"/>
    <w:rsid w:val="00951622"/>
    <w:rsid w:val="00951798"/>
    <w:rsid w:val="00953042"/>
    <w:rsid w:val="009538E1"/>
    <w:rsid w:val="00953DAA"/>
    <w:rsid w:val="009541F8"/>
    <w:rsid w:val="009552CE"/>
    <w:rsid w:val="00957869"/>
    <w:rsid w:val="00962C43"/>
    <w:rsid w:val="00963928"/>
    <w:rsid w:val="00963C6F"/>
    <w:rsid w:val="00964651"/>
    <w:rsid w:val="00966822"/>
    <w:rsid w:val="009671D6"/>
    <w:rsid w:val="00974456"/>
    <w:rsid w:val="0097452C"/>
    <w:rsid w:val="00974B7E"/>
    <w:rsid w:val="0097567C"/>
    <w:rsid w:val="0097757A"/>
    <w:rsid w:val="00980295"/>
    <w:rsid w:val="00982046"/>
    <w:rsid w:val="009824A1"/>
    <w:rsid w:val="00982F78"/>
    <w:rsid w:val="009835B7"/>
    <w:rsid w:val="0098515D"/>
    <w:rsid w:val="00985D57"/>
    <w:rsid w:val="00990426"/>
    <w:rsid w:val="00990457"/>
    <w:rsid w:val="00992AD1"/>
    <w:rsid w:val="00993378"/>
    <w:rsid w:val="009954E7"/>
    <w:rsid w:val="00995714"/>
    <w:rsid w:val="00995A6D"/>
    <w:rsid w:val="00996CFB"/>
    <w:rsid w:val="00996F53"/>
    <w:rsid w:val="009A12C5"/>
    <w:rsid w:val="009A276E"/>
    <w:rsid w:val="009A2E2F"/>
    <w:rsid w:val="009A3BE7"/>
    <w:rsid w:val="009A66CC"/>
    <w:rsid w:val="009A6EF0"/>
    <w:rsid w:val="009A7DAB"/>
    <w:rsid w:val="009B0ED7"/>
    <w:rsid w:val="009B15E8"/>
    <w:rsid w:val="009B1C8C"/>
    <w:rsid w:val="009B2136"/>
    <w:rsid w:val="009B278C"/>
    <w:rsid w:val="009B6A0A"/>
    <w:rsid w:val="009B7693"/>
    <w:rsid w:val="009C0AC0"/>
    <w:rsid w:val="009C28EC"/>
    <w:rsid w:val="009C69D7"/>
    <w:rsid w:val="009C76F9"/>
    <w:rsid w:val="009C7A30"/>
    <w:rsid w:val="009D0477"/>
    <w:rsid w:val="009D053F"/>
    <w:rsid w:val="009D1A41"/>
    <w:rsid w:val="009D1A45"/>
    <w:rsid w:val="009D2378"/>
    <w:rsid w:val="009D3047"/>
    <w:rsid w:val="009D3091"/>
    <w:rsid w:val="009D3259"/>
    <w:rsid w:val="009D5984"/>
    <w:rsid w:val="009E21D9"/>
    <w:rsid w:val="009E2408"/>
    <w:rsid w:val="009E4F65"/>
    <w:rsid w:val="009E50A3"/>
    <w:rsid w:val="009E65C4"/>
    <w:rsid w:val="009E7530"/>
    <w:rsid w:val="009F1A62"/>
    <w:rsid w:val="009F294C"/>
    <w:rsid w:val="009F2B2A"/>
    <w:rsid w:val="009F2B6E"/>
    <w:rsid w:val="009F2C25"/>
    <w:rsid w:val="009F35F9"/>
    <w:rsid w:val="009F3CD4"/>
    <w:rsid w:val="009F40C2"/>
    <w:rsid w:val="009F4F88"/>
    <w:rsid w:val="009F533F"/>
    <w:rsid w:val="009F7519"/>
    <w:rsid w:val="009F7890"/>
    <w:rsid w:val="00A0186D"/>
    <w:rsid w:val="00A020D3"/>
    <w:rsid w:val="00A0384F"/>
    <w:rsid w:val="00A0419E"/>
    <w:rsid w:val="00A041C9"/>
    <w:rsid w:val="00A05748"/>
    <w:rsid w:val="00A07CB0"/>
    <w:rsid w:val="00A103D8"/>
    <w:rsid w:val="00A1068F"/>
    <w:rsid w:val="00A12454"/>
    <w:rsid w:val="00A162CE"/>
    <w:rsid w:val="00A2312D"/>
    <w:rsid w:val="00A23158"/>
    <w:rsid w:val="00A2323D"/>
    <w:rsid w:val="00A2346C"/>
    <w:rsid w:val="00A24278"/>
    <w:rsid w:val="00A258EF"/>
    <w:rsid w:val="00A2669C"/>
    <w:rsid w:val="00A27822"/>
    <w:rsid w:val="00A278FD"/>
    <w:rsid w:val="00A302AE"/>
    <w:rsid w:val="00A30603"/>
    <w:rsid w:val="00A30C9F"/>
    <w:rsid w:val="00A3166B"/>
    <w:rsid w:val="00A3170D"/>
    <w:rsid w:val="00A326D8"/>
    <w:rsid w:val="00A34EEB"/>
    <w:rsid w:val="00A36209"/>
    <w:rsid w:val="00A364B4"/>
    <w:rsid w:val="00A37D06"/>
    <w:rsid w:val="00A4010A"/>
    <w:rsid w:val="00A4360B"/>
    <w:rsid w:val="00A448E1"/>
    <w:rsid w:val="00A459C2"/>
    <w:rsid w:val="00A471DA"/>
    <w:rsid w:val="00A4751A"/>
    <w:rsid w:val="00A47E5B"/>
    <w:rsid w:val="00A52282"/>
    <w:rsid w:val="00A534DA"/>
    <w:rsid w:val="00A555C4"/>
    <w:rsid w:val="00A56E2B"/>
    <w:rsid w:val="00A606FA"/>
    <w:rsid w:val="00A61440"/>
    <w:rsid w:val="00A623CF"/>
    <w:rsid w:val="00A62EF6"/>
    <w:rsid w:val="00A63BC9"/>
    <w:rsid w:val="00A646A1"/>
    <w:rsid w:val="00A6503D"/>
    <w:rsid w:val="00A65CB4"/>
    <w:rsid w:val="00A67C46"/>
    <w:rsid w:val="00A714BD"/>
    <w:rsid w:val="00A71CA1"/>
    <w:rsid w:val="00A72499"/>
    <w:rsid w:val="00A748F5"/>
    <w:rsid w:val="00A749C0"/>
    <w:rsid w:val="00A75C52"/>
    <w:rsid w:val="00A75EFC"/>
    <w:rsid w:val="00A772E4"/>
    <w:rsid w:val="00A8026D"/>
    <w:rsid w:val="00A81E7B"/>
    <w:rsid w:val="00A8367E"/>
    <w:rsid w:val="00A83C85"/>
    <w:rsid w:val="00A86B61"/>
    <w:rsid w:val="00A87DB1"/>
    <w:rsid w:val="00A9030E"/>
    <w:rsid w:val="00A910BA"/>
    <w:rsid w:val="00A926FE"/>
    <w:rsid w:val="00A92B0E"/>
    <w:rsid w:val="00A9471C"/>
    <w:rsid w:val="00A95026"/>
    <w:rsid w:val="00A9511B"/>
    <w:rsid w:val="00A96D30"/>
    <w:rsid w:val="00AA18D2"/>
    <w:rsid w:val="00AA1966"/>
    <w:rsid w:val="00AA25C9"/>
    <w:rsid w:val="00AA2A03"/>
    <w:rsid w:val="00AA2F70"/>
    <w:rsid w:val="00AA3FAE"/>
    <w:rsid w:val="00AA46A2"/>
    <w:rsid w:val="00AA4B48"/>
    <w:rsid w:val="00AA4D76"/>
    <w:rsid w:val="00AA7313"/>
    <w:rsid w:val="00AB0731"/>
    <w:rsid w:val="00AB07E0"/>
    <w:rsid w:val="00AB161C"/>
    <w:rsid w:val="00AB17A7"/>
    <w:rsid w:val="00AB227C"/>
    <w:rsid w:val="00AB351E"/>
    <w:rsid w:val="00AB4079"/>
    <w:rsid w:val="00AB4E5F"/>
    <w:rsid w:val="00AB65D3"/>
    <w:rsid w:val="00AB7FAB"/>
    <w:rsid w:val="00AC0842"/>
    <w:rsid w:val="00AC0BD8"/>
    <w:rsid w:val="00AC2819"/>
    <w:rsid w:val="00AC4941"/>
    <w:rsid w:val="00AC4C04"/>
    <w:rsid w:val="00AC63DA"/>
    <w:rsid w:val="00AC7558"/>
    <w:rsid w:val="00AC7A7E"/>
    <w:rsid w:val="00AD1278"/>
    <w:rsid w:val="00AD1B70"/>
    <w:rsid w:val="00AD30BB"/>
    <w:rsid w:val="00AD5687"/>
    <w:rsid w:val="00AD6643"/>
    <w:rsid w:val="00AD7DBB"/>
    <w:rsid w:val="00AE0C59"/>
    <w:rsid w:val="00AE1D4D"/>
    <w:rsid w:val="00AE1D6F"/>
    <w:rsid w:val="00AE3401"/>
    <w:rsid w:val="00AE34AB"/>
    <w:rsid w:val="00AE5CD1"/>
    <w:rsid w:val="00AE74F1"/>
    <w:rsid w:val="00AE795A"/>
    <w:rsid w:val="00AE7C77"/>
    <w:rsid w:val="00AF0704"/>
    <w:rsid w:val="00AF1DB4"/>
    <w:rsid w:val="00AF3575"/>
    <w:rsid w:val="00AF3A31"/>
    <w:rsid w:val="00AF3E93"/>
    <w:rsid w:val="00AF45AB"/>
    <w:rsid w:val="00AF57C1"/>
    <w:rsid w:val="00AF5AAA"/>
    <w:rsid w:val="00AF6B9F"/>
    <w:rsid w:val="00AF737C"/>
    <w:rsid w:val="00AF7425"/>
    <w:rsid w:val="00B0116D"/>
    <w:rsid w:val="00B02A19"/>
    <w:rsid w:val="00B02ADA"/>
    <w:rsid w:val="00B032A6"/>
    <w:rsid w:val="00B05071"/>
    <w:rsid w:val="00B05281"/>
    <w:rsid w:val="00B065F4"/>
    <w:rsid w:val="00B06A36"/>
    <w:rsid w:val="00B16599"/>
    <w:rsid w:val="00B16FD0"/>
    <w:rsid w:val="00B206FE"/>
    <w:rsid w:val="00B207D0"/>
    <w:rsid w:val="00B25DCF"/>
    <w:rsid w:val="00B30359"/>
    <w:rsid w:val="00B31D47"/>
    <w:rsid w:val="00B3361C"/>
    <w:rsid w:val="00B33E70"/>
    <w:rsid w:val="00B3429D"/>
    <w:rsid w:val="00B34F45"/>
    <w:rsid w:val="00B36344"/>
    <w:rsid w:val="00B36D3A"/>
    <w:rsid w:val="00B374CD"/>
    <w:rsid w:val="00B40B49"/>
    <w:rsid w:val="00B4242F"/>
    <w:rsid w:val="00B44586"/>
    <w:rsid w:val="00B47F40"/>
    <w:rsid w:val="00B50618"/>
    <w:rsid w:val="00B50C56"/>
    <w:rsid w:val="00B51538"/>
    <w:rsid w:val="00B51BAE"/>
    <w:rsid w:val="00B54C8A"/>
    <w:rsid w:val="00B564DA"/>
    <w:rsid w:val="00B56CE3"/>
    <w:rsid w:val="00B60133"/>
    <w:rsid w:val="00B64ECF"/>
    <w:rsid w:val="00B65553"/>
    <w:rsid w:val="00B65C45"/>
    <w:rsid w:val="00B65FE7"/>
    <w:rsid w:val="00B66E43"/>
    <w:rsid w:val="00B70AFC"/>
    <w:rsid w:val="00B73325"/>
    <w:rsid w:val="00B7396F"/>
    <w:rsid w:val="00B73DF4"/>
    <w:rsid w:val="00B74B48"/>
    <w:rsid w:val="00B75407"/>
    <w:rsid w:val="00B755E6"/>
    <w:rsid w:val="00B75AD2"/>
    <w:rsid w:val="00B75E2D"/>
    <w:rsid w:val="00B770A8"/>
    <w:rsid w:val="00B7734D"/>
    <w:rsid w:val="00B77D7A"/>
    <w:rsid w:val="00B80982"/>
    <w:rsid w:val="00B83E96"/>
    <w:rsid w:val="00B844CE"/>
    <w:rsid w:val="00B85392"/>
    <w:rsid w:val="00B856B8"/>
    <w:rsid w:val="00B85724"/>
    <w:rsid w:val="00B86790"/>
    <w:rsid w:val="00B9131F"/>
    <w:rsid w:val="00B916D1"/>
    <w:rsid w:val="00B92BA5"/>
    <w:rsid w:val="00B932DD"/>
    <w:rsid w:val="00B968F2"/>
    <w:rsid w:val="00BA1571"/>
    <w:rsid w:val="00BA25D0"/>
    <w:rsid w:val="00BA2782"/>
    <w:rsid w:val="00BA4B82"/>
    <w:rsid w:val="00BA60BC"/>
    <w:rsid w:val="00BA625F"/>
    <w:rsid w:val="00BA77BD"/>
    <w:rsid w:val="00BB0D1E"/>
    <w:rsid w:val="00BB33FA"/>
    <w:rsid w:val="00BB3763"/>
    <w:rsid w:val="00BB3A28"/>
    <w:rsid w:val="00BB41FB"/>
    <w:rsid w:val="00BB68F7"/>
    <w:rsid w:val="00BB74D7"/>
    <w:rsid w:val="00BB74EC"/>
    <w:rsid w:val="00BC0009"/>
    <w:rsid w:val="00BC0B1A"/>
    <w:rsid w:val="00BC1EA6"/>
    <w:rsid w:val="00BC484F"/>
    <w:rsid w:val="00BC4C76"/>
    <w:rsid w:val="00BC6125"/>
    <w:rsid w:val="00BD0190"/>
    <w:rsid w:val="00BD0C11"/>
    <w:rsid w:val="00BD2A84"/>
    <w:rsid w:val="00BD3010"/>
    <w:rsid w:val="00BD3E3C"/>
    <w:rsid w:val="00BD4223"/>
    <w:rsid w:val="00BD4CAD"/>
    <w:rsid w:val="00BD70D2"/>
    <w:rsid w:val="00BD775E"/>
    <w:rsid w:val="00BE13D9"/>
    <w:rsid w:val="00BE26CF"/>
    <w:rsid w:val="00BE3093"/>
    <w:rsid w:val="00BE3632"/>
    <w:rsid w:val="00BE64EB"/>
    <w:rsid w:val="00BF3A69"/>
    <w:rsid w:val="00BF61E6"/>
    <w:rsid w:val="00BF7621"/>
    <w:rsid w:val="00C00E8E"/>
    <w:rsid w:val="00C01D7C"/>
    <w:rsid w:val="00C027E9"/>
    <w:rsid w:val="00C02F59"/>
    <w:rsid w:val="00C03CDD"/>
    <w:rsid w:val="00C04322"/>
    <w:rsid w:val="00C04DD8"/>
    <w:rsid w:val="00C0508D"/>
    <w:rsid w:val="00C054A4"/>
    <w:rsid w:val="00C1057E"/>
    <w:rsid w:val="00C128CC"/>
    <w:rsid w:val="00C133A4"/>
    <w:rsid w:val="00C15187"/>
    <w:rsid w:val="00C16391"/>
    <w:rsid w:val="00C20F5B"/>
    <w:rsid w:val="00C2510D"/>
    <w:rsid w:val="00C268FC"/>
    <w:rsid w:val="00C318B0"/>
    <w:rsid w:val="00C3249C"/>
    <w:rsid w:val="00C344BB"/>
    <w:rsid w:val="00C34C8F"/>
    <w:rsid w:val="00C354A1"/>
    <w:rsid w:val="00C355ED"/>
    <w:rsid w:val="00C3575A"/>
    <w:rsid w:val="00C37A69"/>
    <w:rsid w:val="00C37ADA"/>
    <w:rsid w:val="00C40A06"/>
    <w:rsid w:val="00C417D8"/>
    <w:rsid w:val="00C42345"/>
    <w:rsid w:val="00C432AE"/>
    <w:rsid w:val="00C43EB7"/>
    <w:rsid w:val="00C44671"/>
    <w:rsid w:val="00C44C91"/>
    <w:rsid w:val="00C45473"/>
    <w:rsid w:val="00C45AEC"/>
    <w:rsid w:val="00C52012"/>
    <w:rsid w:val="00C5243B"/>
    <w:rsid w:val="00C5294A"/>
    <w:rsid w:val="00C52B82"/>
    <w:rsid w:val="00C54986"/>
    <w:rsid w:val="00C55052"/>
    <w:rsid w:val="00C55638"/>
    <w:rsid w:val="00C56221"/>
    <w:rsid w:val="00C577D2"/>
    <w:rsid w:val="00C57A4E"/>
    <w:rsid w:val="00C60F0F"/>
    <w:rsid w:val="00C61E9B"/>
    <w:rsid w:val="00C621BC"/>
    <w:rsid w:val="00C62396"/>
    <w:rsid w:val="00C64D0C"/>
    <w:rsid w:val="00C66359"/>
    <w:rsid w:val="00C70979"/>
    <w:rsid w:val="00C70B47"/>
    <w:rsid w:val="00C743DB"/>
    <w:rsid w:val="00C746FF"/>
    <w:rsid w:val="00C74DF7"/>
    <w:rsid w:val="00C75504"/>
    <w:rsid w:val="00C779F1"/>
    <w:rsid w:val="00C81C14"/>
    <w:rsid w:val="00C81E30"/>
    <w:rsid w:val="00C83101"/>
    <w:rsid w:val="00C84903"/>
    <w:rsid w:val="00C84CC5"/>
    <w:rsid w:val="00C856DA"/>
    <w:rsid w:val="00C91BAA"/>
    <w:rsid w:val="00C9538F"/>
    <w:rsid w:val="00C97C03"/>
    <w:rsid w:val="00CA0CC9"/>
    <w:rsid w:val="00CA1136"/>
    <w:rsid w:val="00CA1908"/>
    <w:rsid w:val="00CA2E35"/>
    <w:rsid w:val="00CA3C83"/>
    <w:rsid w:val="00CA3D14"/>
    <w:rsid w:val="00CA4B31"/>
    <w:rsid w:val="00CA4EA1"/>
    <w:rsid w:val="00CA5E3F"/>
    <w:rsid w:val="00CA639A"/>
    <w:rsid w:val="00CA714F"/>
    <w:rsid w:val="00CA7849"/>
    <w:rsid w:val="00CB1014"/>
    <w:rsid w:val="00CB278B"/>
    <w:rsid w:val="00CB3580"/>
    <w:rsid w:val="00CB4209"/>
    <w:rsid w:val="00CB4798"/>
    <w:rsid w:val="00CC0D7B"/>
    <w:rsid w:val="00CC186C"/>
    <w:rsid w:val="00CC3FB5"/>
    <w:rsid w:val="00CC6CC6"/>
    <w:rsid w:val="00CD00A4"/>
    <w:rsid w:val="00CD097F"/>
    <w:rsid w:val="00CD1FC9"/>
    <w:rsid w:val="00CD2F49"/>
    <w:rsid w:val="00CD3EEF"/>
    <w:rsid w:val="00CD3F82"/>
    <w:rsid w:val="00CD4CBC"/>
    <w:rsid w:val="00CD60DB"/>
    <w:rsid w:val="00CD6319"/>
    <w:rsid w:val="00CD6589"/>
    <w:rsid w:val="00CD721C"/>
    <w:rsid w:val="00CE202D"/>
    <w:rsid w:val="00CE3B34"/>
    <w:rsid w:val="00CE59E8"/>
    <w:rsid w:val="00CE66CB"/>
    <w:rsid w:val="00CF0B82"/>
    <w:rsid w:val="00CF13F2"/>
    <w:rsid w:val="00CF45CE"/>
    <w:rsid w:val="00CF4D03"/>
    <w:rsid w:val="00CF5871"/>
    <w:rsid w:val="00CF6CEB"/>
    <w:rsid w:val="00D003A0"/>
    <w:rsid w:val="00D0055A"/>
    <w:rsid w:val="00D0120D"/>
    <w:rsid w:val="00D0141C"/>
    <w:rsid w:val="00D01476"/>
    <w:rsid w:val="00D020E0"/>
    <w:rsid w:val="00D02ECB"/>
    <w:rsid w:val="00D05302"/>
    <w:rsid w:val="00D06699"/>
    <w:rsid w:val="00D06AB4"/>
    <w:rsid w:val="00D07174"/>
    <w:rsid w:val="00D07AA7"/>
    <w:rsid w:val="00D10687"/>
    <w:rsid w:val="00D127D1"/>
    <w:rsid w:val="00D15EE2"/>
    <w:rsid w:val="00D163D2"/>
    <w:rsid w:val="00D168C0"/>
    <w:rsid w:val="00D21FAE"/>
    <w:rsid w:val="00D25085"/>
    <w:rsid w:val="00D2548B"/>
    <w:rsid w:val="00D27C90"/>
    <w:rsid w:val="00D30E87"/>
    <w:rsid w:val="00D32F5D"/>
    <w:rsid w:val="00D34EC6"/>
    <w:rsid w:val="00D360A2"/>
    <w:rsid w:val="00D36C21"/>
    <w:rsid w:val="00D4124B"/>
    <w:rsid w:val="00D43194"/>
    <w:rsid w:val="00D463E0"/>
    <w:rsid w:val="00D46FE9"/>
    <w:rsid w:val="00D476D8"/>
    <w:rsid w:val="00D52085"/>
    <w:rsid w:val="00D520BF"/>
    <w:rsid w:val="00D547D6"/>
    <w:rsid w:val="00D552E9"/>
    <w:rsid w:val="00D55BEB"/>
    <w:rsid w:val="00D5631C"/>
    <w:rsid w:val="00D5641B"/>
    <w:rsid w:val="00D57761"/>
    <w:rsid w:val="00D579B2"/>
    <w:rsid w:val="00D61A3E"/>
    <w:rsid w:val="00D62D31"/>
    <w:rsid w:val="00D66CE9"/>
    <w:rsid w:val="00D67ED7"/>
    <w:rsid w:val="00D70378"/>
    <w:rsid w:val="00D71058"/>
    <w:rsid w:val="00D71C65"/>
    <w:rsid w:val="00D73895"/>
    <w:rsid w:val="00D74807"/>
    <w:rsid w:val="00D76EBB"/>
    <w:rsid w:val="00D80EC8"/>
    <w:rsid w:val="00D81BA4"/>
    <w:rsid w:val="00D827CC"/>
    <w:rsid w:val="00D82C5B"/>
    <w:rsid w:val="00D8309F"/>
    <w:rsid w:val="00D832DE"/>
    <w:rsid w:val="00D861B1"/>
    <w:rsid w:val="00D861FA"/>
    <w:rsid w:val="00D86DE2"/>
    <w:rsid w:val="00D87D9C"/>
    <w:rsid w:val="00D9351F"/>
    <w:rsid w:val="00D937A1"/>
    <w:rsid w:val="00D94C64"/>
    <w:rsid w:val="00D951D7"/>
    <w:rsid w:val="00D952F6"/>
    <w:rsid w:val="00D957DB"/>
    <w:rsid w:val="00D97A1B"/>
    <w:rsid w:val="00DA0814"/>
    <w:rsid w:val="00DA0D3D"/>
    <w:rsid w:val="00DA11CD"/>
    <w:rsid w:val="00DA564C"/>
    <w:rsid w:val="00DA611C"/>
    <w:rsid w:val="00DA7BB7"/>
    <w:rsid w:val="00DB07BE"/>
    <w:rsid w:val="00DB1387"/>
    <w:rsid w:val="00DB1427"/>
    <w:rsid w:val="00DB3FA3"/>
    <w:rsid w:val="00DB617A"/>
    <w:rsid w:val="00DB7E44"/>
    <w:rsid w:val="00DB7FA5"/>
    <w:rsid w:val="00DC0536"/>
    <w:rsid w:val="00DC1961"/>
    <w:rsid w:val="00DC3E8D"/>
    <w:rsid w:val="00DC4602"/>
    <w:rsid w:val="00DC54F3"/>
    <w:rsid w:val="00DC6A6C"/>
    <w:rsid w:val="00DD1329"/>
    <w:rsid w:val="00DD2DC6"/>
    <w:rsid w:val="00DE0400"/>
    <w:rsid w:val="00DE0818"/>
    <w:rsid w:val="00DE57E4"/>
    <w:rsid w:val="00DE5B23"/>
    <w:rsid w:val="00DE6F31"/>
    <w:rsid w:val="00DF0A26"/>
    <w:rsid w:val="00DF0C37"/>
    <w:rsid w:val="00DF1DCD"/>
    <w:rsid w:val="00DF2653"/>
    <w:rsid w:val="00DF2CFD"/>
    <w:rsid w:val="00DF3AE8"/>
    <w:rsid w:val="00DF40BA"/>
    <w:rsid w:val="00DF4C5B"/>
    <w:rsid w:val="00DF553B"/>
    <w:rsid w:val="00DF6925"/>
    <w:rsid w:val="00DF736A"/>
    <w:rsid w:val="00DF79C7"/>
    <w:rsid w:val="00DF7FD3"/>
    <w:rsid w:val="00E00007"/>
    <w:rsid w:val="00E009AD"/>
    <w:rsid w:val="00E00DED"/>
    <w:rsid w:val="00E013FA"/>
    <w:rsid w:val="00E02D4B"/>
    <w:rsid w:val="00E02F86"/>
    <w:rsid w:val="00E04725"/>
    <w:rsid w:val="00E05A1D"/>
    <w:rsid w:val="00E075CD"/>
    <w:rsid w:val="00E10590"/>
    <w:rsid w:val="00E1269A"/>
    <w:rsid w:val="00E13DDC"/>
    <w:rsid w:val="00E179C5"/>
    <w:rsid w:val="00E217C0"/>
    <w:rsid w:val="00E230AA"/>
    <w:rsid w:val="00E23513"/>
    <w:rsid w:val="00E238D0"/>
    <w:rsid w:val="00E238E2"/>
    <w:rsid w:val="00E23C3C"/>
    <w:rsid w:val="00E23CF8"/>
    <w:rsid w:val="00E24B08"/>
    <w:rsid w:val="00E255D7"/>
    <w:rsid w:val="00E306C8"/>
    <w:rsid w:val="00E34FB7"/>
    <w:rsid w:val="00E3682E"/>
    <w:rsid w:val="00E37454"/>
    <w:rsid w:val="00E37D73"/>
    <w:rsid w:val="00E410A2"/>
    <w:rsid w:val="00E42934"/>
    <w:rsid w:val="00E43D61"/>
    <w:rsid w:val="00E44C8C"/>
    <w:rsid w:val="00E44EAC"/>
    <w:rsid w:val="00E44EF8"/>
    <w:rsid w:val="00E45932"/>
    <w:rsid w:val="00E45FA1"/>
    <w:rsid w:val="00E46D3C"/>
    <w:rsid w:val="00E47AD5"/>
    <w:rsid w:val="00E47B6E"/>
    <w:rsid w:val="00E47CAB"/>
    <w:rsid w:val="00E501D5"/>
    <w:rsid w:val="00E505FE"/>
    <w:rsid w:val="00E52D3E"/>
    <w:rsid w:val="00E5493F"/>
    <w:rsid w:val="00E54EA5"/>
    <w:rsid w:val="00E611C6"/>
    <w:rsid w:val="00E624EC"/>
    <w:rsid w:val="00E62A0D"/>
    <w:rsid w:val="00E632E1"/>
    <w:rsid w:val="00E724F6"/>
    <w:rsid w:val="00E725AA"/>
    <w:rsid w:val="00E72BD5"/>
    <w:rsid w:val="00E731B5"/>
    <w:rsid w:val="00E73C5B"/>
    <w:rsid w:val="00E759D0"/>
    <w:rsid w:val="00E76C3E"/>
    <w:rsid w:val="00E76C84"/>
    <w:rsid w:val="00E80923"/>
    <w:rsid w:val="00E822E8"/>
    <w:rsid w:val="00E83A95"/>
    <w:rsid w:val="00E84627"/>
    <w:rsid w:val="00E85B09"/>
    <w:rsid w:val="00E85FD8"/>
    <w:rsid w:val="00E85FFF"/>
    <w:rsid w:val="00E9001B"/>
    <w:rsid w:val="00E916B7"/>
    <w:rsid w:val="00E925AE"/>
    <w:rsid w:val="00E92FD7"/>
    <w:rsid w:val="00E93933"/>
    <w:rsid w:val="00E93BBF"/>
    <w:rsid w:val="00E94BFC"/>
    <w:rsid w:val="00E94DB5"/>
    <w:rsid w:val="00E95460"/>
    <w:rsid w:val="00E95645"/>
    <w:rsid w:val="00E95E22"/>
    <w:rsid w:val="00E96299"/>
    <w:rsid w:val="00E97506"/>
    <w:rsid w:val="00EA0BE6"/>
    <w:rsid w:val="00EA1B7C"/>
    <w:rsid w:val="00EA2633"/>
    <w:rsid w:val="00EA32B3"/>
    <w:rsid w:val="00EA3505"/>
    <w:rsid w:val="00EA4DB7"/>
    <w:rsid w:val="00EA5A20"/>
    <w:rsid w:val="00EA5FC9"/>
    <w:rsid w:val="00EA60C7"/>
    <w:rsid w:val="00EB1FBE"/>
    <w:rsid w:val="00EB35EE"/>
    <w:rsid w:val="00EB3A3A"/>
    <w:rsid w:val="00EB5DB8"/>
    <w:rsid w:val="00EB6864"/>
    <w:rsid w:val="00EB6E3B"/>
    <w:rsid w:val="00EB7DA3"/>
    <w:rsid w:val="00EC06B8"/>
    <w:rsid w:val="00EC0D98"/>
    <w:rsid w:val="00EC38AC"/>
    <w:rsid w:val="00EC6A5F"/>
    <w:rsid w:val="00ED065B"/>
    <w:rsid w:val="00ED124A"/>
    <w:rsid w:val="00ED1BEC"/>
    <w:rsid w:val="00ED374A"/>
    <w:rsid w:val="00ED7545"/>
    <w:rsid w:val="00EE0318"/>
    <w:rsid w:val="00EE09CD"/>
    <w:rsid w:val="00EE111B"/>
    <w:rsid w:val="00EE1CAE"/>
    <w:rsid w:val="00EE260E"/>
    <w:rsid w:val="00EE3201"/>
    <w:rsid w:val="00EE54CF"/>
    <w:rsid w:val="00EE5E68"/>
    <w:rsid w:val="00EF0210"/>
    <w:rsid w:val="00EF168C"/>
    <w:rsid w:val="00EF1DC1"/>
    <w:rsid w:val="00EF27AB"/>
    <w:rsid w:val="00EF30FD"/>
    <w:rsid w:val="00EF44C3"/>
    <w:rsid w:val="00EF51D7"/>
    <w:rsid w:val="00EF571F"/>
    <w:rsid w:val="00F00169"/>
    <w:rsid w:val="00F010B6"/>
    <w:rsid w:val="00F01D03"/>
    <w:rsid w:val="00F03444"/>
    <w:rsid w:val="00F05D73"/>
    <w:rsid w:val="00F06033"/>
    <w:rsid w:val="00F06E72"/>
    <w:rsid w:val="00F073DF"/>
    <w:rsid w:val="00F107D4"/>
    <w:rsid w:val="00F1111D"/>
    <w:rsid w:val="00F13310"/>
    <w:rsid w:val="00F13FC7"/>
    <w:rsid w:val="00F17333"/>
    <w:rsid w:val="00F2226D"/>
    <w:rsid w:val="00F225A2"/>
    <w:rsid w:val="00F22A3C"/>
    <w:rsid w:val="00F22D4C"/>
    <w:rsid w:val="00F27D64"/>
    <w:rsid w:val="00F31077"/>
    <w:rsid w:val="00F3123F"/>
    <w:rsid w:val="00F317D6"/>
    <w:rsid w:val="00F31B09"/>
    <w:rsid w:val="00F31C08"/>
    <w:rsid w:val="00F32BA3"/>
    <w:rsid w:val="00F32E5B"/>
    <w:rsid w:val="00F34C6D"/>
    <w:rsid w:val="00F35807"/>
    <w:rsid w:val="00F36F9E"/>
    <w:rsid w:val="00F4099B"/>
    <w:rsid w:val="00F40CBB"/>
    <w:rsid w:val="00F41EBB"/>
    <w:rsid w:val="00F43342"/>
    <w:rsid w:val="00F436A7"/>
    <w:rsid w:val="00F441FC"/>
    <w:rsid w:val="00F44E5B"/>
    <w:rsid w:val="00F470AF"/>
    <w:rsid w:val="00F473E1"/>
    <w:rsid w:val="00F47D1E"/>
    <w:rsid w:val="00F47E2B"/>
    <w:rsid w:val="00F51D4B"/>
    <w:rsid w:val="00F52E88"/>
    <w:rsid w:val="00F53ACB"/>
    <w:rsid w:val="00F5473A"/>
    <w:rsid w:val="00F555D8"/>
    <w:rsid w:val="00F56F25"/>
    <w:rsid w:val="00F60066"/>
    <w:rsid w:val="00F63844"/>
    <w:rsid w:val="00F646D6"/>
    <w:rsid w:val="00F64787"/>
    <w:rsid w:val="00F64AD4"/>
    <w:rsid w:val="00F65A4E"/>
    <w:rsid w:val="00F65CBE"/>
    <w:rsid w:val="00F66743"/>
    <w:rsid w:val="00F669FF"/>
    <w:rsid w:val="00F700C3"/>
    <w:rsid w:val="00F71210"/>
    <w:rsid w:val="00F74CC1"/>
    <w:rsid w:val="00F7503E"/>
    <w:rsid w:val="00F7549C"/>
    <w:rsid w:val="00F7582D"/>
    <w:rsid w:val="00F77134"/>
    <w:rsid w:val="00F8187A"/>
    <w:rsid w:val="00F82D36"/>
    <w:rsid w:val="00F8322A"/>
    <w:rsid w:val="00F83FDE"/>
    <w:rsid w:val="00F8437C"/>
    <w:rsid w:val="00F8547B"/>
    <w:rsid w:val="00F855F9"/>
    <w:rsid w:val="00F86E52"/>
    <w:rsid w:val="00F86FAD"/>
    <w:rsid w:val="00F9027D"/>
    <w:rsid w:val="00F92639"/>
    <w:rsid w:val="00F92A60"/>
    <w:rsid w:val="00F9471E"/>
    <w:rsid w:val="00F94D5B"/>
    <w:rsid w:val="00F97283"/>
    <w:rsid w:val="00F97486"/>
    <w:rsid w:val="00FA02EB"/>
    <w:rsid w:val="00FA28F7"/>
    <w:rsid w:val="00FA4F2E"/>
    <w:rsid w:val="00FA70B0"/>
    <w:rsid w:val="00FA7ABE"/>
    <w:rsid w:val="00FA7CDC"/>
    <w:rsid w:val="00FB405F"/>
    <w:rsid w:val="00FB5651"/>
    <w:rsid w:val="00FB59BA"/>
    <w:rsid w:val="00FB78D3"/>
    <w:rsid w:val="00FC1591"/>
    <w:rsid w:val="00FC15C2"/>
    <w:rsid w:val="00FC21F5"/>
    <w:rsid w:val="00FC5C97"/>
    <w:rsid w:val="00FC5CC4"/>
    <w:rsid w:val="00FC652C"/>
    <w:rsid w:val="00FC6F92"/>
    <w:rsid w:val="00FD16ED"/>
    <w:rsid w:val="00FD3033"/>
    <w:rsid w:val="00FD354B"/>
    <w:rsid w:val="00FD72B3"/>
    <w:rsid w:val="00FD7A9C"/>
    <w:rsid w:val="00FE0A74"/>
    <w:rsid w:val="00FE0E79"/>
    <w:rsid w:val="00FE11A0"/>
    <w:rsid w:val="00FE1302"/>
    <w:rsid w:val="00FE1328"/>
    <w:rsid w:val="00FE196F"/>
    <w:rsid w:val="00FE1FF0"/>
    <w:rsid w:val="00FE22C8"/>
    <w:rsid w:val="00FE2334"/>
    <w:rsid w:val="00FE6443"/>
    <w:rsid w:val="00FE6C36"/>
    <w:rsid w:val="00FF062D"/>
    <w:rsid w:val="00FF2981"/>
    <w:rsid w:val="00FF40BC"/>
    <w:rsid w:val="00FF4E6B"/>
    <w:rsid w:val="00FF65C3"/>
    <w:rsid w:val="00FF6BCC"/>
    <w:rsid w:val="00FF6C5D"/>
    <w:rsid w:val="00FF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09AD0-4A5C-4FE2-AEE5-5AEB1127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X Normal"/>
    <w:qFormat/>
    <w:rsid w:val="001002FC"/>
    <w:pPr>
      <w:numPr>
        <w:numId w:val="6"/>
      </w:numPr>
      <w:spacing w:after="220" w:line="276" w:lineRule="auto"/>
      <w:jc w:val="both"/>
    </w:pPr>
    <w:rPr>
      <w:rFonts w:ascii="Candara" w:hAnsi="Candara"/>
      <w:sz w:val="22"/>
      <w:lang w:val="en-GB"/>
    </w:rPr>
  </w:style>
  <w:style w:type="paragraph" w:styleId="Heading1">
    <w:name w:val="heading 1"/>
    <w:aliases w:val="EX Heading 1,Exr Heading 1,Exergia Heading 1,1,FIAS,Headline,ARTICULO 1º,h1,Section Heading,HEADING 1,Section,LetHead1,MisHead1,Normalhead1,l1,Normal Heading 1,Z_hanging_1,SZRptH1,Hewson Heading 1,TITRE,(cntl 1),TITRE 1,big head,PA Chapter"/>
    <w:basedOn w:val="Normal"/>
    <w:next w:val="Normal"/>
    <w:link w:val="Heading1Char"/>
    <w:uiPriority w:val="9"/>
    <w:qFormat/>
    <w:rsid w:val="007F1C45"/>
    <w:pPr>
      <w:keepNext/>
      <w:keepLines/>
      <w:pageBreakBefore/>
      <w:numPr>
        <w:numId w:val="1"/>
      </w:numPr>
      <w:spacing w:before="1440"/>
      <w:jc w:val="left"/>
      <w:outlineLvl w:val="0"/>
    </w:pPr>
    <w:rPr>
      <w:rFonts w:eastAsiaTheme="majorEastAsia" w:cstheme="majorBidi"/>
      <w:b/>
      <w:bCs/>
      <w:caps/>
      <w:color w:val="1C7EF9"/>
      <w:sz w:val="36"/>
      <w:szCs w:val="28"/>
    </w:rPr>
  </w:style>
  <w:style w:type="paragraph" w:styleId="Heading2">
    <w:name w:val="heading 2"/>
    <w:aliases w:val="EX Heading 2,Exr Heading 2,Exergia Heading 2,Subchapter 1.1,Chapter Indo,Major,título 2,título 21,título 22,título 23,título 24,título 25,Titulo 2,H2-Heading 2,2,Header 2,l2,Header2,h2,22,heading2,list2,H2,Heading 2 Hidden,heading 21"/>
    <w:next w:val="Normal"/>
    <w:link w:val="Heading2Char"/>
    <w:uiPriority w:val="9"/>
    <w:unhideWhenUsed/>
    <w:qFormat/>
    <w:rsid w:val="007F1C45"/>
    <w:pPr>
      <w:keepNext/>
      <w:keepLines/>
      <w:numPr>
        <w:ilvl w:val="1"/>
        <w:numId w:val="1"/>
      </w:numPr>
      <w:pBdr>
        <w:bottom w:val="single" w:sz="4" w:space="5" w:color="C3BEBB" w:themeColor="accent3" w:themeTint="66"/>
      </w:pBdr>
      <w:spacing w:before="480" w:after="240"/>
      <w:outlineLvl w:val="1"/>
    </w:pPr>
    <w:rPr>
      <w:rFonts w:ascii="Candara" w:eastAsiaTheme="majorEastAsia" w:hAnsi="Candara" w:cstheme="majorBidi"/>
      <w:b/>
      <w:bCs/>
      <w:color w:val="665E5A" w:themeColor="accent3"/>
      <w:sz w:val="36"/>
      <w:szCs w:val="26"/>
    </w:rPr>
  </w:style>
  <w:style w:type="paragraph" w:styleId="Heading3">
    <w:name w:val="heading 3"/>
    <w:aliases w:val="EX Heading 3"/>
    <w:basedOn w:val="Normal"/>
    <w:next w:val="Normal"/>
    <w:link w:val="Heading3Char"/>
    <w:uiPriority w:val="9"/>
    <w:unhideWhenUsed/>
    <w:qFormat/>
    <w:rsid w:val="00F77134"/>
    <w:pPr>
      <w:keepNext/>
      <w:keepLines/>
      <w:numPr>
        <w:ilvl w:val="2"/>
        <w:numId w:val="1"/>
      </w:numPr>
      <w:spacing w:before="360" w:after="100"/>
      <w:ind w:left="720" w:hanging="720"/>
      <w:jc w:val="left"/>
      <w:outlineLvl w:val="2"/>
    </w:pPr>
    <w:rPr>
      <w:rFonts w:eastAsiaTheme="majorEastAsia" w:cstheme="majorBidi"/>
      <w:b/>
      <w:bCs/>
      <w:color w:val="665E5A" w:themeColor="accent3"/>
      <w:sz w:val="28"/>
    </w:rPr>
  </w:style>
  <w:style w:type="paragraph" w:styleId="Heading4">
    <w:name w:val="heading 4"/>
    <w:aliases w:val="EX Heading 4"/>
    <w:basedOn w:val="Normal"/>
    <w:next w:val="Normal"/>
    <w:link w:val="Heading4Char"/>
    <w:uiPriority w:val="9"/>
    <w:unhideWhenUsed/>
    <w:qFormat/>
    <w:rsid w:val="007F1C45"/>
    <w:pPr>
      <w:keepNext/>
      <w:keepLines/>
      <w:spacing w:before="200" w:after="0"/>
      <w:jc w:val="left"/>
      <w:outlineLvl w:val="3"/>
    </w:pPr>
    <w:rPr>
      <w:rFonts w:eastAsiaTheme="majorEastAsia" w:cstheme="majorBidi"/>
      <w:b/>
      <w:bCs/>
      <w:iCs/>
      <w:color w:val="665E5A"/>
      <w:sz w:val="24"/>
    </w:rPr>
  </w:style>
  <w:style w:type="paragraph" w:styleId="Heading5">
    <w:name w:val="heading 5"/>
    <w:basedOn w:val="ListParagraph"/>
    <w:next w:val="Normal"/>
    <w:link w:val="Heading5Char"/>
    <w:qFormat/>
    <w:rsid w:val="00335913"/>
    <w:pPr>
      <w:numPr>
        <w:numId w:val="11"/>
      </w:numPr>
      <w:tabs>
        <w:tab w:val="clear" w:pos="567"/>
      </w:tabs>
      <w:spacing w:before="0" w:after="200" w:line="240" w:lineRule="auto"/>
      <w:ind w:left="360"/>
      <w:contextualSpacing w:val="0"/>
      <w:jc w:val="left"/>
      <w:outlineLvl w:val="4"/>
    </w:pPr>
    <w:rPr>
      <w:rFonts w:ascii="Times New Roman" w:hAnsi="Times New Roman"/>
      <w:b/>
      <w:sz w:val="24"/>
      <w:szCs w:val="24"/>
    </w:rPr>
  </w:style>
  <w:style w:type="paragraph" w:styleId="Heading6">
    <w:name w:val="heading 6"/>
    <w:basedOn w:val="Normal"/>
    <w:next w:val="Normal"/>
    <w:link w:val="Heading6Char"/>
    <w:uiPriority w:val="9"/>
    <w:semiHidden/>
    <w:unhideWhenUsed/>
    <w:qFormat/>
    <w:rsid w:val="00A96D30"/>
    <w:pPr>
      <w:keepNext/>
      <w:keepLines/>
      <w:spacing w:before="200" w:after="0"/>
      <w:outlineLvl w:val="5"/>
    </w:pPr>
    <w:rPr>
      <w:rFonts w:asciiTheme="majorHAnsi" w:eastAsiaTheme="majorEastAsia" w:hAnsiTheme="majorHAnsi" w:cstheme="majorBidi"/>
      <w:i/>
      <w:iCs/>
      <w:color w:val="09357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 Heading 1 Char,Exr Heading 1 Char,Exergia Heading 1 Char,1 Char,FIAS Char,Headline Char,ARTICULO 1º Char,h1 Char,Section Heading Char,HEADING 1 Char,Section Char,LetHead1 Char,MisHead1 Char,Normalhead1 Char,l1 Char,Z_hanging_1 Char"/>
    <w:basedOn w:val="DefaultParagraphFont"/>
    <w:link w:val="Heading1"/>
    <w:uiPriority w:val="9"/>
    <w:rsid w:val="007F1C45"/>
    <w:rPr>
      <w:rFonts w:ascii="Candara" w:eastAsiaTheme="majorEastAsia" w:hAnsi="Candara" w:cstheme="majorBidi"/>
      <w:b/>
      <w:bCs/>
      <w:caps/>
      <w:color w:val="1C7EF9"/>
      <w:sz w:val="36"/>
      <w:szCs w:val="28"/>
      <w:lang w:val="en-GB"/>
    </w:rPr>
  </w:style>
  <w:style w:type="character" w:customStyle="1" w:styleId="Heading2Char">
    <w:name w:val="Heading 2 Char"/>
    <w:aliases w:val="EX Heading 2 Char,Exr Heading 2 Char,Exergia Heading 2 Char,Subchapter 1.1 Char,Chapter Indo Char,Major Char,título 2 Char,título 21 Char,título 22 Char,título 23 Char,título 24 Char,título 25 Char,Titulo 2 Char,H2-Heading 2 Char,2 Char"/>
    <w:basedOn w:val="DefaultParagraphFont"/>
    <w:link w:val="Heading2"/>
    <w:uiPriority w:val="9"/>
    <w:rsid w:val="007F1C45"/>
    <w:rPr>
      <w:rFonts w:ascii="Candara" w:eastAsiaTheme="majorEastAsia" w:hAnsi="Candara" w:cstheme="majorBidi"/>
      <w:b/>
      <w:bCs/>
      <w:color w:val="665E5A" w:themeColor="accent3"/>
      <w:sz w:val="36"/>
      <w:szCs w:val="26"/>
    </w:rPr>
  </w:style>
  <w:style w:type="paragraph" w:customStyle="1" w:styleId="EXAnnex">
    <w:name w:val="EX Annex"/>
    <w:next w:val="Normal"/>
    <w:qFormat/>
    <w:rsid w:val="00586457"/>
    <w:pPr>
      <w:pageBreakBefore/>
      <w:numPr>
        <w:numId w:val="2"/>
      </w:numPr>
      <w:spacing w:before="2520"/>
    </w:pPr>
    <w:rPr>
      <w:rFonts w:ascii="Candara" w:eastAsiaTheme="majorEastAsia" w:hAnsi="Candara" w:cstheme="majorBidi"/>
      <w:bCs/>
      <w:caps/>
      <w:color w:val="1C7EF9"/>
      <w:sz w:val="36"/>
      <w:szCs w:val="28"/>
    </w:rPr>
  </w:style>
  <w:style w:type="character" w:customStyle="1" w:styleId="Heading3Char">
    <w:name w:val="Heading 3 Char"/>
    <w:aliases w:val="EX Heading 3 Char"/>
    <w:basedOn w:val="DefaultParagraphFont"/>
    <w:link w:val="Heading3"/>
    <w:uiPriority w:val="9"/>
    <w:rsid w:val="00F77134"/>
    <w:rPr>
      <w:rFonts w:ascii="Candara" w:eastAsiaTheme="majorEastAsia" w:hAnsi="Candara" w:cstheme="majorBidi"/>
      <w:b/>
      <w:bCs/>
      <w:color w:val="665E5A" w:themeColor="accent3"/>
      <w:sz w:val="28"/>
      <w:lang w:val="en-GB"/>
    </w:rPr>
  </w:style>
  <w:style w:type="paragraph" w:styleId="TOCHeading">
    <w:name w:val="TOC Heading"/>
    <w:basedOn w:val="Heading1"/>
    <w:next w:val="Normal"/>
    <w:uiPriority w:val="39"/>
    <w:semiHidden/>
    <w:unhideWhenUsed/>
    <w:qFormat/>
    <w:rsid w:val="004E32CB"/>
    <w:pPr>
      <w:numPr>
        <w:numId w:val="0"/>
      </w:numPr>
      <w:outlineLvl w:val="9"/>
    </w:pPr>
    <w:rPr>
      <w:b w:val="0"/>
      <w:caps w:val="0"/>
      <w:color w:val="0E50B3" w:themeColor="accent1" w:themeShade="BF"/>
      <w:sz w:val="28"/>
      <w:lang w:eastAsia="ja-JP"/>
    </w:rPr>
  </w:style>
  <w:style w:type="paragraph" w:styleId="TOC1">
    <w:name w:val="toc 1"/>
    <w:aliases w:val="EX TOC 1"/>
    <w:basedOn w:val="Normal"/>
    <w:next w:val="Normal"/>
    <w:autoRedefine/>
    <w:uiPriority w:val="39"/>
    <w:unhideWhenUsed/>
    <w:rsid w:val="004E32CB"/>
    <w:pPr>
      <w:tabs>
        <w:tab w:val="left" w:pos="400"/>
        <w:tab w:val="right" w:leader="dot" w:pos="8630"/>
      </w:tabs>
      <w:spacing w:after="100"/>
    </w:pPr>
    <w:rPr>
      <w:b/>
      <w:caps/>
      <w:color w:val="1C7EF9"/>
    </w:rPr>
  </w:style>
  <w:style w:type="paragraph" w:styleId="TOC2">
    <w:name w:val="toc 2"/>
    <w:aliases w:val="EX TOC 2"/>
    <w:basedOn w:val="Normal"/>
    <w:next w:val="Normal"/>
    <w:autoRedefine/>
    <w:uiPriority w:val="39"/>
    <w:unhideWhenUsed/>
    <w:rsid w:val="003A2754"/>
    <w:pPr>
      <w:tabs>
        <w:tab w:val="left" w:pos="660"/>
        <w:tab w:val="right" w:leader="dot" w:pos="8630"/>
      </w:tabs>
      <w:spacing w:after="100"/>
      <w:ind w:left="284"/>
    </w:pPr>
    <w:rPr>
      <w:color w:val="665E5A" w:themeColor="accent3"/>
    </w:rPr>
  </w:style>
  <w:style w:type="paragraph" w:styleId="TOC3">
    <w:name w:val="toc 3"/>
    <w:aliases w:val="EX TOC 3"/>
    <w:basedOn w:val="Normal"/>
    <w:next w:val="Normal"/>
    <w:autoRedefine/>
    <w:uiPriority w:val="39"/>
    <w:unhideWhenUsed/>
    <w:rsid w:val="003A2754"/>
    <w:pPr>
      <w:tabs>
        <w:tab w:val="left" w:pos="658"/>
        <w:tab w:val="right" w:leader="dot" w:pos="8630"/>
      </w:tabs>
      <w:spacing w:after="100"/>
      <w:ind w:left="567"/>
    </w:pPr>
    <w:rPr>
      <w:color w:val="665E5A" w:themeColor="accent3"/>
    </w:rPr>
  </w:style>
  <w:style w:type="character" w:styleId="Hyperlink">
    <w:name w:val="Hyperlink"/>
    <w:aliases w:val="EX Hyperlink"/>
    <w:basedOn w:val="DefaultParagraphFont"/>
    <w:uiPriority w:val="99"/>
    <w:unhideWhenUsed/>
    <w:rsid w:val="004E32CB"/>
    <w:rPr>
      <w:color w:val="0000FF" w:themeColor="hyperlink"/>
      <w:u w:val="single"/>
    </w:rPr>
  </w:style>
  <w:style w:type="paragraph" w:styleId="BalloonText">
    <w:name w:val="Balloon Text"/>
    <w:basedOn w:val="Normal"/>
    <w:link w:val="BalloonTextChar"/>
    <w:uiPriority w:val="99"/>
    <w:semiHidden/>
    <w:unhideWhenUsed/>
    <w:rsid w:val="004E32CB"/>
    <w:rPr>
      <w:rFonts w:ascii="Tahoma" w:hAnsi="Tahoma" w:cs="Tahoma"/>
      <w:sz w:val="16"/>
      <w:szCs w:val="16"/>
    </w:rPr>
  </w:style>
  <w:style w:type="character" w:customStyle="1" w:styleId="BalloonTextChar">
    <w:name w:val="Balloon Text Char"/>
    <w:basedOn w:val="DefaultParagraphFont"/>
    <w:link w:val="BalloonText"/>
    <w:uiPriority w:val="99"/>
    <w:semiHidden/>
    <w:rsid w:val="004E32CB"/>
    <w:rPr>
      <w:rFonts w:ascii="Tahoma" w:hAnsi="Tahoma" w:cs="Tahoma"/>
      <w:sz w:val="16"/>
      <w:szCs w:val="16"/>
      <w:lang w:val="en-GB"/>
    </w:rPr>
  </w:style>
  <w:style w:type="character" w:styleId="CommentReference">
    <w:name w:val="annotation reference"/>
    <w:basedOn w:val="DefaultParagraphFont"/>
    <w:uiPriority w:val="99"/>
    <w:unhideWhenUsed/>
    <w:rsid w:val="003A2C59"/>
    <w:rPr>
      <w:sz w:val="16"/>
      <w:szCs w:val="16"/>
    </w:rPr>
  </w:style>
  <w:style w:type="paragraph" w:styleId="CommentText">
    <w:name w:val="annotation text"/>
    <w:basedOn w:val="Normal"/>
    <w:link w:val="CommentTextChar"/>
    <w:uiPriority w:val="99"/>
    <w:unhideWhenUsed/>
    <w:rsid w:val="003A2C59"/>
  </w:style>
  <w:style w:type="character" w:customStyle="1" w:styleId="CommentTextChar">
    <w:name w:val="Comment Text Char"/>
    <w:basedOn w:val="DefaultParagraphFont"/>
    <w:link w:val="CommentText"/>
    <w:uiPriority w:val="99"/>
    <w:rsid w:val="003A2C59"/>
    <w:rPr>
      <w:rFonts w:ascii="Candara" w:hAnsi="Candara"/>
      <w:sz w:val="22"/>
      <w:lang w:val="en-GB"/>
    </w:rPr>
  </w:style>
  <w:style w:type="paragraph" w:styleId="CommentSubject">
    <w:name w:val="annotation subject"/>
    <w:basedOn w:val="CommentText"/>
    <w:next w:val="CommentText"/>
    <w:link w:val="CommentSubjectChar"/>
    <w:uiPriority w:val="99"/>
    <w:semiHidden/>
    <w:unhideWhenUsed/>
    <w:rsid w:val="003A2C59"/>
    <w:rPr>
      <w:b/>
      <w:bCs/>
    </w:rPr>
  </w:style>
  <w:style w:type="character" w:customStyle="1" w:styleId="CommentSubjectChar">
    <w:name w:val="Comment Subject Char"/>
    <w:basedOn w:val="CommentTextChar"/>
    <w:link w:val="CommentSubject"/>
    <w:uiPriority w:val="99"/>
    <w:semiHidden/>
    <w:rsid w:val="003A2C59"/>
    <w:rPr>
      <w:rFonts w:ascii="Candara" w:hAnsi="Candara"/>
      <w:b/>
      <w:bCs/>
      <w:sz w:val="22"/>
      <w:lang w:val="en-GB"/>
    </w:rPr>
  </w:style>
  <w:style w:type="character" w:styleId="PlaceholderText">
    <w:name w:val="Placeholder Text"/>
    <w:basedOn w:val="DefaultParagraphFont"/>
    <w:uiPriority w:val="99"/>
    <w:semiHidden/>
    <w:rsid w:val="003A2C59"/>
    <w:rPr>
      <w:color w:val="808080"/>
    </w:rPr>
  </w:style>
  <w:style w:type="paragraph" w:styleId="ListParagraph">
    <w:name w:val="List Paragraph"/>
    <w:aliases w:val="List Paragraph (numbered (a)),Bullet Styles para,Párrafo de lista,Bullet,Numbered Para 1,Dot pt,No Spacing1,List Paragraph Char Char Char,Indicator Text,Bullet Points,MAIN CONTENT,List Paragraph12,F5 List Paragraph,OBC Bullet,UEDAŞ Bullet"/>
    <w:basedOn w:val="Normal"/>
    <w:link w:val="ListParagraphChar"/>
    <w:uiPriority w:val="34"/>
    <w:qFormat/>
    <w:rsid w:val="00422AAC"/>
    <w:pPr>
      <w:numPr>
        <w:numId w:val="5"/>
      </w:numPr>
      <w:tabs>
        <w:tab w:val="left" w:pos="567"/>
      </w:tabs>
      <w:spacing w:before="120"/>
      <w:contextualSpacing/>
    </w:pPr>
    <w:rPr>
      <w:rFonts w:eastAsia="Times New Roman"/>
    </w:rPr>
  </w:style>
  <w:style w:type="character" w:customStyle="1" w:styleId="ListParagraphChar">
    <w:name w:val="List Paragraph Char"/>
    <w:aliases w:val="List Paragraph (numbered (a)) Char,Bullet Styles para Char,Párrafo de lista Char,Bullet Char,Numbered Para 1 Char,Dot pt Char,No Spacing1 Char,List Paragraph Char Char Char Char,Indicator Text Char,Bullet Points Char,OBC Bullet Char"/>
    <w:basedOn w:val="DefaultParagraphFont"/>
    <w:link w:val="ListParagraph"/>
    <w:uiPriority w:val="34"/>
    <w:qFormat/>
    <w:rsid w:val="00422AAC"/>
    <w:rPr>
      <w:rFonts w:ascii="Candara" w:eastAsia="Times New Roman" w:hAnsi="Candara"/>
      <w:sz w:val="22"/>
      <w:lang w:val="en-GB"/>
    </w:rPr>
  </w:style>
  <w:style w:type="paragraph" w:styleId="Index6">
    <w:name w:val="index 6"/>
    <w:basedOn w:val="Normal"/>
    <w:next w:val="Normal"/>
    <w:autoRedefine/>
    <w:semiHidden/>
    <w:rsid w:val="00397EDD"/>
    <w:pPr>
      <w:spacing w:before="120"/>
      <w:ind w:left="1440" w:hanging="240"/>
    </w:pPr>
    <w:rPr>
      <w:rFonts w:ascii="Arial" w:eastAsia="Times New Roman" w:hAnsi="Arial"/>
    </w:rPr>
  </w:style>
  <w:style w:type="paragraph" w:styleId="NoSpacing">
    <w:name w:val="No Spacing"/>
    <w:link w:val="NoSpacingChar"/>
    <w:uiPriority w:val="1"/>
    <w:qFormat/>
    <w:rsid w:val="009F1A62"/>
    <w:pPr>
      <w:tabs>
        <w:tab w:val="left" w:pos="567"/>
      </w:tabs>
      <w:jc w:val="both"/>
    </w:pPr>
    <w:rPr>
      <w:rFonts w:ascii="Candara" w:eastAsia="Times New Roman" w:hAnsi="Candara"/>
      <w:sz w:val="22"/>
      <w:lang w:val="en-GB"/>
    </w:rPr>
  </w:style>
  <w:style w:type="paragraph" w:styleId="Title">
    <w:name w:val="Title"/>
    <w:aliases w:val="EX Title"/>
    <w:basedOn w:val="Normal"/>
    <w:link w:val="TitleChar"/>
    <w:qFormat/>
    <w:rsid w:val="00422AAC"/>
    <w:pPr>
      <w:spacing w:after="0" w:line="260" w:lineRule="exact"/>
      <w:jc w:val="center"/>
    </w:pPr>
    <w:rPr>
      <w:rFonts w:eastAsia="Times New Roman"/>
      <w:b/>
      <w:sz w:val="28"/>
    </w:rPr>
  </w:style>
  <w:style w:type="character" w:customStyle="1" w:styleId="TitleChar">
    <w:name w:val="Title Char"/>
    <w:aliases w:val="EX Title Char"/>
    <w:basedOn w:val="DefaultParagraphFont"/>
    <w:link w:val="Title"/>
    <w:rsid w:val="00422AAC"/>
    <w:rPr>
      <w:rFonts w:ascii="Candara" w:eastAsia="Times New Roman" w:hAnsi="Candara"/>
      <w:b/>
      <w:sz w:val="28"/>
      <w:lang w:val="en-GB"/>
    </w:rPr>
  </w:style>
  <w:style w:type="paragraph" w:customStyle="1" w:styleId="EXTabletext">
    <w:name w:val="EX Table text"/>
    <w:basedOn w:val="Normal"/>
    <w:uiPriority w:val="99"/>
    <w:qFormat/>
    <w:rsid w:val="007C68D0"/>
    <w:pPr>
      <w:tabs>
        <w:tab w:val="left" w:pos="567"/>
      </w:tabs>
      <w:spacing w:before="20" w:after="20"/>
      <w:jc w:val="left"/>
    </w:pPr>
    <w:rPr>
      <w:rFonts w:eastAsia="Times New Roman"/>
      <w:sz w:val="20"/>
      <w:szCs w:val="18"/>
    </w:rPr>
  </w:style>
  <w:style w:type="table" w:styleId="TableGrid">
    <w:name w:val="Table Grid"/>
    <w:aliases w:val="Table Grid EXERGIA"/>
    <w:basedOn w:val="TableNormal"/>
    <w:uiPriority w:val="59"/>
    <w:rsid w:val="00F34C6D"/>
    <w:pPr>
      <w:spacing w:before="60"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EX Caption,Exr,Figure Caption,~Caption"/>
    <w:basedOn w:val="Normal"/>
    <w:next w:val="Normal"/>
    <w:link w:val="CaptionChar"/>
    <w:uiPriority w:val="35"/>
    <w:unhideWhenUsed/>
    <w:qFormat/>
    <w:rsid w:val="004D7988"/>
    <w:pPr>
      <w:spacing w:after="200"/>
    </w:pPr>
    <w:rPr>
      <w:b/>
      <w:bCs/>
      <w:color w:val="166CED" w:themeColor="accent1"/>
      <w:szCs w:val="18"/>
    </w:rPr>
  </w:style>
  <w:style w:type="paragraph" w:styleId="Header">
    <w:name w:val="header"/>
    <w:aliases w:val="EX Header"/>
    <w:basedOn w:val="Normal"/>
    <w:link w:val="HeaderChar"/>
    <w:uiPriority w:val="99"/>
    <w:unhideWhenUsed/>
    <w:rsid w:val="009F2B2A"/>
    <w:pPr>
      <w:tabs>
        <w:tab w:val="center" w:pos="4320"/>
        <w:tab w:val="right" w:pos="8640"/>
      </w:tabs>
      <w:spacing w:after="0"/>
    </w:pPr>
  </w:style>
  <w:style w:type="character" w:customStyle="1" w:styleId="HeaderChar">
    <w:name w:val="Header Char"/>
    <w:aliases w:val="EX Header Char"/>
    <w:basedOn w:val="DefaultParagraphFont"/>
    <w:link w:val="Header"/>
    <w:uiPriority w:val="99"/>
    <w:rsid w:val="009F2B2A"/>
    <w:rPr>
      <w:rFonts w:ascii="Candara" w:hAnsi="Candara"/>
      <w:sz w:val="22"/>
      <w:lang w:val="en-GB"/>
    </w:rPr>
  </w:style>
  <w:style w:type="paragraph" w:styleId="Footer">
    <w:name w:val="footer"/>
    <w:aliases w:val="EX Footer"/>
    <w:basedOn w:val="Normal"/>
    <w:link w:val="FooterChar"/>
    <w:uiPriority w:val="99"/>
    <w:unhideWhenUsed/>
    <w:rsid w:val="009F2B2A"/>
    <w:pPr>
      <w:tabs>
        <w:tab w:val="center" w:pos="4320"/>
        <w:tab w:val="right" w:pos="8640"/>
      </w:tabs>
      <w:spacing w:after="0"/>
    </w:pPr>
  </w:style>
  <w:style w:type="character" w:customStyle="1" w:styleId="FooterChar">
    <w:name w:val="Footer Char"/>
    <w:aliases w:val="EX Footer Char"/>
    <w:basedOn w:val="DefaultParagraphFont"/>
    <w:link w:val="Footer"/>
    <w:uiPriority w:val="99"/>
    <w:rsid w:val="009F2B2A"/>
    <w:rPr>
      <w:rFonts w:ascii="Candara" w:hAnsi="Candara"/>
      <w:sz w:val="22"/>
      <w:lang w:val="en-GB"/>
    </w:rPr>
  </w:style>
  <w:style w:type="paragraph" w:customStyle="1" w:styleId="EXTableBullet">
    <w:name w:val="EX Table Bullet"/>
    <w:link w:val="EXTableBulletChar"/>
    <w:qFormat/>
    <w:rsid w:val="00990426"/>
    <w:pPr>
      <w:numPr>
        <w:numId w:val="4"/>
      </w:numPr>
      <w:ind w:left="216"/>
      <w:jc w:val="both"/>
    </w:pPr>
    <w:rPr>
      <w:rFonts w:ascii="Candara" w:eastAsia="Times New Roman" w:hAnsi="Candara"/>
      <w:lang w:val="en-GB"/>
    </w:rPr>
  </w:style>
  <w:style w:type="character" w:customStyle="1" w:styleId="EXTableBulletChar">
    <w:name w:val="EX Table Bullet Char"/>
    <w:basedOn w:val="ListParagraphChar"/>
    <w:link w:val="EXTableBullet"/>
    <w:rsid w:val="00990426"/>
    <w:rPr>
      <w:rFonts w:ascii="Candara" w:eastAsia="Times New Roman" w:hAnsi="Candara"/>
      <w:sz w:val="22"/>
      <w:lang w:val="en-GB"/>
    </w:rPr>
  </w:style>
  <w:style w:type="character" w:customStyle="1" w:styleId="Heading4Char">
    <w:name w:val="Heading 4 Char"/>
    <w:aliases w:val="EX Heading 4 Char"/>
    <w:basedOn w:val="DefaultParagraphFont"/>
    <w:link w:val="Heading4"/>
    <w:uiPriority w:val="9"/>
    <w:rsid w:val="007F1C45"/>
    <w:rPr>
      <w:rFonts w:ascii="Candara" w:eastAsiaTheme="majorEastAsia" w:hAnsi="Candara" w:cstheme="majorBidi"/>
      <w:b/>
      <w:bCs/>
      <w:iCs/>
      <w:color w:val="665E5A"/>
      <w:sz w:val="24"/>
      <w:lang w:val="en-GB"/>
    </w:rPr>
  </w:style>
  <w:style w:type="paragraph" w:customStyle="1" w:styleId="EXBullet">
    <w:name w:val="EX Bullet"/>
    <w:basedOn w:val="ListParagraph"/>
    <w:link w:val="EXBulletChar"/>
    <w:qFormat/>
    <w:rsid w:val="00422AAC"/>
    <w:pPr>
      <w:numPr>
        <w:numId w:val="3"/>
      </w:numPr>
    </w:pPr>
  </w:style>
  <w:style w:type="character" w:customStyle="1" w:styleId="EXBulletChar">
    <w:name w:val="EX Bullet Char"/>
    <w:basedOn w:val="ListParagraphChar"/>
    <w:link w:val="EXBullet"/>
    <w:rsid w:val="00422AAC"/>
    <w:rPr>
      <w:rFonts w:ascii="Candara" w:eastAsia="Times New Roman" w:hAnsi="Candara"/>
      <w:sz w:val="22"/>
      <w:lang w:val="en-GB"/>
    </w:rPr>
  </w:style>
  <w:style w:type="paragraph" w:customStyle="1" w:styleId="EXboldtitles">
    <w:name w:val="EX bold titles"/>
    <w:basedOn w:val="Normal"/>
    <w:link w:val="EXboldtitlesChar"/>
    <w:qFormat/>
    <w:rsid w:val="00EF30FD"/>
    <w:pPr>
      <w:spacing w:before="240" w:after="60"/>
    </w:pPr>
    <w:rPr>
      <w:b/>
    </w:rPr>
  </w:style>
  <w:style w:type="character" w:customStyle="1" w:styleId="EXboldtitlesChar">
    <w:name w:val="EX bold titles Char"/>
    <w:basedOn w:val="DefaultParagraphFont"/>
    <w:link w:val="EXboldtitles"/>
    <w:rsid w:val="00EF30FD"/>
    <w:rPr>
      <w:rFonts w:ascii="Candara" w:hAnsi="Candara"/>
      <w:b/>
      <w:sz w:val="22"/>
      <w:lang w:val="en-GB"/>
    </w:rPr>
  </w:style>
  <w:style w:type="character" w:customStyle="1" w:styleId="NoSpacingChar">
    <w:name w:val="No Spacing Char"/>
    <w:basedOn w:val="DefaultParagraphFont"/>
    <w:link w:val="NoSpacing"/>
    <w:uiPriority w:val="1"/>
    <w:rsid w:val="009F1A62"/>
    <w:rPr>
      <w:rFonts w:ascii="Candara" w:eastAsia="Times New Roman" w:hAnsi="Candara"/>
      <w:sz w:val="22"/>
      <w:lang w:val="en-GB"/>
    </w:rPr>
  </w:style>
  <w:style w:type="paragraph" w:customStyle="1" w:styleId="EXNumberedlist">
    <w:name w:val="EX Numbered list"/>
    <w:basedOn w:val="Normal"/>
    <w:link w:val="EXNumberedlistChar"/>
    <w:qFormat/>
    <w:rsid w:val="009E4F65"/>
    <w:pPr>
      <w:numPr>
        <w:ilvl w:val="1"/>
      </w:numPr>
      <w:spacing w:before="120"/>
      <w:contextualSpacing/>
    </w:pPr>
  </w:style>
  <w:style w:type="character" w:customStyle="1" w:styleId="EXNumberedlistChar">
    <w:name w:val="EX Numbered list Char"/>
    <w:basedOn w:val="DefaultParagraphFont"/>
    <w:link w:val="EXNumberedlist"/>
    <w:rsid w:val="009E4F65"/>
    <w:rPr>
      <w:rFonts w:ascii="Candara" w:hAnsi="Candara"/>
      <w:sz w:val="22"/>
      <w:lang w:val="en-GB"/>
    </w:rPr>
  </w:style>
  <w:style w:type="paragraph" w:styleId="FootnoteText">
    <w:name w:val="footnote text"/>
    <w:basedOn w:val="Normal"/>
    <w:link w:val="FootnoteTextChar"/>
    <w:uiPriority w:val="99"/>
    <w:unhideWhenUsed/>
    <w:rsid w:val="00E44EF8"/>
    <w:pPr>
      <w:spacing w:after="0" w:line="240" w:lineRule="auto"/>
    </w:pPr>
    <w:rPr>
      <w:sz w:val="20"/>
    </w:rPr>
  </w:style>
  <w:style w:type="character" w:customStyle="1" w:styleId="FootnoteTextChar">
    <w:name w:val="Footnote Text Char"/>
    <w:basedOn w:val="DefaultParagraphFont"/>
    <w:link w:val="FootnoteText"/>
    <w:uiPriority w:val="99"/>
    <w:rsid w:val="00E44EF8"/>
    <w:rPr>
      <w:rFonts w:ascii="Candara" w:hAnsi="Candara"/>
      <w:lang w:val="en-GB"/>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BVI fnr"/>
    <w:basedOn w:val="DefaultParagraphFont"/>
    <w:uiPriority w:val="99"/>
    <w:unhideWhenUsed/>
    <w:rsid w:val="00E44EF8"/>
    <w:rPr>
      <w:vertAlign w:val="superscript"/>
    </w:rPr>
  </w:style>
  <w:style w:type="paragraph" w:customStyle="1" w:styleId="Clauses">
    <w:name w:val="Clauses"/>
    <w:basedOn w:val="Normal"/>
    <w:rsid w:val="00A96D30"/>
    <w:pPr>
      <w:keepLines/>
      <w:numPr>
        <w:ilvl w:val="2"/>
        <w:numId w:val="7"/>
      </w:numPr>
      <w:tabs>
        <w:tab w:val="clear" w:pos="1712"/>
        <w:tab w:val="num" w:pos="431"/>
      </w:tabs>
      <w:spacing w:after="120" w:line="240" w:lineRule="auto"/>
      <w:ind w:left="431" w:hanging="431"/>
      <w:jc w:val="left"/>
      <w:outlineLvl w:val="0"/>
    </w:pPr>
    <w:rPr>
      <w:rFonts w:ascii="Times New Roman Bold" w:eastAsia="Times New Roman" w:hAnsi="Times New Roman Bold"/>
      <w:b/>
      <w:sz w:val="24"/>
      <w:lang w:val="es-ES_tradnl" w:eastAsia="en-GB"/>
    </w:rPr>
  </w:style>
  <w:style w:type="character" w:customStyle="1" w:styleId="Heading6Char">
    <w:name w:val="Heading 6 Char"/>
    <w:basedOn w:val="DefaultParagraphFont"/>
    <w:link w:val="Heading6"/>
    <w:uiPriority w:val="9"/>
    <w:semiHidden/>
    <w:rsid w:val="00A96D30"/>
    <w:rPr>
      <w:rFonts w:asciiTheme="majorHAnsi" w:eastAsiaTheme="majorEastAsia" w:hAnsiTheme="majorHAnsi" w:cstheme="majorBidi"/>
      <w:i/>
      <w:iCs/>
      <w:color w:val="093577" w:themeColor="accent1" w:themeShade="7F"/>
      <w:sz w:val="22"/>
      <w:lang w:val="en-GB"/>
    </w:rPr>
  </w:style>
  <w:style w:type="paragraph" w:styleId="BodyText">
    <w:name w:val="Body Text"/>
    <w:basedOn w:val="Normal"/>
    <w:link w:val="BodyTextChar"/>
    <w:rsid w:val="00A96D30"/>
    <w:pPr>
      <w:numPr>
        <w:numId w:val="0"/>
      </w:numPr>
      <w:suppressAutoHyphens/>
      <w:spacing w:after="120" w:line="240" w:lineRule="auto"/>
    </w:pPr>
    <w:rPr>
      <w:rFonts w:ascii="Times New Roman" w:eastAsia="Times New Roman" w:hAnsi="Times New Roman"/>
      <w:sz w:val="24"/>
      <w:lang w:val="en-US"/>
    </w:rPr>
  </w:style>
  <w:style w:type="character" w:customStyle="1" w:styleId="BodyTextChar">
    <w:name w:val="Body Text Char"/>
    <w:basedOn w:val="DefaultParagraphFont"/>
    <w:link w:val="BodyText"/>
    <w:rsid w:val="00A96D30"/>
    <w:rPr>
      <w:rFonts w:eastAsia="Times New Roman"/>
      <w:sz w:val="24"/>
    </w:rPr>
  </w:style>
  <w:style w:type="paragraph" w:styleId="BodyTextIndent">
    <w:name w:val="Body Text Indent"/>
    <w:basedOn w:val="Normal"/>
    <w:link w:val="BodyTextIndentChar"/>
    <w:rsid w:val="00A96D30"/>
    <w:pPr>
      <w:numPr>
        <w:numId w:val="0"/>
      </w:numPr>
      <w:tabs>
        <w:tab w:val="left" w:pos="-720"/>
      </w:tabs>
      <w:suppressAutoHyphens/>
      <w:spacing w:after="0" w:line="240" w:lineRule="auto"/>
    </w:pPr>
    <w:rPr>
      <w:rFonts w:ascii="Times New Roman" w:eastAsia="Times New Roman" w:hAnsi="Times New Roman"/>
      <w:spacing w:val="-2"/>
      <w:sz w:val="24"/>
      <w:lang w:val="en-US" w:eastAsia="it-IT"/>
    </w:rPr>
  </w:style>
  <w:style w:type="character" w:customStyle="1" w:styleId="BodyTextIndentChar">
    <w:name w:val="Body Text Indent Char"/>
    <w:basedOn w:val="DefaultParagraphFont"/>
    <w:link w:val="BodyTextIndent"/>
    <w:rsid w:val="00A96D30"/>
    <w:rPr>
      <w:rFonts w:eastAsia="Times New Roman"/>
      <w:spacing w:val="-2"/>
      <w:sz w:val="24"/>
      <w:lang w:eastAsia="it-IT"/>
    </w:rPr>
  </w:style>
  <w:style w:type="paragraph" w:customStyle="1" w:styleId="xl41">
    <w:name w:val="xl41"/>
    <w:basedOn w:val="Normal"/>
    <w:rsid w:val="00304B0E"/>
    <w:pPr>
      <w:numPr>
        <w:numId w:val="0"/>
      </w:numPr>
      <w:spacing w:before="100" w:beforeAutospacing="1" w:after="100" w:afterAutospacing="1" w:line="240" w:lineRule="auto"/>
      <w:jc w:val="left"/>
    </w:pPr>
    <w:rPr>
      <w:rFonts w:ascii="Times New Roman" w:eastAsia="Times New Roman" w:hAnsi="Times New Roman"/>
      <w:sz w:val="20"/>
      <w:lang w:val="it-IT" w:eastAsia="it-IT"/>
    </w:rPr>
  </w:style>
  <w:style w:type="paragraph" w:customStyle="1" w:styleId="Exrbullets">
    <w:name w:val="Exr bullets"/>
    <w:basedOn w:val="Normal"/>
    <w:link w:val="ExrbulletsChar"/>
    <w:uiPriority w:val="99"/>
    <w:qFormat/>
    <w:rsid w:val="00A748F5"/>
    <w:pPr>
      <w:numPr>
        <w:numId w:val="8"/>
      </w:numPr>
      <w:spacing w:before="120" w:after="240" w:line="280" w:lineRule="exact"/>
      <w:ind w:right="284"/>
      <w:contextualSpacing/>
    </w:pPr>
    <w:rPr>
      <w:rFonts w:ascii="Arial" w:eastAsia="Times New Roman" w:hAnsi="Arial"/>
      <w:szCs w:val="18"/>
    </w:rPr>
  </w:style>
  <w:style w:type="character" w:customStyle="1" w:styleId="CaptionChar">
    <w:name w:val="Caption Char"/>
    <w:aliases w:val="EX Caption Char,Exr Char,Figure Caption Char,~Caption Char"/>
    <w:basedOn w:val="DefaultParagraphFont"/>
    <w:link w:val="Caption"/>
    <w:uiPriority w:val="35"/>
    <w:locked/>
    <w:rsid w:val="00525BFE"/>
    <w:rPr>
      <w:rFonts w:ascii="Candara" w:hAnsi="Candara"/>
      <w:b/>
      <w:bCs/>
      <w:color w:val="166CED" w:themeColor="accent1"/>
      <w:sz w:val="22"/>
      <w:szCs w:val="18"/>
      <w:lang w:val="en-GB"/>
    </w:rPr>
  </w:style>
  <w:style w:type="character" w:styleId="Strong">
    <w:name w:val="Strong"/>
    <w:basedOn w:val="DefaultParagraphFont"/>
    <w:uiPriority w:val="22"/>
    <w:qFormat/>
    <w:rsid w:val="008774D8"/>
    <w:rPr>
      <w:b/>
      <w:bCs/>
    </w:rPr>
  </w:style>
  <w:style w:type="paragraph" w:customStyle="1" w:styleId="EXHeader1">
    <w:name w:val="EX Header1"/>
    <w:basedOn w:val="Normal"/>
    <w:next w:val="Header"/>
    <w:unhideWhenUsed/>
    <w:rsid w:val="00335A3D"/>
    <w:pPr>
      <w:numPr>
        <w:numId w:val="9"/>
      </w:numPr>
      <w:tabs>
        <w:tab w:val="center" w:pos="4320"/>
        <w:tab w:val="right" w:pos="8640"/>
      </w:tabs>
      <w:spacing w:after="0"/>
    </w:pPr>
    <w:rPr>
      <w:rFonts w:cstheme="minorBidi"/>
      <w:szCs w:val="22"/>
    </w:rPr>
  </w:style>
  <w:style w:type="paragraph" w:customStyle="1" w:styleId="Sisennetty">
    <w:name w:val="Sisennetty"/>
    <w:basedOn w:val="Normal"/>
    <w:rsid w:val="003D4467"/>
    <w:pPr>
      <w:numPr>
        <w:numId w:val="0"/>
      </w:numPr>
      <w:spacing w:after="0" w:line="240" w:lineRule="auto"/>
      <w:jc w:val="left"/>
    </w:pPr>
    <w:rPr>
      <w:rFonts w:ascii="Times New Roman" w:eastAsia="Times New Roman" w:hAnsi="Times New Roman"/>
      <w:sz w:val="24"/>
    </w:rPr>
  </w:style>
  <w:style w:type="paragraph" w:styleId="BodyText2">
    <w:name w:val="Body Text 2"/>
    <w:basedOn w:val="Normal"/>
    <w:link w:val="BodyText2Char"/>
    <w:rsid w:val="00F71210"/>
    <w:pPr>
      <w:numPr>
        <w:numId w:val="0"/>
      </w:numPr>
      <w:spacing w:after="120" w:line="480" w:lineRule="auto"/>
    </w:pPr>
    <w:rPr>
      <w:rFonts w:ascii="Times New Roman" w:eastAsia="Times New Roman" w:hAnsi="Times New Roman"/>
      <w:sz w:val="24"/>
      <w:lang w:eastAsia="el-GR"/>
    </w:rPr>
  </w:style>
  <w:style w:type="character" w:customStyle="1" w:styleId="BodyText2Char">
    <w:name w:val="Body Text 2 Char"/>
    <w:basedOn w:val="DefaultParagraphFont"/>
    <w:link w:val="BodyText2"/>
    <w:rsid w:val="00F71210"/>
    <w:rPr>
      <w:rFonts w:eastAsia="Times New Roman"/>
      <w:sz w:val="24"/>
      <w:lang w:val="en-GB" w:eastAsia="el-GR"/>
    </w:rPr>
  </w:style>
  <w:style w:type="paragraph" w:styleId="ListContinue2">
    <w:name w:val="List Continue 2"/>
    <w:basedOn w:val="Normal"/>
    <w:rsid w:val="00F71210"/>
    <w:pPr>
      <w:numPr>
        <w:numId w:val="10"/>
      </w:numPr>
      <w:tabs>
        <w:tab w:val="clear" w:pos="926"/>
      </w:tabs>
      <w:spacing w:after="120" w:line="240" w:lineRule="auto"/>
      <w:ind w:left="566" w:firstLine="0"/>
    </w:pPr>
    <w:rPr>
      <w:rFonts w:ascii="Times New Roman" w:eastAsia="Times New Roman" w:hAnsi="Times New Roman"/>
      <w:sz w:val="24"/>
      <w:lang w:eastAsia="el-GR"/>
    </w:rPr>
  </w:style>
  <w:style w:type="paragraph" w:customStyle="1" w:styleId="1">
    <w:name w:val="Абзац списка1"/>
    <w:basedOn w:val="Normal"/>
    <w:qFormat/>
    <w:rsid w:val="00F44E5B"/>
    <w:pPr>
      <w:numPr>
        <w:numId w:val="0"/>
      </w:numPr>
      <w:spacing w:after="200"/>
      <w:ind w:left="720"/>
      <w:contextualSpacing/>
      <w:jc w:val="left"/>
    </w:pPr>
    <w:rPr>
      <w:rFonts w:ascii="Calibri" w:eastAsia="Times New Roman" w:hAnsi="Calibri"/>
      <w:szCs w:val="22"/>
      <w:lang w:val="en-US"/>
    </w:rPr>
  </w:style>
  <w:style w:type="character" w:customStyle="1" w:styleId="ExrbulletsChar">
    <w:name w:val="Exr bullets Char"/>
    <w:link w:val="Exrbullets"/>
    <w:uiPriority w:val="99"/>
    <w:locked/>
    <w:rsid w:val="005A575D"/>
    <w:rPr>
      <w:rFonts w:ascii="Arial" w:eastAsia="Times New Roman" w:hAnsi="Arial"/>
      <w:sz w:val="22"/>
      <w:szCs w:val="18"/>
      <w:lang w:val="en-GB"/>
    </w:rPr>
  </w:style>
  <w:style w:type="paragraph" w:styleId="EndnoteText">
    <w:name w:val="endnote text"/>
    <w:basedOn w:val="Normal"/>
    <w:link w:val="EndnoteTextChar"/>
    <w:uiPriority w:val="99"/>
    <w:semiHidden/>
    <w:unhideWhenUsed/>
    <w:rsid w:val="00D476D8"/>
    <w:pPr>
      <w:spacing w:after="0" w:line="240" w:lineRule="auto"/>
    </w:pPr>
    <w:rPr>
      <w:sz w:val="20"/>
    </w:rPr>
  </w:style>
  <w:style w:type="character" w:customStyle="1" w:styleId="EndnoteTextChar">
    <w:name w:val="Endnote Text Char"/>
    <w:basedOn w:val="DefaultParagraphFont"/>
    <w:link w:val="EndnoteText"/>
    <w:uiPriority w:val="99"/>
    <w:semiHidden/>
    <w:rsid w:val="00D476D8"/>
    <w:rPr>
      <w:rFonts w:ascii="Candara" w:hAnsi="Candara"/>
      <w:lang w:val="en-GB"/>
    </w:rPr>
  </w:style>
  <w:style w:type="character" w:styleId="EndnoteReference">
    <w:name w:val="endnote reference"/>
    <w:basedOn w:val="DefaultParagraphFont"/>
    <w:uiPriority w:val="99"/>
    <w:semiHidden/>
    <w:unhideWhenUsed/>
    <w:rsid w:val="00D476D8"/>
    <w:rPr>
      <w:vertAlign w:val="superscript"/>
    </w:rPr>
  </w:style>
  <w:style w:type="character" w:customStyle="1" w:styleId="Heading5Char">
    <w:name w:val="Heading 5 Char"/>
    <w:basedOn w:val="DefaultParagraphFont"/>
    <w:link w:val="Heading5"/>
    <w:rsid w:val="00335913"/>
    <w:rPr>
      <w:rFonts w:eastAsia="Times New Roman"/>
      <w:b/>
      <w:sz w:val="24"/>
      <w:szCs w:val="24"/>
      <w:lang w:val="en-GB"/>
    </w:rPr>
  </w:style>
  <w:style w:type="paragraph" w:customStyle="1" w:styleId="ExTBbullets">
    <w:name w:val="Ex TB bullets"/>
    <w:basedOn w:val="Normal"/>
    <w:qFormat/>
    <w:rsid w:val="00F51D4B"/>
    <w:pPr>
      <w:numPr>
        <w:numId w:val="12"/>
      </w:numPr>
      <w:spacing w:before="20" w:after="20"/>
      <w:jc w:val="left"/>
    </w:pPr>
    <w:rPr>
      <w:rFonts w:ascii="Arial Narrow" w:eastAsia="Times New Roman" w:hAnsi="Arial Narrow"/>
      <w:sz w:val="20"/>
      <w:szCs w:val="18"/>
      <w:lang w:val="en-US"/>
    </w:rPr>
  </w:style>
  <w:style w:type="character" w:customStyle="1" w:styleId="apple-converted-space">
    <w:name w:val="apple-converted-space"/>
    <w:basedOn w:val="DefaultParagraphFont"/>
    <w:uiPriority w:val="99"/>
    <w:rsid w:val="006B25D4"/>
  </w:style>
  <w:style w:type="paragraph" w:styleId="NormalWeb">
    <w:name w:val="Normal (Web)"/>
    <w:basedOn w:val="Normal"/>
    <w:uiPriority w:val="99"/>
    <w:unhideWhenUsed/>
    <w:rsid w:val="004B48A1"/>
    <w:pPr>
      <w:numPr>
        <w:numId w:val="0"/>
      </w:numPr>
      <w:spacing w:before="100" w:beforeAutospacing="1" w:after="100" w:afterAutospacing="1" w:line="240" w:lineRule="auto"/>
      <w:jc w:val="left"/>
    </w:pPr>
    <w:rPr>
      <w:rFonts w:ascii="Times New Roman" w:eastAsia="Times New Roman" w:hAnsi="Times New Roman"/>
      <w:sz w:val="24"/>
      <w:szCs w:val="24"/>
      <w:lang w:eastAsia="en-GB"/>
    </w:rPr>
  </w:style>
  <w:style w:type="paragraph" w:customStyle="1" w:styleId="Default">
    <w:name w:val="Default"/>
    <w:rsid w:val="00CE202D"/>
    <w:pPr>
      <w:autoSpaceDE w:val="0"/>
      <w:autoSpaceDN w:val="0"/>
      <w:adjustRightInd w:val="0"/>
    </w:pPr>
    <w:rPr>
      <w:rFonts w:ascii="EUAlbertina" w:hAnsi="EUAlbertina" w:cs="EUAlbertina"/>
      <w:color w:val="000000"/>
      <w:sz w:val="24"/>
      <w:szCs w:val="24"/>
      <w:lang w:val="en-GB"/>
    </w:rPr>
  </w:style>
  <w:style w:type="paragraph" w:customStyle="1" w:styleId="CM1">
    <w:name w:val="CM1"/>
    <w:basedOn w:val="Default"/>
    <w:next w:val="Default"/>
    <w:uiPriority w:val="99"/>
    <w:rsid w:val="00CE202D"/>
    <w:rPr>
      <w:rFonts w:cs="Times New Roman"/>
      <w:color w:val="auto"/>
    </w:rPr>
  </w:style>
  <w:style w:type="paragraph" w:customStyle="1" w:styleId="CM3">
    <w:name w:val="CM3"/>
    <w:basedOn w:val="Default"/>
    <w:next w:val="Default"/>
    <w:uiPriority w:val="99"/>
    <w:rsid w:val="00CE202D"/>
    <w:rPr>
      <w:rFonts w:cs="Times New Roman"/>
      <w:color w:val="auto"/>
    </w:rPr>
  </w:style>
  <w:style w:type="numbering" w:customStyle="1" w:styleId="NoList1">
    <w:name w:val="No List1"/>
    <w:next w:val="NoList"/>
    <w:uiPriority w:val="99"/>
    <w:semiHidden/>
    <w:unhideWhenUsed/>
    <w:rsid w:val="00920864"/>
  </w:style>
  <w:style w:type="table" w:customStyle="1" w:styleId="TableGrid0">
    <w:name w:val="TableGrid"/>
    <w:rsid w:val="00920864"/>
    <w:rPr>
      <w:rFonts w:ascii="Calibri" w:eastAsia="Times New Roman" w:hAnsi="Calibri"/>
      <w:sz w:val="22"/>
      <w:szCs w:val="22"/>
      <w:lang w:val="ro-RO" w:eastAsia="ro-RO"/>
    </w:rPr>
    <w:tblPr>
      <w:tblCellMar>
        <w:top w:w="0" w:type="dxa"/>
        <w:left w:w="0" w:type="dxa"/>
        <w:bottom w:w="0" w:type="dxa"/>
        <w:right w:w="0" w:type="dxa"/>
      </w:tblCellMar>
    </w:tblPr>
  </w:style>
  <w:style w:type="paragraph" w:customStyle="1" w:styleId="Revision1">
    <w:name w:val="Revision1"/>
    <w:next w:val="Revision"/>
    <w:hidden/>
    <w:uiPriority w:val="99"/>
    <w:semiHidden/>
    <w:rsid w:val="00920864"/>
    <w:rPr>
      <w:rFonts w:ascii="Calibri" w:hAnsi="Calibri"/>
      <w:sz w:val="22"/>
      <w:szCs w:val="22"/>
    </w:rPr>
  </w:style>
  <w:style w:type="paragraph" w:customStyle="1" w:styleId="cp">
    <w:name w:val="cp"/>
    <w:basedOn w:val="Normal"/>
    <w:rsid w:val="00920864"/>
    <w:pPr>
      <w:numPr>
        <w:numId w:val="0"/>
      </w:numPr>
      <w:spacing w:after="0" w:line="240" w:lineRule="auto"/>
      <w:jc w:val="center"/>
    </w:pPr>
    <w:rPr>
      <w:rFonts w:ascii="Times New Roman" w:eastAsia="Times New Roman" w:hAnsi="Times New Roman"/>
      <w:b/>
      <w:bCs/>
      <w:sz w:val="24"/>
      <w:szCs w:val="24"/>
      <w:lang w:val="en-US"/>
    </w:rPr>
  </w:style>
  <w:style w:type="paragraph" w:customStyle="1" w:styleId="rg">
    <w:name w:val="rg"/>
    <w:basedOn w:val="Normal"/>
    <w:rsid w:val="00920864"/>
    <w:pPr>
      <w:numPr>
        <w:numId w:val="0"/>
      </w:numPr>
      <w:spacing w:after="0" w:line="240" w:lineRule="auto"/>
      <w:jc w:val="right"/>
    </w:pPr>
    <w:rPr>
      <w:rFonts w:ascii="Times New Roman" w:eastAsia="Times New Roman" w:hAnsi="Times New Roman"/>
      <w:sz w:val="24"/>
      <w:szCs w:val="24"/>
      <w:lang w:val="en-US"/>
    </w:rPr>
  </w:style>
  <w:style w:type="character" w:customStyle="1" w:styleId="translation-chunk">
    <w:name w:val="translation-chunk"/>
    <w:rsid w:val="00920864"/>
    <w:rPr>
      <w:rFonts w:cs="Times New Roman"/>
    </w:rPr>
  </w:style>
  <w:style w:type="paragraph" w:styleId="Revision">
    <w:name w:val="Revision"/>
    <w:hidden/>
    <w:uiPriority w:val="99"/>
    <w:semiHidden/>
    <w:rsid w:val="00920864"/>
    <w:rPr>
      <w:rFonts w:ascii="Candara" w:hAnsi="Candara"/>
      <w:sz w:val="22"/>
      <w:lang w:val="en-GB"/>
    </w:rPr>
  </w:style>
  <w:style w:type="numbering" w:customStyle="1" w:styleId="WWNum38">
    <w:name w:val="WWNum38"/>
    <w:rsid w:val="00B0116D"/>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532">
      <w:bodyDiv w:val="1"/>
      <w:marLeft w:val="0"/>
      <w:marRight w:val="0"/>
      <w:marTop w:val="0"/>
      <w:marBottom w:val="0"/>
      <w:divBdr>
        <w:top w:val="none" w:sz="0" w:space="0" w:color="auto"/>
        <w:left w:val="none" w:sz="0" w:space="0" w:color="auto"/>
        <w:bottom w:val="none" w:sz="0" w:space="0" w:color="auto"/>
        <w:right w:val="none" w:sz="0" w:space="0" w:color="auto"/>
      </w:divBdr>
    </w:div>
    <w:div w:id="101732898">
      <w:bodyDiv w:val="1"/>
      <w:marLeft w:val="0"/>
      <w:marRight w:val="0"/>
      <w:marTop w:val="0"/>
      <w:marBottom w:val="0"/>
      <w:divBdr>
        <w:top w:val="none" w:sz="0" w:space="0" w:color="auto"/>
        <w:left w:val="none" w:sz="0" w:space="0" w:color="auto"/>
        <w:bottom w:val="none" w:sz="0" w:space="0" w:color="auto"/>
        <w:right w:val="none" w:sz="0" w:space="0" w:color="auto"/>
      </w:divBdr>
    </w:div>
    <w:div w:id="300811965">
      <w:bodyDiv w:val="1"/>
      <w:marLeft w:val="0"/>
      <w:marRight w:val="0"/>
      <w:marTop w:val="0"/>
      <w:marBottom w:val="0"/>
      <w:divBdr>
        <w:top w:val="none" w:sz="0" w:space="0" w:color="auto"/>
        <w:left w:val="none" w:sz="0" w:space="0" w:color="auto"/>
        <w:bottom w:val="none" w:sz="0" w:space="0" w:color="auto"/>
        <w:right w:val="none" w:sz="0" w:space="0" w:color="auto"/>
      </w:divBdr>
    </w:div>
    <w:div w:id="414058042">
      <w:bodyDiv w:val="1"/>
      <w:marLeft w:val="0"/>
      <w:marRight w:val="0"/>
      <w:marTop w:val="0"/>
      <w:marBottom w:val="0"/>
      <w:divBdr>
        <w:top w:val="none" w:sz="0" w:space="0" w:color="auto"/>
        <w:left w:val="none" w:sz="0" w:space="0" w:color="auto"/>
        <w:bottom w:val="none" w:sz="0" w:space="0" w:color="auto"/>
        <w:right w:val="none" w:sz="0" w:space="0" w:color="auto"/>
      </w:divBdr>
    </w:div>
    <w:div w:id="444622363">
      <w:bodyDiv w:val="1"/>
      <w:marLeft w:val="0"/>
      <w:marRight w:val="0"/>
      <w:marTop w:val="0"/>
      <w:marBottom w:val="0"/>
      <w:divBdr>
        <w:top w:val="none" w:sz="0" w:space="0" w:color="auto"/>
        <w:left w:val="none" w:sz="0" w:space="0" w:color="auto"/>
        <w:bottom w:val="none" w:sz="0" w:space="0" w:color="auto"/>
        <w:right w:val="none" w:sz="0" w:space="0" w:color="auto"/>
      </w:divBdr>
    </w:div>
    <w:div w:id="505635019">
      <w:bodyDiv w:val="1"/>
      <w:marLeft w:val="0"/>
      <w:marRight w:val="0"/>
      <w:marTop w:val="0"/>
      <w:marBottom w:val="0"/>
      <w:divBdr>
        <w:top w:val="none" w:sz="0" w:space="0" w:color="auto"/>
        <w:left w:val="none" w:sz="0" w:space="0" w:color="auto"/>
        <w:bottom w:val="none" w:sz="0" w:space="0" w:color="auto"/>
        <w:right w:val="none" w:sz="0" w:space="0" w:color="auto"/>
      </w:divBdr>
    </w:div>
    <w:div w:id="514808456">
      <w:bodyDiv w:val="1"/>
      <w:marLeft w:val="0"/>
      <w:marRight w:val="0"/>
      <w:marTop w:val="0"/>
      <w:marBottom w:val="0"/>
      <w:divBdr>
        <w:top w:val="none" w:sz="0" w:space="0" w:color="auto"/>
        <w:left w:val="none" w:sz="0" w:space="0" w:color="auto"/>
        <w:bottom w:val="none" w:sz="0" w:space="0" w:color="auto"/>
        <w:right w:val="none" w:sz="0" w:space="0" w:color="auto"/>
      </w:divBdr>
      <w:divsChild>
        <w:div w:id="54857626">
          <w:marLeft w:val="0"/>
          <w:marRight w:val="0"/>
          <w:marTop w:val="0"/>
          <w:marBottom w:val="0"/>
          <w:divBdr>
            <w:top w:val="none" w:sz="0" w:space="0" w:color="auto"/>
            <w:left w:val="none" w:sz="0" w:space="0" w:color="auto"/>
            <w:bottom w:val="none" w:sz="0" w:space="0" w:color="auto"/>
            <w:right w:val="none" w:sz="0" w:space="0" w:color="auto"/>
          </w:divBdr>
        </w:div>
        <w:div w:id="463086267">
          <w:marLeft w:val="0"/>
          <w:marRight w:val="0"/>
          <w:marTop w:val="0"/>
          <w:marBottom w:val="0"/>
          <w:divBdr>
            <w:top w:val="none" w:sz="0" w:space="0" w:color="auto"/>
            <w:left w:val="none" w:sz="0" w:space="0" w:color="auto"/>
            <w:bottom w:val="none" w:sz="0" w:space="0" w:color="auto"/>
            <w:right w:val="none" w:sz="0" w:space="0" w:color="auto"/>
          </w:divBdr>
        </w:div>
        <w:div w:id="122191453">
          <w:marLeft w:val="0"/>
          <w:marRight w:val="0"/>
          <w:marTop w:val="0"/>
          <w:marBottom w:val="0"/>
          <w:divBdr>
            <w:top w:val="none" w:sz="0" w:space="0" w:color="auto"/>
            <w:left w:val="none" w:sz="0" w:space="0" w:color="auto"/>
            <w:bottom w:val="none" w:sz="0" w:space="0" w:color="auto"/>
            <w:right w:val="none" w:sz="0" w:space="0" w:color="auto"/>
          </w:divBdr>
          <w:divsChild>
            <w:div w:id="1356037452">
              <w:marLeft w:val="0"/>
              <w:marRight w:val="0"/>
              <w:marTop w:val="300"/>
              <w:marBottom w:val="0"/>
              <w:divBdr>
                <w:top w:val="none" w:sz="0" w:space="0" w:color="auto"/>
                <w:left w:val="none" w:sz="0" w:space="0" w:color="auto"/>
                <w:bottom w:val="none" w:sz="0" w:space="0" w:color="auto"/>
                <w:right w:val="none" w:sz="0" w:space="0" w:color="auto"/>
              </w:divBdr>
              <w:divsChild>
                <w:div w:id="763107922">
                  <w:marLeft w:val="0"/>
                  <w:marRight w:val="0"/>
                  <w:marTop w:val="0"/>
                  <w:marBottom w:val="0"/>
                  <w:divBdr>
                    <w:top w:val="none" w:sz="0" w:space="0" w:color="auto"/>
                    <w:left w:val="none" w:sz="0" w:space="0" w:color="auto"/>
                    <w:bottom w:val="none" w:sz="0" w:space="0" w:color="auto"/>
                    <w:right w:val="none" w:sz="0" w:space="0" w:color="auto"/>
                  </w:divBdr>
                  <w:divsChild>
                    <w:div w:id="1037853964">
                      <w:marLeft w:val="0"/>
                      <w:marRight w:val="0"/>
                      <w:marTop w:val="0"/>
                      <w:marBottom w:val="0"/>
                      <w:divBdr>
                        <w:top w:val="none" w:sz="0" w:space="0" w:color="auto"/>
                        <w:left w:val="none" w:sz="0" w:space="0" w:color="auto"/>
                        <w:bottom w:val="none" w:sz="0" w:space="0" w:color="auto"/>
                        <w:right w:val="none" w:sz="0" w:space="0" w:color="auto"/>
                      </w:divBdr>
                      <w:divsChild>
                        <w:div w:id="1612320004">
                          <w:marLeft w:val="0"/>
                          <w:marRight w:val="45"/>
                          <w:marTop w:val="0"/>
                          <w:marBottom w:val="0"/>
                          <w:divBdr>
                            <w:top w:val="none" w:sz="0" w:space="0" w:color="auto"/>
                            <w:left w:val="none" w:sz="0" w:space="0" w:color="auto"/>
                            <w:bottom w:val="none" w:sz="0" w:space="0" w:color="auto"/>
                            <w:right w:val="none" w:sz="0" w:space="0" w:color="auto"/>
                          </w:divBdr>
                        </w:div>
                        <w:div w:id="357315573">
                          <w:marLeft w:val="0"/>
                          <w:marRight w:val="45"/>
                          <w:marTop w:val="0"/>
                          <w:marBottom w:val="0"/>
                          <w:divBdr>
                            <w:top w:val="none" w:sz="0" w:space="0" w:color="auto"/>
                            <w:left w:val="none" w:sz="0" w:space="0" w:color="auto"/>
                            <w:bottom w:val="none" w:sz="0" w:space="0" w:color="auto"/>
                            <w:right w:val="none" w:sz="0" w:space="0" w:color="auto"/>
                          </w:divBdr>
                        </w:div>
                        <w:div w:id="1321812262">
                          <w:marLeft w:val="0"/>
                          <w:marRight w:val="45"/>
                          <w:marTop w:val="0"/>
                          <w:marBottom w:val="0"/>
                          <w:divBdr>
                            <w:top w:val="none" w:sz="0" w:space="0" w:color="auto"/>
                            <w:left w:val="none" w:sz="0" w:space="0" w:color="auto"/>
                            <w:bottom w:val="none" w:sz="0" w:space="0" w:color="auto"/>
                            <w:right w:val="none" w:sz="0" w:space="0" w:color="auto"/>
                          </w:divBdr>
                        </w:div>
                        <w:div w:id="1975720772">
                          <w:marLeft w:val="0"/>
                          <w:marRight w:val="45"/>
                          <w:marTop w:val="0"/>
                          <w:marBottom w:val="0"/>
                          <w:divBdr>
                            <w:top w:val="none" w:sz="0" w:space="0" w:color="auto"/>
                            <w:left w:val="none" w:sz="0" w:space="0" w:color="auto"/>
                            <w:bottom w:val="none" w:sz="0" w:space="0" w:color="auto"/>
                            <w:right w:val="none" w:sz="0" w:space="0" w:color="auto"/>
                          </w:divBdr>
                        </w:div>
                        <w:div w:id="2451176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805">
          <w:marLeft w:val="0"/>
          <w:marRight w:val="0"/>
          <w:marTop w:val="0"/>
          <w:marBottom w:val="0"/>
          <w:divBdr>
            <w:top w:val="none" w:sz="0" w:space="0" w:color="auto"/>
            <w:left w:val="none" w:sz="0" w:space="0" w:color="auto"/>
            <w:bottom w:val="none" w:sz="0" w:space="0" w:color="auto"/>
            <w:right w:val="none" w:sz="0" w:space="0" w:color="auto"/>
          </w:divBdr>
        </w:div>
      </w:divsChild>
    </w:div>
    <w:div w:id="585387482">
      <w:bodyDiv w:val="1"/>
      <w:marLeft w:val="0"/>
      <w:marRight w:val="0"/>
      <w:marTop w:val="0"/>
      <w:marBottom w:val="0"/>
      <w:divBdr>
        <w:top w:val="none" w:sz="0" w:space="0" w:color="auto"/>
        <w:left w:val="none" w:sz="0" w:space="0" w:color="auto"/>
        <w:bottom w:val="none" w:sz="0" w:space="0" w:color="auto"/>
        <w:right w:val="none" w:sz="0" w:space="0" w:color="auto"/>
      </w:divBdr>
    </w:div>
    <w:div w:id="774205730">
      <w:bodyDiv w:val="1"/>
      <w:marLeft w:val="0"/>
      <w:marRight w:val="0"/>
      <w:marTop w:val="0"/>
      <w:marBottom w:val="0"/>
      <w:divBdr>
        <w:top w:val="none" w:sz="0" w:space="0" w:color="auto"/>
        <w:left w:val="none" w:sz="0" w:space="0" w:color="auto"/>
        <w:bottom w:val="none" w:sz="0" w:space="0" w:color="auto"/>
        <w:right w:val="none" w:sz="0" w:space="0" w:color="auto"/>
      </w:divBdr>
    </w:div>
    <w:div w:id="821389983">
      <w:bodyDiv w:val="1"/>
      <w:marLeft w:val="0"/>
      <w:marRight w:val="0"/>
      <w:marTop w:val="0"/>
      <w:marBottom w:val="0"/>
      <w:divBdr>
        <w:top w:val="none" w:sz="0" w:space="0" w:color="auto"/>
        <w:left w:val="none" w:sz="0" w:space="0" w:color="auto"/>
        <w:bottom w:val="none" w:sz="0" w:space="0" w:color="auto"/>
        <w:right w:val="none" w:sz="0" w:space="0" w:color="auto"/>
      </w:divBdr>
    </w:div>
    <w:div w:id="866719478">
      <w:bodyDiv w:val="1"/>
      <w:marLeft w:val="0"/>
      <w:marRight w:val="0"/>
      <w:marTop w:val="0"/>
      <w:marBottom w:val="0"/>
      <w:divBdr>
        <w:top w:val="none" w:sz="0" w:space="0" w:color="auto"/>
        <w:left w:val="none" w:sz="0" w:space="0" w:color="auto"/>
        <w:bottom w:val="none" w:sz="0" w:space="0" w:color="auto"/>
        <w:right w:val="none" w:sz="0" w:space="0" w:color="auto"/>
      </w:divBdr>
    </w:div>
    <w:div w:id="1044216938">
      <w:bodyDiv w:val="1"/>
      <w:marLeft w:val="0"/>
      <w:marRight w:val="0"/>
      <w:marTop w:val="0"/>
      <w:marBottom w:val="0"/>
      <w:divBdr>
        <w:top w:val="none" w:sz="0" w:space="0" w:color="auto"/>
        <w:left w:val="none" w:sz="0" w:space="0" w:color="auto"/>
        <w:bottom w:val="none" w:sz="0" w:space="0" w:color="auto"/>
        <w:right w:val="none" w:sz="0" w:space="0" w:color="auto"/>
      </w:divBdr>
    </w:div>
    <w:div w:id="1086418667">
      <w:bodyDiv w:val="1"/>
      <w:marLeft w:val="0"/>
      <w:marRight w:val="0"/>
      <w:marTop w:val="0"/>
      <w:marBottom w:val="0"/>
      <w:divBdr>
        <w:top w:val="none" w:sz="0" w:space="0" w:color="auto"/>
        <w:left w:val="none" w:sz="0" w:space="0" w:color="auto"/>
        <w:bottom w:val="none" w:sz="0" w:space="0" w:color="auto"/>
        <w:right w:val="none" w:sz="0" w:space="0" w:color="auto"/>
      </w:divBdr>
    </w:div>
    <w:div w:id="1152136395">
      <w:bodyDiv w:val="1"/>
      <w:marLeft w:val="0"/>
      <w:marRight w:val="0"/>
      <w:marTop w:val="0"/>
      <w:marBottom w:val="0"/>
      <w:divBdr>
        <w:top w:val="none" w:sz="0" w:space="0" w:color="auto"/>
        <w:left w:val="none" w:sz="0" w:space="0" w:color="auto"/>
        <w:bottom w:val="none" w:sz="0" w:space="0" w:color="auto"/>
        <w:right w:val="none" w:sz="0" w:space="0" w:color="auto"/>
      </w:divBdr>
    </w:div>
    <w:div w:id="1177695416">
      <w:bodyDiv w:val="1"/>
      <w:marLeft w:val="0"/>
      <w:marRight w:val="0"/>
      <w:marTop w:val="0"/>
      <w:marBottom w:val="0"/>
      <w:divBdr>
        <w:top w:val="none" w:sz="0" w:space="0" w:color="auto"/>
        <w:left w:val="none" w:sz="0" w:space="0" w:color="auto"/>
        <w:bottom w:val="none" w:sz="0" w:space="0" w:color="auto"/>
        <w:right w:val="none" w:sz="0" w:space="0" w:color="auto"/>
      </w:divBdr>
    </w:div>
    <w:div w:id="1296133616">
      <w:bodyDiv w:val="1"/>
      <w:marLeft w:val="0"/>
      <w:marRight w:val="0"/>
      <w:marTop w:val="0"/>
      <w:marBottom w:val="0"/>
      <w:divBdr>
        <w:top w:val="none" w:sz="0" w:space="0" w:color="auto"/>
        <w:left w:val="none" w:sz="0" w:space="0" w:color="auto"/>
        <w:bottom w:val="none" w:sz="0" w:space="0" w:color="auto"/>
        <w:right w:val="none" w:sz="0" w:space="0" w:color="auto"/>
      </w:divBdr>
    </w:div>
    <w:div w:id="1378823018">
      <w:bodyDiv w:val="1"/>
      <w:marLeft w:val="0"/>
      <w:marRight w:val="0"/>
      <w:marTop w:val="0"/>
      <w:marBottom w:val="0"/>
      <w:divBdr>
        <w:top w:val="none" w:sz="0" w:space="0" w:color="auto"/>
        <w:left w:val="none" w:sz="0" w:space="0" w:color="auto"/>
        <w:bottom w:val="none" w:sz="0" w:space="0" w:color="auto"/>
        <w:right w:val="none" w:sz="0" w:space="0" w:color="auto"/>
      </w:divBdr>
    </w:div>
    <w:div w:id="1436706061">
      <w:bodyDiv w:val="1"/>
      <w:marLeft w:val="0"/>
      <w:marRight w:val="0"/>
      <w:marTop w:val="0"/>
      <w:marBottom w:val="0"/>
      <w:divBdr>
        <w:top w:val="none" w:sz="0" w:space="0" w:color="auto"/>
        <w:left w:val="none" w:sz="0" w:space="0" w:color="auto"/>
        <w:bottom w:val="none" w:sz="0" w:space="0" w:color="auto"/>
        <w:right w:val="none" w:sz="0" w:space="0" w:color="auto"/>
      </w:divBdr>
    </w:div>
    <w:div w:id="1632325867">
      <w:bodyDiv w:val="1"/>
      <w:marLeft w:val="0"/>
      <w:marRight w:val="0"/>
      <w:marTop w:val="0"/>
      <w:marBottom w:val="0"/>
      <w:divBdr>
        <w:top w:val="none" w:sz="0" w:space="0" w:color="auto"/>
        <w:left w:val="none" w:sz="0" w:space="0" w:color="auto"/>
        <w:bottom w:val="none" w:sz="0" w:space="0" w:color="auto"/>
        <w:right w:val="none" w:sz="0" w:space="0" w:color="auto"/>
      </w:divBdr>
    </w:div>
    <w:div w:id="1635209964">
      <w:bodyDiv w:val="1"/>
      <w:marLeft w:val="0"/>
      <w:marRight w:val="0"/>
      <w:marTop w:val="0"/>
      <w:marBottom w:val="0"/>
      <w:divBdr>
        <w:top w:val="none" w:sz="0" w:space="0" w:color="auto"/>
        <w:left w:val="none" w:sz="0" w:space="0" w:color="auto"/>
        <w:bottom w:val="none" w:sz="0" w:space="0" w:color="auto"/>
        <w:right w:val="none" w:sz="0" w:space="0" w:color="auto"/>
      </w:divBdr>
    </w:div>
    <w:div w:id="1642266988">
      <w:bodyDiv w:val="1"/>
      <w:marLeft w:val="0"/>
      <w:marRight w:val="0"/>
      <w:marTop w:val="0"/>
      <w:marBottom w:val="0"/>
      <w:divBdr>
        <w:top w:val="none" w:sz="0" w:space="0" w:color="auto"/>
        <w:left w:val="none" w:sz="0" w:space="0" w:color="auto"/>
        <w:bottom w:val="none" w:sz="0" w:space="0" w:color="auto"/>
        <w:right w:val="none" w:sz="0" w:space="0" w:color="auto"/>
      </w:divBdr>
    </w:div>
    <w:div w:id="1798723450">
      <w:bodyDiv w:val="1"/>
      <w:marLeft w:val="0"/>
      <w:marRight w:val="0"/>
      <w:marTop w:val="0"/>
      <w:marBottom w:val="0"/>
      <w:divBdr>
        <w:top w:val="none" w:sz="0" w:space="0" w:color="auto"/>
        <w:left w:val="none" w:sz="0" w:space="0" w:color="auto"/>
        <w:bottom w:val="none" w:sz="0" w:space="0" w:color="auto"/>
        <w:right w:val="none" w:sz="0" w:space="0" w:color="auto"/>
      </w:divBdr>
    </w:div>
    <w:div w:id="1808353423">
      <w:bodyDiv w:val="1"/>
      <w:marLeft w:val="0"/>
      <w:marRight w:val="0"/>
      <w:marTop w:val="0"/>
      <w:marBottom w:val="0"/>
      <w:divBdr>
        <w:top w:val="none" w:sz="0" w:space="0" w:color="auto"/>
        <w:left w:val="none" w:sz="0" w:space="0" w:color="auto"/>
        <w:bottom w:val="none" w:sz="0" w:space="0" w:color="auto"/>
        <w:right w:val="none" w:sz="0" w:space="0" w:color="auto"/>
      </w:divBdr>
    </w:div>
    <w:div w:id="1817062145">
      <w:bodyDiv w:val="1"/>
      <w:marLeft w:val="0"/>
      <w:marRight w:val="0"/>
      <w:marTop w:val="0"/>
      <w:marBottom w:val="0"/>
      <w:divBdr>
        <w:top w:val="none" w:sz="0" w:space="0" w:color="auto"/>
        <w:left w:val="none" w:sz="0" w:space="0" w:color="auto"/>
        <w:bottom w:val="none" w:sz="0" w:space="0" w:color="auto"/>
        <w:right w:val="none" w:sz="0" w:space="0" w:color="auto"/>
      </w:divBdr>
    </w:div>
    <w:div w:id="1852406532">
      <w:bodyDiv w:val="1"/>
      <w:marLeft w:val="0"/>
      <w:marRight w:val="0"/>
      <w:marTop w:val="0"/>
      <w:marBottom w:val="0"/>
      <w:divBdr>
        <w:top w:val="none" w:sz="0" w:space="0" w:color="auto"/>
        <w:left w:val="none" w:sz="0" w:space="0" w:color="auto"/>
        <w:bottom w:val="none" w:sz="0" w:space="0" w:color="auto"/>
        <w:right w:val="none" w:sz="0" w:space="0" w:color="auto"/>
      </w:divBdr>
    </w:div>
    <w:div w:id="19815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rgia colors">
      <a:dk1>
        <a:srgbClr val="000000"/>
      </a:dk1>
      <a:lt1>
        <a:srgbClr val="EFF2F5"/>
      </a:lt1>
      <a:dk2>
        <a:srgbClr val="C1E6FF"/>
      </a:dk2>
      <a:lt2>
        <a:srgbClr val="FFFFFF"/>
      </a:lt2>
      <a:accent1>
        <a:srgbClr val="166CED"/>
      </a:accent1>
      <a:accent2>
        <a:srgbClr val="01458E"/>
      </a:accent2>
      <a:accent3>
        <a:srgbClr val="665E5A"/>
      </a:accent3>
      <a:accent4>
        <a:srgbClr val="900000"/>
      </a:accent4>
      <a:accent5>
        <a:srgbClr val="FFD966"/>
      </a:accent5>
      <a:accent6>
        <a:srgbClr val="92D050"/>
      </a:accent6>
      <a:hlink>
        <a:srgbClr val="0000FF"/>
      </a:hlink>
      <a:folHlink>
        <a:srgbClr val="800080"/>
      </a:folHlink>
    </a:clrScheme>
    <a:fontScheme name="exergia-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2284-922C-44AB-9524-9A24A266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24885</Words>
  <Characters>141847</Characters>
  <Application>Microsoft Office Word</Application>
  <DocSecurity>0</DocSecurity>
  <Lines>1182</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166400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Athanasopoulou</dc:creator>
  <cp:lastModifiedBy>Nicolae</cp:lastModifiedBy>
  <cp:revision>134</cp:revision>
  <cp:lastPrinted>2017-05-18T11:17:00Z</cp:lastPrinted>
  <dcterms:created xsi:type="dcterms:W3CDTF">2017-04-13T16:44:00Z</dcterms:created>
  <dcterms:modified xsi:type="dcterms:W3CDTF">2017-06-08T11:28:00Z</dcterms:modified>
</cp:coreProperties>
</file>